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BAB6" w14:textId="77777777" w:rsidR="00D770FB" w:rsidRDefault="00D770FB" w:rsidP="00D770FB">
      <w:pPr>
        <w:spacing w:before="240" w:after="240" w:line="240" w:lineRule="auto"/>
        <w:jc w:val="center"/>
        <w:rPr>
          <w:rFonts w:eastAsiaTheme="minorEastAsia"/>
          <w:bCs/>
          <w:sz w:val="32"/>
          <w:szCs w:val="20"/>
          <w:lang w:eastAsia="en-GB"/>
        </w:rPr>
      </w:pPr>
    </w:p>
    <w:p w14:paraId="18B8C657" w14:textId="77777777" w:rsidR="00D770FB" w:rsidRDefault="00D770FB" w:rsidP="00D770FB">
      <w:pPr>
        <w:jc w:val="center"/>
        <w:rPr>
          <w:rFonts w:eastAsiaTheme="minorEastAsia"/>
          <w:bCs/>
          <w:sz w:val="32"/>
          <w:szCs w:val="20"/>
          <w:lang w:eastAsia="en-GB"/>
        </w:rPr>
      </w:pPr>
      <w:r>
        <w:rPr>
          <w:noProof/>
          <w:lang w:eastAsia="en-GB"/>
        </w:rPr>
        <w:drawing>
          <wp:inline distT="0" distB="0" distL="0" distR="0" wp14:anchorId="1C0D5C82" wp14:editId="05EA6878">
            <wp:extent cx="2098040" cy="1371600"/>
            <wp:effectExtent l="0" t="0" r="0" b="0"/>
            <wp:docPr id="1" name="Picture 1" descr="A blue logo with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with a white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DB281" w14:textId="77777777" w:rsidR="00D770FB" w:rsidRDefault="00D770FB" w:rsidP="00D770FB">
      <w:pPr>
        <w:spacing w:before="240" w:after="240" w:line="240" w:lineRule="auto"/>
        <w:jc w:val="center"/>
        <w:rPr>
          <w:bCs/>
          <w:sz w:val="32"/>
          <w:szCs w:val="20"/>
        </w:rPr>
      </w:pPr>
    </w:p>
    <w:p w14:paraId="53D5A97F" w14:textId="77777777" w:rsidR="00D770FB" w:rsidRPr="003A3F17" w:rsidRDefault="00D770FB" w:rsidP="00D770FB">
      <w:pPr>
        <w:pStyle w:val="Heading1"/>
        <w:ind w:left="567" w:hanging="283"/>
        <w:jc w:val="center"/>
        <w:rPr>
          <w:b/>
          <w:bCs/>
          <w:lang w:val="en-US"/>
        </w:rPr>
      </w:pPr>
      <w:r w:rsidRPr="003A3F17">
        <w:rPr>
          <w:rFonts w:ascii="Arial" w:eastAsia="Times New Roman" w:hAnsi="Arial" w:cs="Arial"/>
          <w:b/>
          <w:bCs/>
          <w:color w:val="000000" w:themeColor="text1"/>
          <w:lang w:val="en-US"/>
        </w:rPr>
        <w:t>November 2025 Examination</w:t>
      </w:r>
    </w:p>
    <w:p w14:paraId="46D4548A" w14:textId="4FE45045" w:rsidR="00D770FB" w:rsidRPr="00845162" w:rsidRDefault="00D770FB" w:rsidP="00D770FB">
      <w:pPr>
        <w:pStyle w:val="Heading2"/>
        <w:pBdr>
          <w:top w:val="single" w:sz="4" w:space="0" w:color="auto"/>
          <w:bottom w:val="single" w:sz="4" w:space="1" w:color="auto"/>
        </w:pBdr>
        <w:spacing w:before="120" w:after="120"/>
        <w:ind w:left="2410" w:right="2388"/>
        <w:jc w:val="center"/>
        <w:rPr>
          <w:rFonts w:ascii="Arial" w:hAnsi="Arial" w:cs="Arial"/>
          <w:b/>
          <w:bCs/>
          <w:color w:val="000000" w:themeColor="text1"/>
          <w:lang w:val="en-US"/>
        </w:rPr>
      </w:pPr>
      <w:r w:rsidRPr="003A3F17">
        <w:rPr>
          <w:rFonts w:ascii="Arial" w:hAnsi="Arial" w:cs="Arial"/>
          <w:b/>
          <w:bCs/>
          <w:color w:val="000000" w:themeColor="text1"/>
          <w:lang w:val="en-US"/>
        </w:rPr>
        <w:t>PAPER 4</w:t>
      </w:r>
    </w:p>
    <w:p w14:paraId="5ABBFF15" w14:textId="189764B7" w:rsidR="00D770FB" w:rsidRDefault="00D770FB" w:rsidP="00D770FB">
      <w:pPr>
        <w:pStyle w:val="Heading3"/>
        <w:tabs>
          <w:tab w:val="left" w:pos="6946"/>
        </w:tabs>
        <w:spacing w:before="240"/>
        <w:ind w:right="-22"/>
        <w:jc w:val="center"/>
        <w:rPr>
          <w:rFonts w:ascii="Arial" w:hAnsi="Arial" w:cs="Arial"/>
          <w:b/>
          <w:color w:val="000000" w:themeColor="text1"/>
          <w:lang w:val="en-US"/>
        </w:rPr>
      </w:pPr>
      <w:r w:rsidRPr="003A3F17">
        <w:rPr>
          <w:rFonts w:ascii="Arial" w:hAnsi="Arial" w:cs="Arial"/>
          <w:b/>
          <w:bCs/>
          <w:color w:val="000000" w:themeColor="text1"/>
          <w:lang w:val="en-US"/>
        </w:rPr>
        <w:t>Corporate Taxation</w:t>
      </w:r>
    </w:p>
    <w:p w14:paraId="7935B75F" w14:textId="77777777" w:rsidR="00D770FB" w:rsidRPr="009F48AB" w:rsidRDefault="00D770FB" w:rsidP="00D770FB">
      <w:pPr>
        <w:pBdr>
          <w:top w:val="single" w:sz="6" w:space="6" w:color="auto"/>
          <w:bottom w:val="single" w:sz="6" w:space="6" w:color="auto"/>
        </w:pBdr>
        <w:ind w:left="2410" w:right="2388"/>
        <w:jc w:val="center"/>
        <w:rPr>
          <w:rFonts w:ascii="Arial" w:eastAsia="Times New Roman" w:hAnsi="Arial" w:cs="Arial"/>
        </w:rPr>
      </w:pPr>
      <w:r w:rsidRPr="009F48AB">
        <w:rPr>
          <w:rFonts w:ascii="Arial" w:eastAsia="Times New Roman" w:hAnsi="Arial" w:cs="Arial"/>
        </w:rPr>
        <w:t>Suggested Answers</w:t>
      </w:r>
    </w:p>
    <w:p w14:paraId="1CC8A330" w14:textId="77777777" w:rsidR="00D770FB" w:rsidRPr="00403614" w:rsidRDefault="00D770FB" w:rsidP="00D770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n" w:eastAsia="en-GB"/>
        </w:rPr>
      </w:pPr>
      <w:r w:rsidRPr="00403614">
        <w:rPr>
          <w:rFonts w:ascii="Arial" w:eastAsia="Times New Roman" w:hAnsi="Arial" w:cs="Arial"/>
          <w:i/>
          <w:sz w:val="20"/>
          <w:szCs w:val="20"/>
          <w:lang w:val="en" w:eastAsia="en-GB"/>
        </w:rPr>
        <w:t>Candidates will be given credit for relevant points not on the mark scheme.</w:t>
      </w:r>
    </w:p>
    <w:p w14:paraId="58291CA9" w14:textId="77777777" w:rsidR="00D770FB" w:rsidRDefault="00D770FB" w:rsidP="00D770FB">
      <w:pPr>
        <w:rPr>
          <w:rFonts w:ascii="Arial" w:hAnsi="Arial" w:cs="Arial"/>
          <w:sz w:val="20"/>
          <w:szCs w:val="20"/>
        </w:rPr>
      </w:pPr>
    </w:p>
    <w:p w14:paraId="3C3D7063" w14:textId="77777777" w:rsidR="00D770FB" w:rsidRPr="00CE2530" w:rsidRDefault="00D770FB" w:rsidP="00D770F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1742109" w14:textId="78F13B0E" w:rsidR="002C7803" w:rsidRPr="003C60AD" w:rsidRDefault="00D770FB" w:rsidP="005A3B50">
      <w:pPr>
        <w:ind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</w:t>
      </w:r>
      <w:r>
        <w:rPr>
          <w:rFonts w:ascii="Arial" w:hAnsi="Arial" w:cs="Arial"/>
          <w:sz w:val="20"/>
          <w:szCs w:val="20"/>
        </w:rPr>
        <w:tab/>
      </w:r>
      <w:r w:rsidR="00C41960" w:rsidRPr="003C60AD">
        <w:rPr>
          <w:rFonts w:ascii="Arial" w:hAnsi="Arial" w:cs="Arial"/>
          <w:sz w:val="20"/>
          <w:szCs w:val="20"/>
        </w:rPr>
        <w:t>Generally,</w:t>
      </w:r>
      <w:r w:rsidR="00B64894" w:rsidRPr="003C60AD">
        <w:rPr>
          <w:rFonts w:ascii="Arial" w:hAnsi="Arial" w:cs="Arial"/>
          <w:sz w:val="20"/>
          <w:szCs w:val="20"/>
        </w:rPr>
        <w:t xml:space="preserve"> no </w:t>
      </w:r>
      <w:r w:rsidR="00E825D3" w:rsidRPr="003C60AD">
        <w:rPr>
          <w:rFonts w:ascii="Arial" w:hAnsi="Arial" w:cs="Arial"/>
          <w:sz w:val="20"/>
          <w:szCs w:val="20"/>
        </w:rPr>
        <w:t xml:space="preserve">tax relief is available for the amortisation or impairment of </w:t>
      </w:r>
      <w:r w:rsidR="00C41960" w:rsidRPr="003C60AD">
        <w:rPr>
          <w:rFonts w:ascii="Arial" w:hAnsi="Arial" w:cs="Arial"/>
          <w:sz w:val="20"/>
          <w:szCs w:val="20"/>
        </w:rPr>
        <w:t>certain categories of intangible fixed assets</w:t>
      </w:r>
      <w:r w:rsidR="00E825D3" w:rsidRPr="003C60AD">
        <w:rPr>
          <w:rFonts w:ascii="Arial" w:hAnsi="Arial" w:cs="Arial"/>
          <w:sz w:val="20"/>
          <w:szCs w:val="20"/>
        </w:rPr>
        <w:t xml:space="preserve"> </w:t>
      </w:r>
      <w:r w:rsidR="00FB3D95" w:rsidRPr="003C60AD">
        <w:rPr>
          <w:rFonts w:ascii="Arial" w:hAnsi="Arial" w:cs="Arial"/>
          <w:sz w:val="20"/>
          <w:szCs w:val="20"/>
        </w:rPr>
        <w:t>such as</w:t>
      </w:r>
      <w:r w:rsidR="00E825D3" w:rsidRPr="003C60AD">
        <w:rPr>
          <w:rFonts w:ascii="Arial" w:hAnsi="Arial" w:cs="Arial"/>
          <w:sz w:val="20"/>
          <w:szCs w:val="20"/>
        </w:rPr>
        <w:t xml:space="preserve"> goodwill</w:t>
      </w:r>
      <w:r w:rsidR="004608E8" w:rsidRPr="003C60AD">
        <w:rPr>
          <w:rFonts w:ascii="Arial" w:hAnsi="Arial" w:cs="Arial"/>
          <w:sz w:val="20"/>
          <w:szCs w:val="20"/>
        </w:rPr>
        <w:t>;</w:t>
      </w:r>
      <w:r w:rsidR="0010579B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(½)</w:t>
      </w:r>
      <w:r w:rsidR="00E825D3" w:rsidRPr="003C60AD">
        <w:rPr>
          <w:rFonts w:ascii="Arial" w:hAnsi="Arial" w:cs="Arial"/>
          <w:sz w:val="20"/>
          <w:szCs w:val="20"/>
        </w:rPr>
        <w:t xml:space="preserve"> however there is an exception </w:t>
      </w:r>
      <w:r w:rsidR="00FB3D95" w:rsidRPr="003C60AD">
        <w:rPr>
          <w:rFonts w:ascii="Arial" w:hAnsi="Arial" w:cs="Arial"/>
          <w:sz w:val="20"/>
          <w:szCs w:val="20"/>
        </w:rPr>
        <w:t xml:space="preserve">for goodwill </w:t>
      </w:r>
      <w:r w:rsidR="00C41960" w:rsidRPr="003C60AD">
        <w:rPr>
          <w:rFonts w:ascii="Arial" w:hAnsi="Arial" w:cs="Arial"/>
          <w:sz w:val="20"/>
          <w:szCs w:val="20"/>
        </w:rPr>
        <w:t xml:space="preserve">acquired </w:t>
      </w:r>
      <w:r w:rsidR="0076158C" w:rsidRPr="003C60AD">
        <w:rPr>
          <w:rFonts w:ascii="Arial" w:hAnsi="Arial" w:cs="Arial"/>
          <w:sz w:val="20"/>
          <w:szCs w:val="20"/>
        </w:rPr>
        <w:t>after</w:t>
      </w:r>
      <w:r w:rsidR="00FB3D95" w:rsidRPr="003C60AD">
        <w:rPr>
          <w:rFonts w:ascii="Arial" w:hAnsi="Arial" w:cs="Arial"/>
          <w:sz w:val="20"/>
          <w:szCs w:val="20"/>
        </w:rPr>
        <w:t xml:space="preserve"> 1 April 2019</w:t>
      </w:r>
      <w:r w:rsidR="0050283A" w:rsidRPr="003C60AD">
        <w:rPr>
          <w:rFonts w:ascii="Arial" w:hAnsi="Arial" w:cs="Arial"/>
          <w:sz w:val="20"/>
          <w:szCs w:val="20"/>
        </w:rPr>
        <w:t xml:space="preserve"> in limited circumstances.</w:t>
      </w:r>
      <w:r w:rsidR="00C41960" w:rsidRPr="003C60AD">
        <w:rPr>
          <w:rFonts w:ascii="Arial" w:hAnsi="Arial" w:cs="Arial"/>
          <w:sz w:val="20"/>
          <w:szCs w:val="20"/>
        </w:rPr>
        <w:t xml:space="preserve"> </w:t>
      </w:r>
      <w:r w:rsidR="0050283A" w:rsidRPr="003C60AD">
        <w:rPr>
          <w:rFonts w:ascii="Arial" w:hAnsi="Arial" w:cs="Arial"/>
          <w:sz w:val="20"/>
          <w:szCs w:val="20"/>
        </w:rPr>
        <w:t xml:space="preserve"> </w:t>
      </w:r>
      <w:r w:rsidR="0096017F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50283A" w:rsidRPr="003C60AD">
        <w:rPr>
          <w:rFonts w:ascii="Arial" w:hAnsi="Arial" w:cs="Arial"/>
          <w:sz w:val="20"/>
          <w:szCs w:val="20"/>
        </w:rPr>
        <w:t xml:space="preserve"> </w:t>
      </w:r>
      <w:r w:rsidR="006777EE" w:rsidRPr="003C60AD">
        <w:rPr>
          <w:rFonts w:ascii="Arial" w:hAnsi="Arial" w:cs="Arial"/>
          <w:sz w:val="20"/>
          <w:szCs w:val="20"/>
        </w:rPr>
        <w:t>T</w:t>
      </w:r>
      <w:r w:rsidR="00FF68FD" w:rsidRPr="003C60AD">
        <w:rPr>
          <w:rFonts w:ascii="Arial" w:hAnsi="Arial" w:cs="Arial"/>
          <w:sz w:val="20"/>
          <w:szCs w:val="20"/>
        </w:rPr>
        <w:t xml:space="preserve">ax relief </w:t>
      </w:r>
      <w:r w:rsidR="006777EE" w:rsidRPr="003C60AD">
        <w:rPr>
          <w:rFonts w:ascii="Arial" w:hAnsi="Arial" w:cs="Arial"/>
          <w:sz w:val="20"/>
          <w:szCs w:val="20"/>
        </w:rPr>
        <w:t xml:space="preserve">will be </w:t>
      </w:r>
      <w:r w:rsidR="00FF68FD" w:rsidRPr="003C60AD">
        <w:rPr>
          <w:rFonts w:ascii="Arial" w:hAnsi="Arial" w:cs="Arial"/>
          <w:sz w:val="20"/>
          <w:szCs w:val="20"/>
        </w:rPr>
        <w:t xml:space="preserve">available to </w:t>
      </w:r>
      <w:r w:rsidR="00EC6EEB" w:rsidRPr="003C60AD">
        <w:rPr>
          <w:rFonts w:ascii="Arial" w:hAnsi="Arial" w:cs="Arial"/>
          <w:sz w:val="20"/>
          <w:szCs w:val="20"/>
        </w:rPr>
        <w:t>Orchard Ltd</w:t>
      </w:r>
      <w:r w:rsidR="00FF68FD" w:rsidRPr="003C60AD">
        <w:rPr>
          <w:rFonts w:ascii="Arial" w:hAnsi="Arial" w:cs="Arial"/>
          <w:sz w:val="20"/>
          <w:szCs w:val="20"/>
        </w:rPr>
        <w:t xml:space="preserve"> if it </w:t>
      </w:r>
      <w:r w:rsidR="007B5650" w:rsidRPr="003C60AD">
        <w:rPr>
          <w:rFonts w:ascii="Arial" w:hAnsi="Arial" w:cs="Arial"/>
          <w:sz w:val="20"/>
          <w:szCs w:val="20"/>
        </w:rPr>
        <w:t xml:space="preserve">has acquired </w:t>
      </w:r>
      <w:r w:rsidR="00B20124" w:rsidRPr="003C60AD">
        <w:rPr>
          <w:rFonts w:ascii="Arial" w:hAnsi="Arial" w:cs="Arial"/>
          <w:sz w:val="20"/>
          <w:szCs w:val="20"/>
        </w:rPr>
        <w:t>the goodwill as part of the acquisition of a business</w:t>
      </w:r>
      <w:r w:rsidR="00C154A6" w:rsidRPr="003C60AD">
        <w:rPr>
          <w:rFonts w:ascii="Arial" w:hAnsi="Arial" w:cs="Arial"/>
          <w:sz w:val="20"/>
          <w:szCs w:val="20"/>
        </w:rPr>
        <w:t xml:space="preserve"> from a third party</w:t>
      </w:r>
      <w:r w:rsidR="00B20124" w:rsidRPr="003C60AD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B20124" w:rsidRPr="003C60AD">
        <w:rPr>
          <w:rFonts w:ascii="Arial" w:hAnsi="Arial" w:cs="Arial"/>
          <w:sz w:val="20"/>
          <w:szCs w:val="20"/>
        </w:rPr>
        <w:t>and also</w:t>
      </w:r>
      <w:proofErr w:type="gramEnd"/>
      <w:r w:rsidR="00B20124" w:rsidRPr="003C60AD">
        <w:rPr>
          <w:rFonts w:ascii="Arial" w:hAnsi="Arial" w:cs="Arial"/>
          <w:sz w:val="20"/>
          <w:szCs w:val="20"/>
        </w:rPr>
        <w:t xml:space="preserve"> acquired </w:t>
      </w:r>
      <w:r w:rsidR="00217694" w:rsidRPr="003C60AD">
        <w:rPr>
          <w:rFonts w:ascii="Arial" w:hAnsi="Arial" w:cs="Arial"/>
          <w:sz w:val="20"/>
          <w:szCs w:val="20"/>
        </w:rPr>
        <w:t>‘</w:t>
      </w:r>
      <w:r w:rsidR="007B5650" w:rsidRPr="003C60AD">
        <w:rPr>
          <w:rFonts w:ascii="Arial" w:hAnsi="Arial" w:cs="Arial"/>
          <w:sz w:val="20"/>
          <w:szCs w:val="20"/>
        </w:rPr>
        <w:t>qualifying</w:t>
      </w:r>
      <w:r w:rsidR="00217694" w:rsidRPr="003C60AD">
        <w:rPr>
          <w:rFonts w:ascii="Arial" w:hAnsi="Arial" w:cs="Arial"/>
          <w:sz w:val="20"/>
          <w:szCs w:val="20"/>
        </w:rPr>
        <w:t>’</w:t>
      </w:r>
      <w:r w:rsidR="007B5650" w:rsidRPr="003C60AD">
        <w:rPr>
          <w:rFonts w:ascii="Arial" w:hAnsi="Arial" w:cs="Arial"/>
          <w:sz w:val="20"/>
          <w:szCs w:val="20"/>
        </w:rPr>
        <w:t xml:space="preserve"> intellectual property</w:t>
      </w:r>
      <w:r w:rsidR="00217694" w:rsidRPr="003C60AD">
        <w:rPr>
          <w:rFonts w:ascii="Arial" w:hAnsi="Arial" w:cs="Arial"/>
          <w:sz w:val="20"/>
          <w:szCs w:val="20"/>
        </w:rPr>
        <w:t xml:space="preserve"> </w:t>
      </w:r>
      <w:r w:rsidR="00FC2CE0" w:rsidRPr="003C60AD">
        <w:rPr>
          <w:rFonts w:ascii="Arial" w:hAnsi="Arial" w:cs="Arial"/>
          <w:sz w:val="20"/>
          <w:szCs w:val="20"/>
        </w:rPr>
        <w:t xml:space="preserve">as part of the same </w:t>
      </w:r>
      <w:r w:rsidR="00946ECB" w:rsidRPr="003C60AD">
        <w:rPr>
          <w:rFonts w:ascii="Arial" w:hAnsi="Arial" w:cs="Arial"/>
          <w:sz w:val="20"/>
          <w:szCs w:val="20"/>
        </w:rPr>
        <w:t>acquisition</w:t>
      </w:r>
      <w:r w:rsidR="00217694" w:rsidRPr="003C60AD">
        <w:rPr>
          <w:rFonts w:ascii="Arial" w:hAnsi="Arial" w:cs="Arial"/>
          <w:sz w:val="20"/>
          <w:szCs w:val="20"/>
        </w:rPr>
        <w:t>.</w:t>
      </w:r>
      <w:r w:rsidR="00371AC4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(½)</w:t>
      </w:r>
      <w:r w:rsidR="007B5650" w:rsidRPr="003C60AD">
        <w:rPr>
          <w:rFonts w:ascii="Arial" w:hAnsi="Arial" w:cs="Arial"/>
          <w:sz w:val="20"/>
          <w:szCs w:val="20"/>
        </w:rPr>
        <w:t xml:space="preserve"> </w:t>
      </w:r>
      <w:r w:rsidR="00FF68FD" w:rsidRPr="003C60AD">
        <w:rPr>
          <w:rFonts w:ascii="Arial" w:hAnsi="Arial" w:cs="Arial"/>
          <w:sz w:val="20"/>
          <w:szCs w:val="20"/>
        </w:rPr>
        <w:t xml:space="preserve">As Orchard Ltd acquired the </w:t>
      </w:r>
      <w:r w:rsidR="006777EE" w:rsidRPr="003C60AD">
        <w:rPr>
          <w:rFonts w:ascii="Arial" w:hAnsi="Arial" w:cs="Arial"/>
          <w:sz w:val="20"/>
          <w:szCs w:val="20"/>
        </w:rPr>
        <w:t>goodwill after 1 April 2019</w:t>
      </w:r>
      <w:r w:rsidR="0013171A" w:rsidRPr="003C60AD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13171A" w:rsidRPr="003C60AD">
        <w:rPr>
          <w:rFonts w:ascii="Arial" w:hAnsi="Arial" w:cs="Arial"/>
          <w:sz w:val="20"/>
          <w:szCs w:val="20"/>
        </w:rPr>
        <w:t xml:space="preserve">and </w:t>
      </w:r>
      <w:r w:rsidR="006777EE" w:rsidRPr="003C60AD">
        <w:rPr>
          <w:rFonts w:ascii="Arial" w:hAnsi="Arial" w:cs="Arial"/>
          <w:sz w:val="20"/>
          <w:szCs w:val="20"/>
        </w:rPr>
        <w:t>also</w:t>
      </w:r>
      <w:proofErr w:type="gramEnd"/>
      <w:r w:rsidR="006777EE" w:rsidRPr="003C60AD">
        <w:rPr>
          <w:rFonts w:ascii="Arial" w:hAnsi="Arial" w:cs="Arial"/>
          <w:sz w:val="20"/>
          <w:szCs w:val="20"/>
        </w:rPr>
        <w:t xml:space="preserve"> acquired </w:t>
      </w:r>
      <w:r w:rsidR="0013171A" w:rsidRPr="003C60AD">
        <w:rPr>
          <w:rFonts w:ascii="Arial" w:hAnsi="Arial" w:cs="Arial"/>
          <w:sz w:val="20"/>
          <w:szCs w:val="20"/>
        </w:rPr>
        <w:t xml:space="preserve">the patents, which </w:t>
      </w:r>
      <w:proofErr w:type="gramStart"/>
      <w:r w:rsidR="0013171A" w:rsidRPr="003C60AD">
        <w:rPr>
          <w:rFonts w:ascii="Arial" w:hAnsi="Arial" w:cs="Arial"/>
          <w:sz w:val="20"/>
          <w:szCs w:val="20"/>
        </w:rPr>
        <w:t>are considered to be</w:t>
      </w:r>
      <w:proofErr w:type="gramEnd"/>
      <w:r w:rsidR="0013171A" w:rsidRPr="003C60AD">
        <w:rPr>
          <w:rFonts w:ascii="Arial" w:hAnsi="Arial" w:cs="Arial"/>
          <w:sz w:val="20"/>
          <w:szCs w:val="20"/>
        </w:rPr>
        <w:t xml:space="preserve"> </w:t>
      </w:r>
      <w:r w:rsidR="006777EE" w:rsidRPr="003C60AD">
        <w:rPr>
          <w:rFonts w:ascii="Arial" w:hAnsi="Arial" w:cs="Arial"/>
          <w:sz w:val="20"/>
          <w:szCs w:val="20"/>
        </w:rPr>
        <w:t>qualifying intellectual property</w:t>
      </w:r>
      <w:r w:rsidR="0013171A" w:rsidRPr="003C60AD">
        <w:rPr>
          <w:rFonts w:ascii="Arial" w:hAnsi="Arial" w:cs="Arial"/>
          <w:sz w:val="20"/>
          <w:szCs w:val="20"/>
        </w:rPr>
        <w:t xml:space="preserve"> as part of the acquisition of the business from Field Ltd</w:t>
      </w:r>
      <w:r w:rsidR="006777EE" w:rsidRPr="003C60AD">
        <w:rPr>
          <w:rFonts w:ascii="Arial" w:hAnsi="Arial" w:cs="Arial"/>
          <w:sz w:val="20"/>
          <w:szCs w:val="20"/>
        </w:rPr>
        <w:t xml:space="preserve">, it can claim </w:t>
      </w:r>
      <w:r w:rsidR="00485395" w:rsidRPr="003C60AD">
        <w:rPr>
          <w:rFonts w:ascii="Arial" w:hAnsi="Arial" w:cs="Arial"/>
          <w:sz w:val="20"/>
          <w:szCs w:val="20"/>
        </w:rPr>
        <w:t>some deductions</w:t>
      </w:r>
      <w:r w:rsidR="006777EE" w:rsidRPr="003C60AD">
        <w:rPr>
          <w:rFonts w:ascii="Arial" w:hAnsi="Arial" w:cs="Arial"/>
          <w:sz w:val="20"/>
          <w:szCs w:val="20"/>
        </w:rPr>
        <w:t xml:space="preserve"> for the goodwill.</w:t>
      </w:r>
      <w:r w:rsidR="00371AC4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(½)</w:t>
      </w:r>
      <w:r w:rsidR="00C154A6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 </w:t>
      </w:r>
      <w:r w:rsidR="00704A95" w:rsidRPr="003C60AD">
        <w:rPr>
          <w:rFonts w:ascii="Arial" w:hAnsi="Arial" w:cs="Arial"/>
          <w:sz w:val="20"/>
          <w:szCs w:val="20"/>
        </w:rPr>
        <w:br/>
      </w:r>
      <w:r w:rsidR="00704A95" w:rsidRPr="003C60AD">
        <w:rPr>
          <w:rFonts w:ascii="Arial" w:hAnsi="Arial" w:cs="Arial"/>
          <w:sz w:val="20"/>
          <w:szCs w:val="20"/>
        </w:rPr>
        <w:br/>
      </w:r>
      <w:r w:rsidR="00C154A6" w:rsidRPr="003C60AD">
        <w:rPr>
          <w:rFonts w:ascii="Arial" w:hAnsi="Arial" w:cs="Arial"/>
          <w:sz w:val="20"/>
          <w:szCs w:val="20"/>
        </w:rPr>
        <w:t xml:space="preserve">The </w:t>
      </w:r>
      <w:r w:rsidR="00167199" w:rsidRPr="003C60AD">
        <w:rPr>
          <w:rFonts w:ascii="Arial" w:hAnsi="Arial" w:cs="Arial"/>
          <w:sz w:val="20"/>
          <w:szCs w:val="20"/>
        </w:rPr>
        <w:t xml:space="preserve">cost eligible for </w:t>
      </w:r>
      <w:r w:rsidR="00C154A6" w:rsidRPr="003C60AD">
        <w:rPr>
          <w:rFonts w:ascii="Arial" w:hAnsi="Arial" w:cs="Arial"/>
          <w:sz w:val="20"/>
          <w:szCs w:val="20"/>
        </w:rPr>
        <w:t xml:space="preserve">tax relief is capped at the lower of </w:t>
      </w:r>
      <w:r w:rsidR="004C6F56" w:rsidRPr="003C60AD">
        <w:rPr>
          <w:rFonts w:ascii="Arial" w:hAnsi="Arial" w:cs="Arial"/>
          <w:sz w:val="20"/>
          <w:szCs w:val="20"/>
        </w:rPr>
        <w:t xml:space="preserve">(a) the amount paid for the goodwill and (b) 6 x the </w:t>
      </w:r>
      <w:r w:rsidR="00D37E6A" w:rsidRPr="003C60AD">
        <w:rPr>
          <w:rFonts w:ascii="Arial" w:hAnsi="Arial" w:cs="Arial"/>
          <w:sz w:val="20"/>
          <w:szCs w:val="20"/>
        </w:rPr>
        <w:t>purchase price of the patents</w:t>
      </w:r>
      <w:r w:rsidR="004C6F56" w:rsidRPr="003C60AD">
        <w:rPr>
          <w:rFonts w:ascii="Arial" w:hAnsi="Arial" w:cs="Arial"/>
          <w:sz w:val="20"/>
          <w:szCs w:val="20"/>
        </w:rPr>
        <w:t xml:space="preserve">. </w:t>
      </w:r>
      <w:r w:rsidR="004C6F56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4C6F56" w:rsidRPr="003C60AD">
        <w:rPr>
          <w:rFonts w:ascii="Arial" w:hAnsi="Arial" w:cs="Arial"/>
          <w:sz w:val="20"/>
          <w:szCs w:val="20"/>
        </w:rPr>
        <w:t xml:space="preserve"> As the patents were acquired for £5,000 the tax relief available on the goodwill is restricted to £30,000 (£5,000 x 6)</w:t>
      </w:r>
      <w:r w:rsidR="005C59C8" w:rsidRPr="003C60AD">
        <w:rPr>
          <w:rFonts w:ascii="Arial" w:hAnsi="Arial" w:cs="Arial"/>
          <w:sz w:val="20"/>
          <w:szCs w:val="20"/>
        </w:rPr>
        <w:t xml:space="preserve"> </w:t>
      </w:r>
      <w:r w:rsidR="005C59C8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4C6F56" w:rsidRPr="003C60AD">
        <w:rPr>
          <w:rFonts w:ascii="Arial" w:hAnsi="Arial" w:cs="Arial"/>
          <w:sz w:val="20"/>
          <w:szCs w:val="20"/>
        </w:rPr>
        <w:t xml:space="preserve">.  </w:t>
      </w:r>
      <w:r w:rsidR="005C59C8" w:rsidRPr="003C60AD">
        <w:rPr>
          <w:rFonts w:ascii="Arial" w:hAnsi="Arial" w:cs="Arial"/>
          <w:sz w:val="20"/>
          <w:szCs w:val="20"/>
        </w:rPr>
        <w:t xml:space="preserve">The annual tax deductions are restricted to 6.5% of the qualifying cost i.e. £1,950 </w:t>
      </w:r>
      <w:r w:rsidR="005B676D" w:rsidRPr="003C60AD">
        <w:rPr>
          <w:rFonts w:ascii="Arial" w:hAnsi="Arial" w:cs="Arial"/>
          <w:sz w:val="20"/>
          <w:szCs w:val="20"/>
        </w:rPr>
        <w:t>(£30,000 x 6.5%).</w:t>
      </w:r>
      <w:r w:rsidR="005C59C8" w:rsidRPr="003C60AD">
        <w:rPr>
          <w:rFonts w:ascii="Arial" w:hAnsi="Arial" w:cs="Arial"/>
          <w:sz w:val="20"/>
          <w:szCs w:val="20"/>
        </w:rPr>
        <w:t xml:space="preserve"> </w:t>
      </w:r>
      <w:r w:rsidR="005C59C8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5B676D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</w:t>
      </w:r>
      <w:r w:rsidR="002B0A51" w:rsidRPr="003C60AD">
        <w:rPr>
          <w:rFonts w:ascii="Arial" w:eastAsia="Times New Roman" w:hAnsi="Arial" w:cs="Arial"/>
          <w:bCs/>
          <w:sz w:val="20"/>
          <w:szCs w:val="20"/>
        </w:rPr>
        <w:t xml:space="preserve">There is no provision for the company to claim a deduction based on the amount charged in the accounts. </w:t>
      </w:r>
      <w:r w:rsidR="002B0A51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0F135C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 </w:t>
      </w:r>
      <w:r w:rsidR="007B5650" w:rsidRPr="003C60AD">
        <w:rPr>
          <w:rFonts w:ascii="Arial" w:hAnsi="Arial" w:cs="Arial"/>
          <w:sz w:val="20"/>
          <w:szCs w:val="20"/>
        </w:rPr>
        <w:br/>
      </w:r>
      <w:r w:rsidR="00005827" w:rsidRPr="003C60AD">
        <w:rPr>
          <w:rFonts w:ascii="Arial" w:hAnsi="Arial" w:cs="Arial"/>
          <w:sz w:val="20"/>
          <w:szCs w:val="20"/>
        </w:rPr>
        <w:br/>
      </w:r>
      <w:r w:rsidR="003D0F72" w:rsidRPr="003C60AD">
        <w:rPr>
          <w:rFonts w:ascii="Arial" w:hAnsi="Arial" w:cs="Arial"/>
          <w:sz w:val="20"/>
          <w:szCs w:val="20"/>
        </w:rPr>
        <w:t xml:space="preserve">In relation to the patents, </w:t>
      </w:r>
      <w:r w:rsidR="00854AF8" w:rsidRPr="003C60AD">
        <w:rPr>
          <w:rFonts w:ascii="Arial" w:hAnsi="Arial" w:cs="Arial"/>
          <w:sz w:val="20"/>
          <w:szCs w:val="20"/>
        </w:rPr>
        <w:t xml:space="preserve">Orchard Ltd </w:t>
      </w:r>
      <w:r w:rsidR="00CA69CF" w:rsidRPr="003C60AD">
        <w:rPr>
          <w:rFonts w:ascii="Arial" w:hAnsi="Arial" w:cs="Arial"/>
          <w:sz w:val="20"/>
          <w:szCs w:val="20"/>
        </w:rPr>
        <w:t xml:space="preserve">is allowed a deduction for </w:t>
      </w:r>
      <w:r w:rsidR="00346F5A" w:rsidRPr="003C60AD">
        <w:rPr>
          <w:rFonts w:ascii="Arial" w:hAnsi="Arial" w:cs="Arial"/>
          <w:sz w:val="20"/>
          <w:szCs w:val="20"/>
        </w:rPr>
        <w:t>either the amor</w:t>
      </w:r>
      <w:r w:rsidR="00BC3069" w:rsidRPr="003C60AD">
        <w:rPr>
          <w:rFonts w:ascii="Arial" w:hAnsi="Arial" w:cs="Arial"/>
          <w:sz w:val="20"/>
          <w:szCs w:val="20"/>
        </w:rPr>
        <w:t xml:space="preserve">tisation </w:t>
      </w:r>
      <w:r w:rsidR="00CA69CF" w:rsidRPr="003C60AD">
        <w:rPr>
          <w:rFonts w:ascii="Arial" w:hAnsi="Arial" w:cs="Arial"/>
          <w:sz w:val="20"/>
          <w:szCs w:val="20"/>
        </w:rPr>
        <w:t>charged in the accounts</w:t>
      </w:r>
      <w:r w:rsidR="00E90A78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>(½</w:t>
      </w:r>
      <w:proofErr w:type="gramStart"/>
      <w:r w:rsidR="00E90A78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>)</w:t>
      </w:r>
      <w:proofErr w:type="gramEnd"/>
      <w:r w:rsidR="00CA69CF" w:rsidRPr="003C60AD">
        <w:rPr>
          <w:rFonts w:ascii="Arial" w:hAnsi="Arial" w:cs="Arial"/>
          <w:sz w:val="20"/>
          <w:szCs w:val="20"/>
        </w:rPr>
        <w:t xml:space="preserve"> or </w:t>
      </w:r>
      <w:r w:rsidR="00E90A78" w:rsidRPr="003C60AD">
        <w:rPr>
          <w:rFonts w:ascii="Arial" w:hAnsi="Arial" w:cs="Arial"/>
          <w:sz w:val="20"/>
          <w:szCs w:val="20"/>
        </w:rPr>
        <w:t xml:space="preserve">it </w:t>
      </w:r>
      <w:r w:rsidR="0065772D" w:rsidRPr="003C60AD">
        <w:rPr>
          <w:rFonts w:ascii="Arial" w:hAnsi="Arial" w:cs="Arial"/>
          <w:sz w:val="20"/>
          <w:szCs w:val="20"/>
        </w:rPr>
        <w:t xml:space="preserve">can claim a </w:t>
      </w:r>
      <w:r w:rsidR="00E90A78" w:rsidRPr="003C60AD">
        <w:rPr>
          <w:rFonts w:ascii="Arial" w:hAnsi="Arial" w:cs="Arial"/>
          <w:sz w:val="20"/>
          <w:szCs w:val="20"/>
        </w:rPr>
        <w:t>straight line</w:t>
      </w:r>
      <w:r w:rsidR="0065772D" w:rsidRPr="003C60AD">
        <w:rPr>
          <w:rFonts w:ascii="Arial" w:hAnsi="Arial" w:cs="Arial"/>
          <w:sz w:val="20"/>
          <w:szCs w:val="20"/>
        </w:rPr>
        <w:t xml:space="preserve"> deduction of 4% on cost.</w:t>
      </w:r>
      <w:r w:rsidR="00E90A78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(</w:t>
      </w:r>
      <w:r w:rsidR="001254CB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>½)</w:t>
      </w:r>
      <w:r w:rsidR="001254CB" w:rsidRPr="003C60AD">
        <w:rPr>
          <w:rFonts w:ascii="Arial" w:hAnsi="Arial" w:cs="Arial"/>
          <w:sz w:val="20"/>
          <w:szCs w:val="20"/>
        </w:rPr>
        <w:t xml:space="preserve"> The</w:t>
      </w:r>
      <w:r w:rsidR="00005827" w:rsidRPr="003C60AD">
        <w:rPr>
          <w:rFonts w:ascii="Arial" w:hAnsi="Arial" w:cs="Arial"/>
          <w:sz w:val="20"/>
          <w:szCs w:val="20"/>
        </w:rPr>
        <w:t xml:space="preserve"> amortisation charged in Orchard Ltd’s accounts </w:t>
      </w:r>
      <w:r w:rsidR="00AC7AB0" w:rsidRPr="003C60AD">
        <w:rPr>
          <w:rFonts w:ascii="Arial" w:hAnsi="Arial" w:cs="Arial"/>
          <w:sz w:val="20"/>
          <w:szCs w:val="20"/>
        </w:rPr>
        <w:t xml:space="preserve">each year is the cost divided by the number </w:t>
      </w:r>
      <w:r w:rsidR="00F54102" w:rsidRPr="003C60AD">
        <w:rPr>
          <w:rFonts w:ascii="Arial" w:hAnsi="Arial" w:cs="Arial"/>
          <w:sz w:val="20"/>
          <w:szCs w:val="20"/>
        </w:rPr>
        <w:t>of years (5,000/8 = £625)</w:t>
      </w:r>
      <w:r w:rsidR="00924093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(½)</w:t>
      </w:r>
      <w:r w:rsidR="00F54102" w:rsidRPr="003C60AD">
        <w:rPr>
          <w:rFonts w:ascii="Arial" w:hAnsi="Arial" w:cs="Arial"/>
          <w:sz w:val="20"/>
          <w:szCs w:val="20"/>
        </w:rPr>
        <w:t xml:space="preserve"> per year</w:t>
      </w:r>
      <w:r w:rsidR="0065772D" w:rsidRPr="003C60AD">
        <w:rPr>
          <w:rFonts w:ascii="Arial" w:hAnsi="Arial" w:cs="Arial"/>
          <w:sz w:val="20"/>
          <w:szCs w:val="20"/>
        </w:rPr>
        <w:t xml:space="preserve"> whereas the 4% </w:t>
      </w:r>
      <w:r w:rsidR="00E90A78" w:rsidRPr="003C60AD">
        <w:rPr>
          <w:rFonts w:ascii="Arial" w:hAnsi="Arial" w:cs="Arial"/>
          <w:sz w:val="20"/>
          <w:szCs w:val="20"/>
        </w:rPr>
        <w:t>straight line</w:t>
      </w:r>
      <w:r w:rsidR="0065772D" w:rsidRPr="003C60AD">
        <w:rPr>
          <w:rFonts w:ascii="Arial" w:hAnsi="Arial" w:cs="Arial"/>
          <w:sz w:val="20"/>
          <w:szCs w:val="20"/>
        </w:rPr>
        <w:t xml:space="preserve"> deduction would be 4% x 5,000 = £200</w:t>
      </w:r>
      <w:r w:rsidR="00E90A78" w:rsidRPr="003C60AD">
        <w:rPr>
          <w:rFonts w:ascii="Arial" w:hAnsi="Arial" w:cs="Arial"/>
          <w:sz w:val="20"/>
          <w:szCs w:val="20"/>
        </w:rPr>
        <w:t>,</w:t>
      </w:r>
      <w:r w:rsidR="00924093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(½)</w:t>
      </w:r>
      <w:r w:rsidR="00E90A78" w:rsidRPr="003C60AD">
        <w:rPr>
          <w:rFonts w:ascii="Arial" w:hAnsi="Arial" w:cs="Arial"/>
          <w:sz w:val="20"/>
          <w:szCs w:val="20"/>
        </w:rPr>
        <w:t xml:space="preserve"> therefore it would be better to follow the accounts tha</w:t>
      </w:r>
      <w:r w:rsidR="007E563B" w:rsidRPr="003C60AD">
        <w:rPr>
          <w:rFonts w:ascii="Arial" w:hAnsi="Arial" w:cs="Arial"/>
          <w:sz w:val="20"/>
          <w:szCs w:val="20"/>
        </w:rPr>
        <w:t>n</w:t>
      </w:r>
      <w:r w:rsidR="00E90A78" w:rsidRPr="003C60AD">
        <w:rPr>
          <w:rFonts w:ascii="Arial" w:hAnsi="Arial" w:cs="Arial"/>
          <w:sz w:val="20"/>
          <w:szCs w:val="20"/>
        </w:rPr>
        <w:t xml:space="preserve"> make an election for the 4% straight line deduction.</w:t>
      </w:r>
      <w:r w:rsidR="0087027D" w:rsidRPr="003C60AD">
        <w:rPr>
          <w:rFonts w:ascii="Arial" w:hAnsi="Arial" w:cs="Arial"/>
          <w:sz w:val="20"/>
          <w:szCs w:val="20"/>
        </w:rPr>
        <w:t xml:space="preserve"> </w:t>
      </w:r>
      <w:r w:rsidR="00E90A78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0F3439" w:rsidRPr="003C60AD">
        <w:rPr>
          <w:rFonts w:ascii="Arial" w:eastAsia="Times New Roman" w:hAnsi="Arial" w:cs="Arial"/>
          <w:bCs/>
          <w:color w:val="FF0000"/>
          <w:sz w:val="20"/>
          <w:szCs w:val="20"/>
        </w:rPr>
        <w:br/>
      </w:r>
      <w:r w:rsidR="000F3439" w:rsidRPr="003C60AD">
        <w:rPr>
          <w:rFonts w:ascii="Arial" w:eastAsia="Times New Roman" w:hAnsi="Arial" w:cs="Arial"/>
          <w:bCs/>
          <w:color w:val="FF0000"/>
          <w:sz w:val="20"/>
          <w:szCs w:val="20"/>
        </w:rPr>
        <w:br/>
      </w:r>
      <w:r w:rsidR="00A713C2" w:rsidRPr="003C60AD">
        <w:rPr>
          <w:rFonts w:ascii="Arial" w:eastAsia="Times New Roman" w:hAnsi="Arial" w:cs="Arial"/>
          <w:bCs/>
          <w:sz w:val="20"/>
          <w:szCs w:val="20"/>
        </w:rPr>
        <w:t xml:space="preserve">Orchard Ltd </w:t>
      </w:r>
      <w:proofErr w:type="gramStart"/>
      <w:r w:rsidR="00A713C2" w:rsidRPr="003C60AD">
        <w:rPr>
          <w:rFonts w:ascii="Arial" w:eastAsia="Times New Roman" w:hAnsi="Arial" w:cs="Arial"/>
          <w:bCs/>
          <w:sz w:val="20"/>
          <w:szCs w:val="20"/>
        </w:rPr>
        <w:t>will</w:t>
      </w:r>
      <w:proofErr w:type="gramEnd"/>
      <w:r w:rsidR="00A713C2" w:rsidRPr="003C60AD">
        <w:rPr>
          <w:rFonts w:ascii="Arial" w:eastAsia="Times New Roman" w:hAnsi="Arial" w:cs="Arial"/>
          <w:bCs/>
          <w:sz w:val="20"/>
          <w:szCs w:val="20"/>
        </w:rPr>
        <w:t xml:space="preserve"> able to claim capital allowances </w:t>
      </w:r>
      <w:r w:rsidR="00183565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(½) </w:t>
      </w:r>
      <w:r w:rsidR="00A713C2" w:rsidRPr="003C60AD">
        <w:rPr>
          <w:rFonts w:ascii="Arial" w:eastAsia="Times New Roman" w:hAnsi="Arial" w:cs="Arial"/>
          <w:bCs/>
          <w:sz w:val="20"/>
          <w:szCs w:val="20"/>
        </w:rPr>
        <w:t xml:space="preserve">on the price it paid </w:t>
      </w:r>
      <w:r w:rsidR="00183565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(½) </w:t>
      </w:r>
      <w:r w:rsidR="00A713C2" w:rsidRPr="003C60AD">
        <w:rPr>
          <w:rFonts w:ascii="Arial" w:eastAsia="Times New Roman" w:hAnsi="Arial" w:cs="Arial"/>
          <w:bCs/>
          <w:sz w:val="20"/>
          <w:szCs w:val="20"/>
        </w:rPr>
        <w:t>for the plant and machinery</w:t>
      </w:r>
      <w:r w:rsidR="00183565" w:rsidRPr="003C60AD">
        <w:rPr>
          <w:rFonts w:ascii="Arial" w:eastAsia="Times New Roman" w:hAnsi="Arial" w:cs="Arial"/>
          <w:bCs/>
          <w:sz w:val="20"/>
          <w:szCs w:val="20"/>
        </w:rPr>
        <w:t>.  As Field Ltd is an unconnected company Orchard Ltd will be able to claim the annual investment allowance</w:t>
      </w:r>
      <w:r w:rsidR="001254CB" w:rsidRPr="003C60AD">
        <w:rPr>
          <w:rFonts w:ascii="Arial" w:eastAsia="Times New Roman" w:hAnsi="Arial" w:cs="Arial"/>
          <w:bCs/>
          <w:sz w:val="20"/>
          <w:szCs w:val="20"/>
        </w:rPr>
        <w:t>;</w:t>
      </w:r>
      <w:r w:rsidR="00183565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(½)</w:t>
      </w:r>
      <w:r w:rsidR="00183565" w:rsidRPr="003C60AD">
        <w:rPr>
          <w:rFonts w:ascii="Arial" w:eastAsia="Times New Roman" w:hAnsi="Arial" w:cs="Arial"/>
          <w:bCs/>
          <w:sz w:val="20"/>
          <w:szCs w:val="20"/>
        </w:rPr>
        <w:t xml:space="preserve"> however no first year allowances will be available as the plant and machinery is acquired second hand.</w:t>
      </w:r>
      <w:r w:rsidR="00183565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(½)</w:t>
      </w:r>
      <w:r w:rsidR="00005827" w:rsidRPr="003C60AD">
        <w:rPr>
          <w:rFonts w:ascii="Arial" w:hAnsi="Arial" w:cs="Arial"/>
          <w:sz w:val="20"/>
          <w:szCs w:val="20"/>
        </w:rPr>
        <w:br/>
      </w:r>
      <w:r w:rsidR="007B5650" w:rsidRPr="003C60AD">
        <w:rPr>
          <w:rFonts w:ascii="Arial" w:hAnsi="Arial" w:cs="Arial"/>
          <w:sz w:val="20"/>
          <w:szCs w:val="20"/>
        </w:rPr>
        <w:br/>
      </w:r>
      <w:r w:rsidR="002B0A51" w:rsidRPr="003C60AD">
        <w:rPr>
          <w:rFonts w:ascii="Arial" w:hAnsi="Arial" w:cs="Arial"/>
          <w:b/>
          <w:bCs/>
          <w:color w:val="FF0000"/>
          <w:sz w:val="20"/>
          <w:szCs w:val="20"/>
        </w:rPr>
        <w:t>Max 8 marks</w:t>
      </w:r>
      <w:r w:rsidR="002B0A51" w:rsidRPr="003C60AD">
        <w:rPr>
          <w:rFonts w:ascii="Arial" w:hAnsi="Arial" w:cs="Arial"/>
          <w:b/>
          <w:bCs/>
          <w:color w:val="FF0000"/>
          <w:sz w:val="20"/>
          <w:szCs w:val="20"/>
        </w:rPr>
        <w:br/>
      </w:r>
      <w:r w:rsidR="00465998" w:rsidRPr="003C60AD">
        <w:rPr>
          <w:rFonts w:ascii="Arial" w:hAnsi="Arial" w:cs="Arial"/>
          <w:sz w:val="20"/>
          <w:szCs w:val="20"/>
        </w:rPr>
        <w:br/>
      </w:r>
      <w:r w:rsidR="00767E41" w:rsidRPr="003C60AD">
        <w:rPr>
          <w:rFonts w:ascii="Arial" w:hAnsi="Arial" w:cs="Arial"/>
          <w:sz w:val="20"/>
          <w:szCs w:val="20"/>
        </w:rPr>
        <w:t xml:space="preserve">2) </w:t>
      </w:r>
      <w:r w:rsidR="00714074" w:rsidRPr="003C60AD">
        <w:rPr>
          <w:rFonts w:ascii="Arial" w:hAnsi="Arial" w:cs="Arial"/>
          <w:sz w:val="20"/>
          <w:szCs w:val="20"/>
        </w:rPr>
        <w:t xml:space="preserve">Orchard Ltd will </w:t>
      </w:r>
      <w:r w:rsidR="00B06826" w:rsidRPr="003C60AD">
        <w:rPr>
          <w:rFonts w:ascii="Arial" w:hAnsi="Arial" w:cs="Arial"/>
          <w:sz w:val="20"/>
          <w:szCs w:val="20"/>
        </w:rPr>
        <w:t xml:space="preserve">need to work out the </w:t>
      </w:r>
      <w:r w:rsidR="00FE7215" w:rsidRPr="003C60AD">
        <w:rPr>
          <w:rFonts w:ascii="Arial" w:hAnsi="Arial" w:cs="Arial"/>
          <w:sz w:val="20"/>
          <w:szCs w:val="20"/>
        </w:rPr>
        <w:t>Post-Employment Notice Pay (</w:t>
      </w:r>
      <w:r w:rsidR="00B06826" w:rsidRPr="003C60AD">
        <w:rPr>
          <w:rFonts w:ascii="Arial" w:hAnsi="Arial" w:cs="Arial"/>
          <w:sz w:val="20"/>
          <w:szCs w:val="20"/>
        </w:rPr>
        <w:t>PENP</w:t>
      </w:r>
      <w:r w:rsidR="00FB32F3" w:rsidRPr="003C60AD">
        <w:rPr>
          <w:rFonts w:ascii="Arial" w:hAnsi="Arial" w:cs="Arial"/>
          <w:sz w:val="20"/>
          <w:szCs w:val="20"/>
        </w:rPr>
        <w:t>)</w:t>
      </w:r>
      <w:r w:rsidR="00B06826" w:rsidRPr="003C60AD">
        <w:rPr>
          <w:rFonts w:ascii="Arial" w:hAnsi="Arial" w:cs="Arial"/>
          <w:sz w:val="20"/>
          <w:szCs w:val="20"/>
        </w:rPr>
        <w:t xml:space="preserve"> within the termination payment.</w:t>
      </w:r>
      <w:r w:rsidR="001172DA" w:rsidRPr="003C60AD">
        <w:rPr>
          <w:rFonts w:ascii="Arial" w:hAnsi="Arial" w:cs="Arial"/>
          <w:sz w:val="20"/>
          <w:szCs w:val="20"/>
        </w:rPr>
        <w:t xml:space="preserve"> </w:t>
      </w:r>
      <w:r w:rsidR="001172DA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>(</w:t>
      </w:r>
      <w:r w:rsidR="004D1389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>½)</w:t>
      </w:r>
      <w:r w:rsidR="004D1389" w:rsidRPr="003C60AD">
        <w:rPr>
          <w:rFonts w:ascii="Arial" w:hAnsi="Arial" w:cs="Arial"/>
          <w:sz w:val="20"/>
          <w:szCs w:val="20"/>
        </w:rPr>
        <w:t xml:space="preserve"> This</w:t>
      </w:r>
      <w:r w:rsidR="00B06826" w:rsidRPr="003C60AD">
        <w:rPr>
          <w:rFonts w:ascii="Arial" w:hAnsi="Arial" w:cs="Arial"/>
          <w:sz w:val="20"/>
          <w:szCs w:val="20"/>
        </w:rPr>
        <w:t xml:space="preserve"> is calculated by taking 3 months wages</w:t>
      </w:r>
      <w:r w:rsidR="00634A72" w:rsidRPr="003C60AD">
        <w:rPr>
          <w:rFonts w:ascii="Arial" w:hAnsi="Arial" w:cs="Arial"/>
          <w:sz w:val="20"/>
          <w:szCs w:val="20"/>
        </w:rPr>
        <w:t xml:space="preserve"> (</w:t>
      </w:r>
      <w:r w:rsidR="005E0111" w:rsidRPr="003C60AD">
        <w:rPr>
          <w:rFonts w:ascii="Arial" w:hAnsi="Arial" w:cs="Arial"/>
          <w:sz w:val="20"/>
          <w:szCs w:val="20"/>
        </w:rPr>
        <w:t>£9</w:t>
      </w:r>
      <w:r w:rsidR="00AD650D" w:rsidRPr="003C60AD">
        <w:rPr>
          <w:rFonts w:ascii="Arial" w:hAnsi="Arial" w:cs="Arial"/>
          <w:sz w:val="20"/>
          <w:szCs w:val="20"/>
        </w:rPr>
        <w:t>0</w:t>
      </w:r>
      <w:r w:rsidR="005E0111" w:rsidRPr="003C60AD">
        <w:rPr>
          <w:rFonts w:ascii="Arial" w:hAnsi="Arial" w:cs="Arial"/>
          <w:sz w:val="20"/>
          <w:szCs w:val="20"/>
        </w:rPr>
        <w:t>,000 / 12</w:t>
      </w:r>
      <w:r w:rsidR="00005B52" w:rsidRPr="003C60AD">
        <w:rPr>
          <w:rFonts w:ascii="Arial" w:hAnsi="Arial" w:cs="Arial"/>
          <w:sz w:val="20"/>
          <w:szCs w:val="20"/>
        </w:rPr>
        <w:t xml:space="preserve"> x 3</w:t>
      </w:r>
      <w:r w:rsidR="00634A72" w:rsidRPr="003C60AD">
        <w:rPr>
          <w:rFonts w:ascii="Arial" w:hAnsi="Arial" w:cs="Arial"/>
          <w:sz w:val="20"/>
          <w:szCs w:val="20"/>
        </w:rPr>
        <w:t xml:space="preserve"> = 22,500)</w:t>
      </w:r>
      <w:r w:rsidR="001A4F3D" w:rsidRPr="003C60AD">
        <w:rPr>
          <w:rFonts w:ascii="Arial" w:hAnsi="Arial" w:cs="Arial"/>
          <w:sz w:val="20"/>
          <w:szCs w:val="20"/>
        </w:rPr>
        <w:t xml:space="preserve">. </w:t>
      </w:r>
      <w:r w:rsidR="006C169E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303600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</w:t>
      </w:r>
      <w:r w:rsidR="00303600" w:rsidRPr="003C60AD">
        <w:rPr>
          <w:rFonts w:ascii="Arial" w:hAnsi="Arial" w:cs="Arial"/>
          <w:sz w:val="20"/>
          <w:szCs w:val="20"/>
        </w:rPr>
        <w:t xml:space="preserve">The </w:t>
      </w:r>
      <w:r w:rsidR="002E150F" w:rsidRPr="003C60AD">
        <w:rPr>
          <w:rFonts w:ascii="Arial" w:hAnsi="Arial" w:cs="Arial"/>
          <w:sz w:val="20"/>
          <w:szCs w:val="20"/>
        </w:rPr>
        <w:t>rest</w:t>
      </w:r>
      <w:r w:rsidR="00303600" w:rsidRPr="003C60AD">
        <w:rPr>
          <w:rFonts w:ascii="Arial" w:hAnsi="Arial" w:cs="Arial"/>
          <w:sz w:val="20"/>
          <w:szCs w:val="20"/>
        </w:rPr>
        <w:t xml:space="preserve"> of the payment</w:t>
      </w:r>
      <w:r w:rsidR="00C5021F" w:rsidRPr="003C60AD">
        <w:rPr>
          <w:rFonts w:ascii="Arial" w:hAnsi="Arial" w:cs="Arial"/>
          <w:sz w:val="20"/>
          <w:szCs w:val="20"/>
        </w:rPr>
        <w:t xml:space="preserve"> </w:t>
      </w:r>
      <w:r w:rsidR="002E150F" w:rsidRPr="003C60AD">
        <w:rPr>
          <w:rFonts w:ascii="Arial" w:hAnsi="Arial" w:cs="Arial"/>
          <w:sz w:val="20"/>
          <w:szCs w:val="20"/>
        </w:rPr>
        <w:t>will have the £30,000 exemption set against it</w:t>
      </w:r>
      <w:r w:rsidR="00AD650D" w:rsidRPr="003C60AD">
        <w:rPr>
          <w:rFonts w:ascii="Arial" w:hAnsi="Arial" w:cs="Arial"/>
          <w:sz w:val="20"/>
          <w:szCs w:val="20"/>
        </w:rPr>
        <w:t xml:space="preserve"> </w:t>
      </w:r>
      <w:r w:rsidR="00634A72" w:rsidRPr="003C60AD">
        <w:rPr>
          <w:rFonts w:ascii="Arial" w:hAnsi="Arial" w:cs="Arial"/>
          <w:sz w:val="20"/>
          <w:szCs w:val="20"/>
        </w:rPr>
        <w:t>(</w:t>
      </w:r>
      <w:r w:rsidR="00A71891" w:rsidRPr="003C60AD">
        <w:rPr>
          <w:rFonts w:ascii="Arial" w:hAnsi="Arial" w:cs="Arial"/>
          <w:sz w:val="20"/>
          <w:szCs w:val="20"/>
        </w:rPr>
        <w:t>120,000-22,500-30,000 = £67,500)</w:t>
      </w:r>
      <w:r w:rsidR="00303600" w:rsidRPr="003C60AD">
        <w:rPr>
          <w:rFonts w:ascii="Arial" w:hAnsi="Arial" w:cs="Arial"/>
          <w:sz w:val="20"/>
          <w:szCs w:val="20"/>
        </w:rPr>
        <w:t xml:space="preserve"> </w:t>
      </w:r>
      <w:r w:rsidR="00303600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(½) </w:t>
      </w:r>
      <w:r w:rsidR="002E150F" w:rsidRPr="003C60AD">
        <w:rPr>
          <w:rFonts w:ascii="Arial" w:hAnsi="Arial" w:cs="Arial"/>
          <w:sz w:val="20"/>
          <w:szCs w:val="20"/>
        </w:rPr>
        <w:t xml:space="preserve">and the </w:t>
      </w:r>
      <w:r w:rsidR="007D20AC" w:rsidRPr="003C60AD">
        <w:rPr>
          <w:rFonts w:ascii="Arial" w:hAnsi="Arial" w:cs="Arial"/>
          <w:sz w:val="20"/>
          <w:szCs w:val="20"/>
        </w:rPr>
        <w:t>amount that exceeds the exemption</w:t>
      </w:r>
      <w:r w:rsidR="00B4728D" w:rsidRPr="003C60AD">
        <w:rPr>
          <w:rFonts w:ascii="Arial" w:hAnsi="Arial" w:cs="Arial"/>
          <w:sz w:val="20"/>
          <w:szCs w:val="20"/>
        </w:rPr>
        <w:t xml:space="preserve"> plus the PENP will be </w:t>
      </w:r>
      <w:r w:rsidR="001A4F3D" w:rsidRPr="003C60AD">
        <w:rPr>
          <w:rFonts w:ascii="Arial" w:hAnsi="Arial" w:cs="Arial"/>
          <w:sz w:val="20"/>
          <w:szCs w:val="20"/>
        </w:rPr>
        <w:t>fully taxable as earnings</w:t>
      </w:r>
      <w:r w:rsidR="00A71891" w:rsidRPr="003C60AD">
        <w:rPr>
          <w:rFonts w:ascii="Arial" w:hAnsi="Arial" w:cs="Arial"/>
          <w:sz w:val="20"/>
          <w:szCs w:val="20"/>
        </w:rPr>
        <w:t xml:space="preserve"> (22,500</w:t>
      </w:r>
      <w:r w:rsidR="007B50CF" w:rsidRPr="003C60AD">
        <w:rPr>
          <w:rFonts w:ascii="Arial" w:hAnsi="Arial" w:cs="Arial"/>
          <w:sz w:val="20"/>
          <w:szCs w:val="20"/>
        </w:rPr>
        <w:t xml:space="preserve"> </w:t>
      </w:r>
      <w:r w:rsidR="00A71891" w:rsidRPr="003C60AD">
        <w:rPr>
          <w:rFonts w:ascii="Arial" w:hAnsi="Arial" w:cs="Arial"/>
          <w:sz w:val="20"/>
          <w:szCs w:val="20"/>
        </w:rPr>
        <w:t>+</w:t>
      </w:r>
      <w:r w:rsidR="007B50CF" w:rsidRPr="003C60AD">
        <w:rPr>
          <w:rFonts w:ascii="Arial" w:hAnsi="Arial" w:cs="Arial"/>
          <w:sz w:val="20"/>
          <w:szCs w:val="20"/>
        </w:rPr>
        <w:t xml:space="preserve"> </w:t>
      </w:r>
      <w:r w:rsidR="00A71891" w:rsidRPr="003C60AD">
        <w:rPr>
          <w:rFonts w:ascii="Arial" w:hAnsi="Arial" w:cs="Arial"/>
          <w:sz w:val="20"/>
          <w:szCs w:val="20"/>
        </w:rPr>
        <w:t xml:space="preserve">67,500 = </w:t>
      </w:r>
      <w:r w:rsidR="007D20AC" w:rsidRPr="003C60AD">
        <w:rPr>
          <w:rFonts w:ascii="Arial" w:hAnsi="Arial" w:cs="Arial"/>
          <w:sz w:val="20"/>
          <w:szCs w:val="20"/>
        </w:rPr>
        <w:t xml:space="preserve">90,000) </w:t>
      </w:r>
      <w:r w:rsidR="006C169E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1A4F3D" w:rsidRPr="003C60AD">
        <w:rPr>
          <w:rFonts w:ascii="Arial" w:hAnsi="Arial" w:cs="Arial"/>
          <w:sz w:val="20"/>
          <w:szCs w:val="20"/>
        </w:rPr>
        <w:t xml:space="preserve"> and subject to income tax.</w:t>
      </w:r>
      <w:r w:rsidR="006C169E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(</w:t>
      </w:r>
      <w:r w:rsidR="00757548" w:rsidRPr="003C60AD">
        <w:rPr>
          <w:rFonts w:ascii="Arial" w:eastAsia="Times New Roman" w:hAnsi="Arial" w:cs="Arial"/>
          <w:bCs/>
          <w:color w:val="FF0000"/>
          <w:sz w:val="20"/>
          <w:szCs w:val="20"/>
        </w:rPr>
        <w:t>½)</w:t>
      </w:r>
      <w:r w:rsidR="00757548" w:rsidRPr="003C60AD">
        <w:rPr>
          <w:rFonts w:ascii="Arial" w:hAnsi="Arial" w:cs="Arial"/>
          <w:sz w:val="20"/>
          <w:szCs w:val="20"/>
        </w:rPr>
        <w:t xml:space="preserve"> </w:t>
      </w:r>
    </w:p>
    <w:p w14:paraId="6852D1F1" w14:textId="77777777" w:rsidR="002C7803" w:rsidRDefault="002C7803" w:rsidP="002C7803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056AE0D" w14:textId="702D62C0" w:rsidR="00465998" w:rsidRPr="00AD2F39" w:rsidRDefault="00757548" w:rsidP="00AD2F39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757548">
        <w:rPr>
          <w:rFonts w:ascii="Arial" w:hAnsi="Arial" w:cs="Arial"/>
          <w:sz w:val="20"/>
          <w:szCs w:val="20"/>
        </w:rPr>
        <w:t>The</w:t>
      </w:r>
      <w:r w:rsidR="00B4728D" w:rsidRPr="00AD2F39">
        <w:rPr>
          <w:rFonts w:ascii="Arial" w:hAnsi="Arial" w:cs="Arial"/>
          <w:sz w:val="20"/>
          <w:szCs w:val="20"/>
        </w:rPr>
        <w:t xml:space="preserve"> PENP</w:t>
      </w:r>
      <w:r w:rsidR="001A4F3D" w:rsidRPr="00AD2F39">
        <w:rPr>
          <w:rFonts w:ascii="Arial" w:hAnsi="Arial" w:cs="Arial"/>
          <w:sz w:val="20"/>
          <w:szCs w:val="20"/>
        </w:rPr>
        <w:t xml:space="preserve"> </w:t>
      </w:r>
      <w:r w:rsidR="00F53A61" w:rsidRPr="00AD2F39">
        <w:rPr>
          <w:rFonts w:ascii="Arial" w:hAnsi="Arial" w:cs="Arial"/>
          <w:sz w:val="20"/>
          <w:szCs w:val="20"/>
        </w:rPr>
        <w:t xml:space="preserve">(£25,000) </w:t>
      </w:r>
      <w:r w:rsidR="001A4F3D" w:rsidRPr="00AD2F39">
        <w:rPr>
          <w:rFonts w:ascii="Arial" w:hAnsi="Arial" w:cs="Arial"/>
          <w:sz w:val="20"/>
          <w:szCs w:val="20"/>
        </w:rPr>
        <w:t xml:space="preserve">will be </w:t>
      </w:r>
      <w:r w:rsidR="00420F7D" w:rsidRPr="00AD2F39">
        <w:rPr>
          <w:rFonts w:ascii="Arial" w:hAnsi="Arial" w:cs="Arial"/>
          <w:sz w:val="20"/>
          <w:szCs w:val="20"/>
        </w:rPr>
        <w:t>chargeable to Class 1 NICs</w:t>
      </w:r>
      <w:r w:rsidR="006C169E" w:rsidRPr="00AD2F39">
        <w:rPr>
          <w:rFonts w:ascii="Arial" w:hAnsi="Arial" w:cs="Arial"/>
          <w:sz w:val="20"/>
          <w:szCs w:val="20"/>
        </w:rPr>
        <w:t xml:space="preserve"> for both Orchard Ltd </w:t>
      </w:r>
      <w:r w:rsidR="0041465B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41465B" w:rsidRPr="00AD2F39">
        <w:rPr>
          <w:rFonts w:ascii="Arial" w:hAnsi="Arial" w:cs="Arial"/>
          <w:sz w:val="20"/>
          <w:szCs w:val="20"/>
        </w:rPr>
        <w:t xml:space="preserve"> </w:t>
      </w:r>
      <w:r w:rsidR="006C169E" w:rsidRPr="00AD2F39">
        <w:rPr>
          <w:rFonts w:ascii="Arial" w:hAnsi="Arial" w:cs="Arial"/>
          <w:sz w:val="20"/>
          <w:szCs w:val="20"/>
        </w:rPr>
        <w:t>and Jamila</w:t>
      </w:r>
      <w:r w:rsidR="00420F7D" w:rsidRPr="00AD2F39">
        <w:rPr>
          <w:rFonts w:ascii="Arial" w:hAnsi="Arial" w:cs="Arial"/>
          <w:sz w:val="20"/>
          <w:szCs w:val="20"/>
        </w:rPr>
        <w:t xml:space="preserve"> </w:t>
      </w:r>
      <w:r w:rsidR="006C169E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5E0111" w:rsidRPr="00AD2F39">
        <w:rPr>
          <w:rFonts w:ascii="Arial" w:hAnsi="Arial" w:cs="Arial"/>
          <w:sz w:val="20"/>
          <w:szCs w:val="20"/>
        </w:rPr>
        <w:t xml:space="preserve"> </w:t>
      </w:r>
      <w:r w:rsidR="00B4728D" w:rsidRPr="00AD2F39">
        <w:rPr>
          <w:rFonts w:ascii="Arial" w:hAnsi="Arial" w:cs="Arial"/>
          <w:sz w:val="20"/>
          <w:szCs w:val="20"/>
        </w:rPr>
        <w:t xml:space="preserve">however the reminder </w:t>
      </w:r>
      <w:r w:rsidR="00F53A61" w:rsidRPr="00AD2F39">
        <w:rPr>
          <w:rFonts w:ascii="Arial" w:hAnsi="Arial" w:cs="Arial"/>
          <w:sz w:val="20"/>
          <w:szCs w:val="20"/>
        </w:rPr>
        <w:t>(£67,500) will be</w:t>
      </w:r>
      <w:r w:rsidR="006C169E" w:rsidRPr="00AD2F39">
        <w:rPr>
          <w:rFonts w:ascii="Arial" w:hAnsi="Arial" w:cs="Arial"/>
          <w:sz w:val="20"/>
          <w:szCs w:val="20"/>
        </w:rPr>
        <w:t xml:space="preserve"> chargeable to Class 1A NIC’s</w:t>
      </w:r>
      <w:r w:rsidR="00A11F14" w:rsidRPr="00AD2F39">
        <w:rPr>
          <w:rFonts w:ascii="Arial" w:hAnsi="Arial" w:cs="Arial"/>
          <w:sz w:val="20"/>
          <w:szCs w:val="20"/>
        </w:rPr>
        <w:t xml:space="preserve"> </w:t>
      </w:r>
      <w:r w:rsidR="00A11F14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6C169E" w:rsidRPr="00AD2F39">
        <w:rPr>
          <w:rFonts w:ascii="Arial" w:hAnsi="Arial" w:cs="Arial"/>
          <w:sz w:val="20"/>
          <w:szCs w:val="20"/>
        </w:rPr>
        <w:t xml:space="preserve"> payable by Orchard Ltd only.</w:t>
      </w:r>
      <w:r w:rsidR="0041465B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(½) </w:t>
      </w:r>
      <w:r w:rsidR="0041465B" w:rsidRPr="00AD2F39">
        <w:rPr>
          <w:rFonts w:ascii="Arial" w:eastAsia="Times New Roman" w:hAnsi="Arial" w:cs="Arial"/>
          <w:bCs/>
          <w:sz w:val="20"/>
          <w:szCs w:val="20"/>
        </w:rPr>
        <w:t xml:space="preserve">The whole of the payment of £120,000 will be an </w:t>
      </w:r>
      <w:r w:rsidR="0041465B" w:rsidRPr="00AD2F39">
        <w:rPr>
          <w:rFonts w:ascii="Arial" w:hAnsi="Arial" w:cs="Arial"/>
          <w:sz w:val="20"/>
          <w:szCs w:val="20"/>
        </w:rPr>
        <w:t>allowable deduction for corporation tax purposes</w:t>
      </w:r>
      <w:r w:rsidR="00A11E7D" w:rsidRPr="00AD2F39">
        <w:rPr>
          <w:rFonts w:ascii="Arial" w:hAnsi="Arial" w:cs="Arial"/>
          <w:sz w:val="20"/>
          <w:szCs w:val="20"/>
        </w:rPr>
        <w:t xml:space="preserve"> </w:t>
      </w:r>
      <w:r w:rsidR="00A11E7D" w:rsidRPr="00AD2F39">
        <w:rPr>
          <w:rFonts w:ascii="Arial" w:hAnsi="Arial" w:cs="Arial"/>
          <w:color w:val="FF0000"/>
          <w:sz w:val="20"/>
          <w:szCs w:val="20"/>
        </w:rPr>
        <w:t>(</w:t>
      </w:r>
      <w:r w:rsidR="006221AC" w:rsidRPr="00AD2F39">
        <w:rPr>
          <w:rFonts w:ascii="Arial" w:hAnsi="Arial" w:cs="Arial"/>
          <w:color w:val="FF0000"/>
          <w:sz w:val="20"/>
          <w:szCs w:val="20"/>
        </w:rPr>
        <w:t>1)</w:t>
      </w:r>
      <w:r w:rsidR="00A11E7D" w:rsidRPr="00AD2F39">
        <w:rPr>
          <w:rFonts w:ascii="Arial" w:hAnsi="Arial" w:cs="Arial"/>
          <w:sz w:val="20"/>
          <w:szCs w:val="20"/>
        </w:rPr>
        <w:t xml:space="preserve"> </w:t>
      </w:r>
      <w:r w:rsidR="006221AC" w:rsidRPr="00AD2F39">
        <w:rPr>
          <w:rFonts w:ascii="Arial" w:hAnsi="Arial" w:cs="Arial"/>
          <w:sz w:val="20"/>
          <w:szCs w:val="20"/>
        </w:rPr>
        <w:t>as</w:t>
      </w:r>
      <w:r w:rsidR="00C97B71" w:rsidRPr="00AD2F39">
        <w:rPr>
          <w:rFonts w:ascii="Arial" w:hAnsi="Arial" w:cs="Arial"/>
          <w:sz w:val="20"/>
          <w:szCs w:val="20"/>
        </w:rPr>
        <w:t xml:space="preserve"> long as it is paid </w:t>
      </w:r>
      <w:r w:rsidR="00A11E7D" w:rsidRPr="00AD2F39">
        <w:rPr>
          <w:rFonts w:ascii="Arial" w:hAnsi="Arial" w:cs="Arial"/>
          <w:sz w:val="20"/>
          <w:szCs w:val="20"/>
        </w:rPr>
        <w:t xml:space="preserve">within 9 </w:t>
      </w:r>
      <w:r w:rsidR="00A11E7D" w:rsidRPr="00AD2F39">
        <w:rPr>
          <w:rFonts w:ascii="Arial" w:eastAsia="Times New Roman" w:hAnsi="Arial" w:cs="Arial"/>
          <w:bCs/>
          <w:sz w:val="20"/>
          <w:szCs w:val="20"/>
        </w:rPr>
        <w:t>months of the year end</w:t>
      </w:r>
      <w:r w:rsidR="0038041E">
        <w:rPr>
          <w:rFonts w:ascii="Arial" w:eastAsia="Times New Roman" w:hAnsi="Arial" w:cs="Arial"/>
          <w:bCs/>
          <w:sz w:val="20"/>
          <w:szCs w:val="20"/>
        </w:rPr>
        <w:t xml:space="preserve"> and can be shown to be for business purposes</w:t>
      </w:r>
      <w:r w:rsidR="0041465B" w:rsidRPr="00AD2F39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="0041465B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FB32F3" w:rsidRPr="00AD2F39">
        <w:rPr>
          <w:rFonts w:ascii="Arial" w:eastAsia="Times New Roman" w:hAnsi="Arial" w:cs="Arial"/>
          <w:bCs/>
          <w:color w:val="FF0000"/>
          <w:sz w:val="20"/>
          <w:szCs w:val="20"/>
        </w:rPr>
        <w:br/>
      </w:r>
      <w:r w:rsidR="00FB32F3" w:rsidRPr="00AD2F39">
        <w:rPr>
          <w:rFonts w:ascii="Arial" w:eastAsia="Times New Roman" w:hAnsi="Arial" w:cs="Arial"/>
          <w:bCs/>
          <w:color w:val="FF0000"/>
          <w:sz w:val="20"/>
          <w:szCs w:val="20"/>
        </w:rPr>
        <w:br/>
      </w:r>
      <w:r w:rsidR="00FB32F3" w:rsidRPr="00AD2F39">
        <w:rPr>
          <w:rFonts w:ascii="Arial" w:eastAsia="Times New Roman" w:hAnsi="Arial" w:cs="Arial"/>
          <w:bCs/>
          <w:sz w:val="20"/>
          <w:szCs w:val="20"/>
        </w:rPr>
        <w:t xml:space="preserve">The payment to the pension scheme of £12,000 will </w:t>
      </w:r>
      <w:r w:rsidR="00861261" w:rsidRPr="00AD2F39">
        <w:rPr>
          <w:rFonts w:ascii="Arial" w:eastAsia="Times New Roman" w:hAnsi="Arial" w:cs="Arial"/>
          <w:bCs/>
          <w:sz w:val="20"/>
          <w:szCs w:val="20"/>
        </w:rPr>
        <w:t xml:space="preserve">be </w:t>
      </w:r>
      <w:r w:rsidR="00CF3D5D" w:rsidRPr="00AD2F39">
        <w:rPr>
          <w:rFonts w:ascii="Arial" w:eastAsia="Times New Roman" w:hAnsi="Arial" w:cs="Arial"/>
          <w:bCs/>
          <w:sz w:val="20"/>
          <w:szCs w:val="20"/>
        </w:rPr>
        <w:t>exempt for income tax pur</w:t>
      </w:r>
      <w:r w:rsidR="008C00C3" w:rsidRPr="00AD2F39">
        <w:rPr>
          <w:rFonts w:ascii="Arial" w:eastAsia="Times New Roman" w:hAnsi="Arial" w:cs="Arial"/>
          <w:bCs/>
          <w:sz w:val="20"/>
          <w:szCs w:val="20"/>
        </w:rPr>
        <w:t xml:space="preserve">poses </w:t>
      </w:r>
      <w:r w:rsidR="009C5C1E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(½) </w:t>
      </w:r>
      <w:r w:rsidR="008C00C3" w:rsidRPr="00AD2F39">
        <w:rPr>
          <w:rFonts w:ascii="Arial" w:eastAsia="Times New Roman" w:hAnsi="Arial" w:cs="Arial"/>
          <w:bCs/>
          <w:sz w:val="20"/>
          <w:szCs w:val="20"/>
        </w:rPr>
        <w:t xml:space="preserve">and </w:t>
      </w:r>
      <w:r w:rsidR="00E21922" w:rsidRPr="00AD2F39">
        <w:rPr>
          <w:rFonts w:ascii="Arial" w:eastAsia="Times New Roman" w:hAnsi="Arial" w:cs="Arial"/>
          <w:bCs/>
          <w:sz w:val="20"/>
          <w:szCs w:val="20"/>
        </w:rPr>
        <w:t>not su</w:t>
      </w:r>
      <w:r w:rsidR="006C6824" w:rsidRPr="00AD2F39">
        <w:rPr>
          <w:rFonts w:ascii="Arial" w:eastAsia="Times New Roman" w:hAnsi="Arial" w:cs="Arial"/>
          <w:bCs/>
          <w:sz w:val="20"/>
          <w:szCs w:val="20"/>
        </w:rPr>
        <w:t xml:space="preserve">bject to National Insurance. </w:t>
      </w:r>
      <w:r w:rsidR="009C5C1E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6C6824" w:rsidRPr="00AD2F39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9C5C1E" w:rsidRPr="00AD2F39">
        <w:rPr>
          <w:rFonts w:ascii="Arial" w:eastAsia="Times New Roman" w:hAnsi="Arial" w:cs="Arial"/>
          <w:bCs/>
          <w:sz w:val="20"/>
          <w:szCs w:val="20"/>
        </w:rPr>
        <w:t xml:space="preserve">The payment will be deductible for corporation tax purposes </w:t>
      </w:r>
      <w:r w:rsidRPr="00757548">
        <w:rPr>
          <w:rFonts w:ascii="Arial" w:eastAsia="Times New Roman" w:hAnsi="Arial" w:cs="Arial"/>
          <w:bCs/>
          <w:sz w:val="20"/>
          <w:szCs w:val="20"/>
        </w:rPr>
        <w:t>if</w:t>
      </w:r>
      <w:r w:rsidR="009C5C1E" w:rsidRPr="00AD2F39">
        <w:rPr>
          <w:rFonts w:ascii="Arial" w:eastAsia="Times New Roman" w:hAnsi="Arial" w:cs="Arial"/>
          <w:bCs/>
          <w:sz w:val="20"/>
          <w:szCs w:val="20"/>
        </w:rPr>
        <w:t xml:space="preserve"> it is paid in the year. </w:t>
      </w:r>
      <w:r w:rsidR="009C5C1E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AA5DAE" w:rsidRPr="00AD2F39">
        <w:rPr>
          <w:rFonts w:ascii="Arial" w:eastAsia="Times New Roman" w:hAnsi="Arial" w:cs="Arial"/>
          <w:bCs/>
          <w:color w:val="FF0000"/>
          <w:sz w:val="20"/>
          <w:szCs w:val="20"/>
        </w:rPr>
        <w:br/>
      </w:r>
      <w:r w:rsidR="00AA5DAE" w:rsidRPr="00AD2F39">
        <w:rPr>
          <w:rFonts w:ascii="Arial" w:eastAsia="Times New Roman" w:hAnsi="Arial" w:cs="Arial"/>
          <w:bCs/>
          <w:color w:val="FF0000"/>
          <w:sz w:val="20"/>
          <w:szCs w:val="20"/>
        </w:rPr>
        <w:br/>
      </w:r>
      <w:r w:rsidR="005F6555" w:rsidRPr="00AD2F39">
        <w:rPr>
          <w:rFonts w:ascii="Arial" w:eastAsia="Times New Roman" w:hAnsi="Arial" w:cs="Arial"/>
          <w:bCs/>
          <w:sz w:val="20"/>
          <w:szCs w:val="20"/>
        </w:rPr>
        <w:t xml:space="preserve">The restrictive covenant will be subject to income tax on the full amount </w:t>
      </w:r>
      <w:r w:rsidR="0095691B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(½) </w:t>
      </w:r>
      <w:r w:rsidR="005F6555" w:rsidRPr="00AD2F39">
        <w:rPr>
          <w:rFonts w:ascii="Arial" w:eastAsia="Times New Roman" w:hAnsi="Arial" w:cs="Arial"/>
          <w:bCs/>
          <w:sz w:val="20"/>
          <w:szCs w:val="20"/>
        </w:rPr>
        <w:t>and will be subject to Class 1 NIC</w:t>
      </w:r>
      <w:r w:rsidR="00872DFF" w:rsidRPr="00AD2F39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95691B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(½) </w:t>
      </w:r>
      <w:r w:rsidR="00872DFF" w:rsidRPr="00AD2F39">
        <w:rPr>
          <w:rFonts w:ascii="Arial" w:eastAsia="Times New Roman" w:hAnsi="Arial" w:cs="Arial"/>
          <w:bCs/>
          <w:sz w:val="20"/>
          <w:szCs w:val="20"/>
        </w:rPr>
        <w:t>and this payment will be deductible for corporation tax purpos</w:t>
      </w:r>
      <w:r w:rsidR="0095691B" w:rsidRPr="00AD2F39">
        <w:rPr>
          <w:rFonts w:ascii="Arial" w:eastAsia="Times New Roman" w:hAnsi="Arial" w:cs="Arial"/>
          <w:bCs/>
          <w:sz w:val="20"/>
          <w:szCs w:val="20"/>
        </w:rPr>
        <w:t xml:space="preserve">es as they are always allowed. </w:t>
      </w:r>
      <w:r w:rsidR="0095691B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2C7803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</w:t>
      </w:r>
      <w:r w:rsidR="009C5C1E" w:rsidRPr="00AD2F39">
        <w:rPr>
          <w:rFonts w:ascii="Arial" w:eastAsia="Times New Roman" w:hAnsi="Arial" w:cs="Arial"/>
          <w:bCs/>
          <w:color w:val="FF0000"/>
          <w:sz w:val="20"/>
          <w:szCs w:val="20"/>
        </w:rPr>
        <w:br/>
      </w:r>
      <w:r w:rsidR="009C5C1E" w:rsidRPr="00AD2F39">
        <w:rPr>
          <w:rFonts w:ascii="Arial" w:eastAsia="Times New Roman" w:hAnsi="Arial" w:cs="Arial"/>
          <w:bCs/>
          <w:color w:val="FF0000"/>
          <w:sz w:val="20"/>
          <w:szCs w:val="20"/>
        </w:rPr>
        <w:br/>
      </w:r>
      <w:r w:rsidR="009C5C1E" w:rsidRPr="00AD2F39">
        <w:rPr>
          <w:rFonts w:ascii="Arial" w:eastAsia="Times New Roman" w:hAnsi="Arial" w:cs="Arial"/>
          <w:b/>
          <w:color w:val="FF0000"/>
          <w:sz w:val="20"/>
          <w:szCs w:val="20"/>
        </w:rPr>
        <w:t>9 marks</w:t>
      </w:r>
      <w:r w:rsidR="0095691B" w:rsidRPr="00AD2F39">
        <w:rPr>
          <w:rFonts w:ascii="Arial" w:eastAsia="Times New Roman" w:hAnsi="Arial" w:cs="Arial"/>
          <w:b/>
          <w:color w:val="FF0000"/>
          <w:sz w:val="20"/>
          <w:szCs w:val="20"/>
        </w:rPr>
        <w:br/>
      </w:r>
      <w:r w:rsidR="00465998" w:rsidRPr="00AD2F39">
        <w:rPr>
          <w:rFonts w:ascii="Arial" w:hAnsi="Arial" w:cs="Arial"/>
          <w:sz w:val="20"/>
          <w:szCs w:val="20"/>
        </w:rPr>
        <w:br/>
      </w:r>
      <w:r w:rsidR="00F3598A" w:rsidRPr="00AD2F39">
        <w:rPr>
          <w:rFonts w:ascii="Arial" w:hAnsi="Arial" w:cs="Arial"/>
          <w:sz w:val="20"/>
          <w:szCs w:val="20"/>
        </w:rPr>
        <w:t xml:space="preserve">3) </w:t>
      </w:r>
      <w:r w:rsidR="00F605A0" w:rsidRPr="00AD2F39">
        <w:rPr>
          <w:rFonts w:ascii="Arial" w:hAnsi="Arial" w:cs="Arial"/>
          <w:sz w:val="20"/>
          <w:szCs w:val="20"/>
        </w:rPr>
        <w:t xml:space="preserve">In order for Orchard Limited to claim bad debt relief on the </w:t>
      </w:r>
      <w:r w:rsidR="009E7B9B" w:rsidRPr="00AD2F39">
        <w:rPr>
          <w:rFonts w:ascii="Arial" w:hAnsi="Arial" w:cs="Arial"/>
          <w:sz w:val="20"/>
          <w:szCs w:val="20"/>
        </w:rPr>
        <w:t>debts written off for</w:t>
      </w:r>
      <w:r w:rsidR="00F605A0" w:rsidRPr="00AD2F39">
        <w:rPr>
          <w:rFonts w:ascii="Arial" w:hAnsi="Arial" w:cs="Arial"/>
          <w:sz w:val="20"/>
          <w:szCs w:val="20"/>
        </w:rPr>
        <w:t xml:space="preserve"> Blossom Ltd and Pear Ltd, there are some conditions that need to be met.</w:t>
      </w:r>
      <w:r w:rsidR="00F605A0" w:rsidRPr="00AD2F39">
        <w:rPr>
          <w:rFonts w:ascii="Arial" w:hAnsi="Arial" w:cs="Arial"/>
          <w:sz w:val="20"/>
          <w:szCs w:val="20"/>
        </w:rPr>
        <w:br/>
        <w:t xml:space="preserve">Firstly, they </w:t>
      </w:r>
      <w:r w:rsidR="00511356" w:rsidRPr="00AD2F39">
        <w:rPr>
          <w:rFonts w:ascii="Arial" w:hAnsi="Arial" w:cs="Arial"/>
          <w:sz w:val="20"/>
          <w:szCs w:val="20"/>
        </w:rPr>
        <w:t xml:space="preserve">must have supplied goods or services </w:t>
      </w:r>
      <w:r w:rsidR="00511356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(½) </w:t>
      </w:r>
      <w:r w:rsidR="00511356" w:rsidRPr="00AD2F39">
        <w:rPr>
          <w:rFonts w:ascii="Arial" w:hAnsi="Arial" w:cs="Arial"/>
          <w:sz w:val="20"/>
          <w:szCs w:val="20"/>
        </w:rPr>
        <w:t xml:space="preserve">and have accounted for and paid output tax to HMRC </w:t>
      </w:r>
      <w:r w:rsidR="00511356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511356" w:rsidRPr="00AD2F39">
        <w:rPr>
          <w:rFonts w:ascii="Arial" w:eastAsia="Times New Roman" w:hAnsi="Arial" w:cs="Arial"/>
          <w:bCs/>
          <w:sz w:val="20"/>
          <w:szCs w:val="20"/>
        </w:rPr>
        <w:t>.</w:t>
      </w:r>
      <w:r w:rsidR="00657EF4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</w:t>
      </w:r>
      <w:r w:rsidR="00657EF4" w:rsidRPr="00AD2F39">
        <w:rPr>
          <w:rFonts w:ascii="Arial" w:eastAsia="Times New Roman" w:hAnsi="Arial" w:cs="Arial"/>
          <w:bCs/>
          <w:sz w:val="20"/>
          <w:szCs w:val="20"/>
        </w:rPr>
        <w:t xml:space="preserve">In both cases goods have been supplied </w:t>
      </w:r>
      <w:r w:rsidR="00657EF4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(½) </w:t>
      </w:r>
      <w:r w:rsidR="00657EF4" w:rsidRPr="00AD2F39">
        <w:rPr>
          <w:rFonts w:ascii="Arial" w:eastAsia="Times New Roman" w:hAnsi="Arial" w:cs="Arial"/>
          <w:bCs/>
          <w:sz w:val="20"/>
          <w:szCs w:val="20"/>
        </w:rPr>
        <w:t xml:space="preserve">and the output tax has been paid to HMRC. </w:t>
      </w:r>
      <w:r w:rsidR="00657EF4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511356" w:rsidRPr="00AD2F39">
        <w:rPr>
          <w:rFonts w:ascii="Arial" w:eastAsia="Times New Roman" w:hAnsi="Arial" w:cs="Arial"/>
          <w:bCs/>
          <w:color w:val="FF0000"/>
          <w:sz w:val="20"/>
          <w:szCs w:val="20"/>
        </w:rPr>
        <w:br/>
      </w:r>
      <w:r w:rsidR="00511356" w:rsidRPr="00AD2F39">
        <w:rPr>
          <w:rFonts w:ascii="Arial" w:eastAsia="Times New Roman" w:hAnsi="Arial" w:cs="Arial"/>
          <w:bCs/>
          <w:color w:val="FF0000"/>
          <w:sz w:val="20"/>
          <w:szCs w:val="20"/>
        </w:rPr>
        <w:lastRenderedPageBreak/>
        <w:br/>
      </w:r>
      <w:r w:rsidR="00511356" w:rsidRPr="00AD2F39">
        <w:rPr>
          <w:rFonts w:ascii="Arial" w:hAnsi="Arial" w:cs="Arial"/>
          <w:sz w:val="20"/>
          <w:szCs w:val="20"/>
        </w:rPr>
        <w:t xml:space="preserve">The whole or part of the debt must have been written off in their </w:t>
      </w:r>
      <w:r w:rsidR="005A2A64" w:rsidRPr="005A2A64">
        <w:rPr>
          <w:rFonts w:ascii="Arial" w:hAnsi="Arial" w:cs="Arial"/>
          <w:sz w:val="20"/>
          <w:szCs w:val="20"/>
        </w:rPr>
        <w:t>accounts (</w:t>
      </w:r>
      <w:r w:rsidR="00D70CDF" w:rsidRPr="00D70CDF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½) </w:t>
      </w:r>
      <w:r w:rsidR="00D70CDF" w:rsidRPr="00AD2F39">
        <w:rPr>
          <w:rFonts w:ascii="Arial" w:eastAsia="Times New Roman" w:hAnsi="Arial" w:cs="Arial"/>
          <w:bCs/>
          <w:sz w:val="20"/>
          <w:szCs w:val="20"/>
        </w:rPr>
        <w:t>as</w:t>
      </w:r>
      <w:r w:rsidR="005F7E6A" w:rsidRPr="00AD2F39">
        <w:rPr>
          <w:rFonts w:ascii="Arial" w:hAnsi="Arial" w:cs="Arial"/>
          <w:sz w:val="20"/>
          <w:szCs w:val="20"/>
        </w:rPr>
        <w:t xml:space="preserve"> a bad </w:t>
      </w:r>
      <w:r w:rsidR="00D70CDF" w:rsidRPr="00D70CDF">
        <w:rPr>
          <w:rFonts w:ascii="Arial" w:hAnsi="Arial" w:cs="Arial"/>
          <w:sz w:val="20"/>
          <w:szCs w:val="20"/>
        </w:rPr>
        <w:t>debt which</w:t>
      </w:r>
      <w:r w:rsidR="005F7E6A" w:rsidRPr="00AD2F39">
        <w:rPr>
          <w:rFonts w:ascii="Arial" w:hAnsi="Arial" w:cs="Arial"/>
          <w:sz w:val="20"/>
          <w:szCs w:val="20"/>
        </w:rPr>
        <w:t xml:space="preserve"> is the case here for </w:t>
      </w:r>
      <w:proofErr w:type="gramStart"/>
      <w:r w:rsidR="005F7E6A" w:rsidRPr="00AD2F39">
        <w:rPr>
          <w:rFonts w:ascii="Arial" w:hAnsi="Arial" w:cs="Arial"/>
          <w:sz w:val="20"/>
          <w:szCs w:val="20"/>
        </w:rPr>
        <w:t>both of the debts</w:t>
      </w:r>
      <w:proofErr w:type="gramEnd"/>
      <w:r w:rsidR="005F7E6A" w:rsidRPr="00AD2F39">
        <w:rPr>
          <w:rFonts w:ascii="Arial" w:hAnsi="Arial" w:cs="Arial"/>
          <w:sz w:val="20"/>
          <w:szCs w:val="20"/>
        </w:rPr>
        <w:t xml:space="preserve">. </w:t>
      </w:r>
      <w:r w:rsidR="008F2354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5F7E6A" w:rsidRPr="00AD2F39">
        <w:rPr>
          <w:rFonts w:ascii="Arial" w:hAnsi="Arial" w:cs="Arial"/>
          <w:sz w:val="20"/>
          <w:szCs w:val="20"/>
        </w:rPr>
        <w:br/>
      </w:r>
      <w:r w:rsidR="005F7E6A" w:rsidRPr="00AD2F39">
        <w:rPr>
          <w:rFonts w:ascii="Arial" w:hAnsi="Arial" w:cs="Arial"/>
          <w:sz w:val="20"/>
          <w:szCs w:val="20"/>
        </w:rPr>
        <w:br/>
        <w:t xml:space="preserve">The debt must be at least </w:t>
      </w:r>
      <w:r w:rsidR="00B805C4" w:rsidRPr="00AD2F39">
        <w:rPr>
          <w:rFonts w:ascii="Arial" w:hAnsi="Arial" w:cs="Arial"/>
          <w:sz w:val="20"/>
          <w:szCs w:val="20"/>
        </w:rPr>
        <w:t xml:space="preserve">six </w:t>
      </w:r>
      <w:r w:rsidR="008D76EC">
        <w:rPr>
          <w:rFonts w:ascii="Arial" w:hAnsi="Arial" w:cs="Arial"/>
          <w:sz w:val="20"/>
          <w:szCs w:val="20"/>
        </w:rPr>
        <w:t xml:space="preserve">months </w:t>
      </w:r>
      <w:r w:rsidR="0075685D">
        <w:rPr>
          <w:rFonts w:ascii="Arial" w:hAnsi="Arial" w:cs="Arial"/>
          <w:sz w:val="20"/>
          <w:szCs w:val="20"/>
        </w:rPr>
        <w:t>overdue from the due payment date</w:t>
      </w:r>
      <w:r w:rsidR="00B805C4" w:rsidRPr="00AD2F39">
        <w:rPr>
          <w:rFonts w:ascii="Arial" w:hAnsi="Arial" w:cs="Arial"/>
          <w:sz w:val="20"/>
          <w:szCs w:val="20"/>
        </w:rPr>
        <w:t>,</w:t>
      </w:r>
      <w:r w:rsidR="008F2354" w:rsidRPr="00AD2F39">
        <w:rPr>
          <w:rFonts w:ascii="Arial" w:hAnsi="Arial" w:cs="Arial"/>
          <w:sz w:val="20"/>
          <w:szCs w:val="20"/>
        </w:rPr>
        <w:t xml:space="preserve"> </w:t>
      </w:r>
      <w:r w:rsidR="008F2354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>(</w:t>
      </w:r>
      <w:r w:rsidR="005A2A64" w:rsidRPr="005A2A64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½) </w:t>
      </w:r>
      <w:r w:rsidR="005A2A64" w:rsidRPr="005A2A64">
        <w:rPr>
          <w:rFonts w:ascii="Arial" w:hAnsi="Arial" w:cs="Arial"/>
          <w:sz w:val="20"/>
          <w:szCs w:val="20"/>
        </w:rPr>
        <w:t>which</w:t>
      </w:r>
      <w:r w:rsidR="00B805C4" w:rsidRPr="00AD2F39">
        <w:rPr>
          <w:rFonts w:ascii="Arial" w:hAnsi="Arial" w:cs="Arial"/>
          <w:sz w:val="20"/>
          <w:szCs w:val="20"/>
        </w:rPr>
        <w:t xml:space="preserve"> is the case for the debt from Blossom Ltd</w:t>
      </w:r>
      <w:r w:rsidR="0075685D">
        <w:rPr>
          <w:rFonts w:ascii="Arial" w:hAnsi="Arial" w:cs="Arial"/>
          <w:sz w:val="20"/>
          <w:szCs w:val="20"/>
        </w:rPr>
        <w:t xml:space="preserve"> (early September 2025</w:t>
      </w:r>
      <w:proofErr w:type="gramStart"/>
      <w:r w:rsidR="0075685D">
        <w:rPr>
          <w:rFonts w:ascii="Arial" w:hAnsi="Arial" w:cs="Arial"/>
          <w:sz w:val="20"/>
          <w:szCs w:val="20"/>
        </w:rPr>
        <w:t>)</w:t>
      </w:r>
      <w:r w:rsidR="00B805C4" w:rsidRPr="00AD2F39">
        <w:rPr>
          <w:rFonts w:ascii="Arial" w:hAnsi="Arial" w:cs="Arial"/>
          <w:sz w:val="20"/>
          <w:szCs w:val="20"/>
        </w:rPr>
        <w:t xml:space="preserve"> </w:t>
      </w:r>
      <w:r w:rsidR="008F2354" w:rsidRPr="00AD2F39">
        <w:rPr>
          <w:rFonts w:ascii="Arial" w:hAnsi="Arial" w:cs="Arial"/>
          <w:sz w:val="20"/>
          <w:szCs w:val="20"/>
        </w:rPr>
        <w:t xml:space="preserve"> </w:t>
      </w:r>
      <w:r w:rsidR="008F2354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>(</w:t>
      </w:r>
      <w:proofErr w:type="gramEnd"/>
      <w:r w:rsidR="008F2354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½) </w:t>
      </w:r>
      <w:r w:rsidR="00B805C4" w:rsidRPr="00AD2F39">
        <w:rPr>
          <w:rFonts w:ascii="Arial" w:hAnsi="Arial" w:cs="Arial"/>
          <w:sz w:val="20"/>
          <w:szCs w:val="20"/>
        </w:rPr>
        <w:t>but not in the case of Pear Ltd</w:t>
      </w:r>
      <w:r w:rsidR="008F2354" w:rsidRPr="00AD2F39">
        <w:rPr>
          <w:rFonts w:ascii="Arial" w:hAnsi="Arial" w:cs="Arial"/>
          <w:sz w:val="20"/>
          <w:szCs w:val="20"/>
        </w:rPr>
        <w:t xml:space="preserve"> </w:t>
      </w:r>
      <w:r w:rsidR="008F2354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B805C4" w:rsidRPr="00AD2F39">
        <w:rPr>
          <w:rFonts w:ascii="Arial" w:hAnsi="Arial" w:cs="Arial"/>
          <w:sz w:val="20"/>
          <w:szCs w:val="20"/>
        </w:rPr>
        <w:t xml:space="preserve">, therefore bad debt relief can only </w:t>
      </w:r>
      <w:r w:rsidR="00D70CDF">
        <w:rPr>
          <w:rFonts w:ascii="Arial" w:hAnsi="Arial" w:cs="Arial"/>
          <w:sz w:val="20"/>
          <w:szCs w:val="20"/>
        </w:rPr>
        <w:t xml:space="preserve">currently </w:t>
      </w:r>
      <w:r w:rsidR="00B805C4" w:rsidRPr="00AD2F39">
        <w:rPr>
          <w:rFonts w:ascii="Arial" w:hAnsi="Arial" w:cs="Arial"/>
          <w:sz w:val="20"/>
          <w:szCs w:val="20"/>
        </w:rPr>
        <w:t>be</w:t>
      </w:r>
      <w:r w:rsidR="008F2354" w:rsidRPr="00AD2F39">
        <w:rPr>
          <w:rFonts w:ascii="Arial" w:hAnsi="Arial" w:cs="Arial"/>
          <w:sz w:val="20"/>
          <w:szCs w:val="20"/>
        </w:rPr>
        <w:t xml:space="preserve"> </w:t>
      </w:r>
      <w:r w:rsidR="00B805C4" w:rsidRPr="00AD2F39">
        <w:rPr>
          <w:rFonts w:ascii="Arial" w:hAnsi="Arial" w:cs="Arial"/>
          <w:sz w:val="20"/>
          <w:szCs w:val="20"/>
        </w:rPr>
        <w:t xml:space="preserve">claimed for </w:t>
      </w:r>
      <w:r w:rsidR="008F2354" w:rsidRPr="00AD2F39">
        <w:rPr>
          <w:rFonts w:ascii="Arial" w:hAnsi="Arial" w:cs="Arial"/>
          <w:sz w:val="20"/>
          <w:szCs w:val="20"/>
        </w:rPr>
        <w:t xml:space="preserve">the debt from Blossom Ltd. </w:t>
      </w:r>
      <w:r w:rsidR="008F2354" w:rsidRPr="00AD2F39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697354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 </w:t>
      </w:r>
      <w:r w:rsidR="008F2354" w:rsidRPr="00AD2F39">
        <w:rPr>
          <w:rFonts w:ascii="Arial" w:hAnsi="Arial" w:cs="Arial"/>
          <w:sz w:val="20"/>
          <w:szCs w:val="20"/>
        </w:rPr>
        <w:br/>
      </w:r>
      <w:r w:rsidR="008F2354" w:rsidRPr="00AD2F39">
        <w:rPr>
          <w:rFonts w:ascii="Arial" w:hAnsi="Arial" w:cs="Arial"/>
          <w:sz w:val="20"/>
          <w:szCs w:val="20"/>
        </w:rPr>
        <w:br/>
      </w:r>
      <w:r w:rsidR="008F2354" w:rsidRPr="00AD2F39">
        <w:rPr>
          <w:rFonts w:ascii="Arial" w:hAnsi="Arial" w:cs="Arial"/>
          <w:b/>
          <w:bCs/>
          <w:color w:val="FF0000"/>
          <w:sz w:val="20"/>
          <w:szCs w:val="20"/>
        </w:rPr>
        <w:t>5 marks</w:t>
      </w:r>
    </w:p>
    <w:p w14:paraId="6BB0A5EF" w14:textId="77777777" w:rsidR="00465998" w:rsidRPr="00586E4E" w:rsidRDefault="00465998" w:rsidP="0046599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F42A0D1" w14:textId="1526992D" w:rsidR="009A2D44" w:rsidRPr="00586E4E" w:rsidRDefault="00465998" w:rsidP="009A2D44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586E4E">
        <w:rPr>
          <w:rFonts w:ascii="Arial" w:hAnsi="Arial" w:cs="Arial"/>
          <w:sz w:val="20"/>
          <w:szCs w:val="20"/>
        </w:rPr>
        <w:t>Total 22</w:t>
      </w:r>
    </w:p>
    <w:p w14:paraId="17A4230A" w14:textId="77777777" w:rsidR="009A2D44" w:rsidRPr="00586E4E" w:rsidRDefault="009A2D44" w:rsidP="009A2D4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75C5081" w14:textId="597374EB" w:rsidR="009A2D44" w:rsidRPr="00586E4E" w:rsidRDefault="00D770FB" w:rsidP="005A3B50">
      <w:pPr>
        <w:pStyle w:val="ListParagraph"/>
        <w:ind w:left="360" w:hanging="9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706B10" w:rsidRPr="00586E4E">
        <w:rPr>
          <w:rFonts w:ascii="Arial" w:hAnsi="Arial" w:cs="Arial"/>
          <w:sz w:val="20"/>
          <w:szCs w:val="20"/>
        </w:rPr>
        <w:t>1</w:t>
      </w:r>
      <w:r w:rsidR="00293524">
        <w:rPr>
          <w:rFonts w:ascii="Arial" w:hAnsi="Arial" w:cs="Arial"/>
          <w:sz w:val="20"/>
          <w:szCs w:val="20"/>
        </w:rPr>
        <w:t>)</w:t>
      </w:r>
    </w:p>
    <w:tbl>
      <w:tblPr>
        <w:tblStyle w:val="TableGrid"/>
        <w:tblW w:w="8707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1134"/>
        <w:gridCol w:w="1275"/>
        <w:gridCol w:w="1134"/>
        <w:gridCol w:w="1276"/>
        <w:gridCol w:w="1276"/>
        <w:gridCol w:w="850"/>
      </w:tblGrid>
      <w:tr w:rsidR="009E1000" w:rsidRPr="00586E4E" w14:paraId="58091BEC" w14:textId="77777777" w:rsidTr="00706B10">
        <w:tc>
          <w:tcPr>
            <w:tcW w:w="1762" w:type="dxa"/>
          </w:tcPr>
          <w:p w14:paraId="0DB016F8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6DE5C3" w14:textId="77777777" w:rsidR="009E1000" w:rsidRPr="00586E4E" w:rsidRDefault="009E1000" w:rsidP="000321C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FYA @100%</w:t>
            </w:r>
          </w:p>
        </w:tc>
        <w:tc>
          <w:tcPr>
            <w:tcW w:w="1275" w:type="dxa"/>
          </w:tcPr>
          <w:p w14:paraId="3786FDA3" w14:textId="77777777" w:rsidR="009E1000" w:rsidRPr="00586E4E" w:rsidRDefault="009E1000" w:rsidP="000321C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AIA @100%</w:t>
            </w:r>
          </w:p>
        </w:tc>
        <w:tc>
          <w:tcPr>
            <w:tcW w:w="1134" w:type="dxa"/>
          </w:tcPr>
          <w:p w14:paraId="50BD3107" w14:textId="77777777" w:rsidR="009E1000" w:rsidRPr="00586E4E" w:rsidRDefault="009E1000" w:rsidP="000321C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General pool</w:t>
            </w:r>
          </w:p>
        </w:tc>
        <w:tc>
          <w:tcPr>
            <w:tcW w:w="1276" w:type="dxa"/>
          </w:tcPr>
          <w:p w14:paraId="050EB915" w14:textId="77777777" w:rsidR="009E1000" w:rsidRPr="00586E4E" w:rsidRDefault="009E1000" w:rsidP="000321C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Special rate pool</w:t>
            </w:r>
          </w:p>
        </w:tc>
        <w:tc>
          <w:tcPr>
            <w:tcW w:w="1276" w:type="dxa"/>
          </w:tcPr>
          <w:p w14:paraId="20DEFE72" w14:textId="77777777" w:rsidR="009E1000" w:rsidRPr="00586E4E" w:rsidRDefault="009E1000" w:rsidP="000321C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Allowances</w:t>
            </w:r>
          </w:p>
        </w:tc>
        <w:tc>
          <w:tcPr>
            <w:tcW w:w="850" w:type="dxa"/>
          </w:tcPr>
          <w:p w14:paraId="25D42E83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000" w:rsidRPr="00586E4E" w14:paraId="237C0A32" w14:textId="77777777" w:rsidTr="00706B10">
        <w:tc>
          <w:tcPr>
            <w:tcW w:w="1762" w:type="dxa"/>
          </w:tcPr>
          <w:p w14:paraId="70811FBF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ABDB9F" w14:textId="77777777" w:rsidR="009E1000" w:rsidRPr="00586E4E" w:rsidRDefault="009E1000" w:rsidP="000321C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275" w:type="dxa"/>
          </w:tcPr>
          <w:p w14:paraId="792D3857" w14:textId="77777777" w:rsidR="009E1000" w:rsidRPr="00586E4E" w:rsidRDefault="009E1000" w:rsidP="000321C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134" w:type="dxa"/>
          </w:tcPr>
          <w:p w14:paraId="56D7519F" w14:textId="77777777" w:rsidR="009E1000" w:rsidRPr="00586E4E" w:rsidRDefault="009E1000" w:rsidP="000321C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276" w:type="dxa"/>
          </w:tcPr>
          <w:p w14:paraId="1D632FE2" w14:textId="77777777" w:rsidR="009E1000" w:rsidRPr="00586E4E" w:rsidRDefault="009E1000" w:rsidP="000321C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276" w:type="dxa"/>
          </w:tcPr>
          <w:p w14:paraId="0130B2E5" w14:textId="77777777" w:rsidR="009E1000" w:rsidRPr="00586E4E" w:rsidRDefault="009E1000" w:rsidP="000321C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850" w:type="dxa"/>
          </w:tcPr>
          <w:p w14:paraId="444B9ABC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000" w:rsidRPr="00586E4E" w14:paraId="7D2D1B67" w14:textId="77777777" w:rsidTr="00706B10">
        <w:tc>
          <w:tcPr>
            <w:tcW w:w="1762" w:type="dxa"/>
          </w:tcPr>
          <w:p w14:paraId="689FF4AE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WDV b/f</w:t>
            </w:r>
          </w:p>
        </w:tc>
        <w:tc>
          <w:tcPr>
            <w:tcW w:w="1134" w:type="dxa"/>
          </w:tcPr>
          <w:p w14:paraId="5B7AB337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46A73A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8A1550" w14:textId="1111B655" w:rsidR="009E1000" w:rsidRPr="00586E4E" w:rsidRDefault="00CB4A74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2</w:t>
            </w:r>
            <w:r w:rsidR="009E1000" w:rsidRPr="00586E4E">
              <w:rPr>
                <w:rFonts w:ascii="Arial" w:hAnsi="Arial" w:cs="Arial"/>
                <w:sz w:val="20"/>
                <w:szCs w:val="20"/>
              </w:rPr>
              <w:t>,525,000</w:t>
            </w:r>
          </w:p>
        </w:tc>
        <w:tc>
          <w:tcPr>
            <w:tcW w:w="1276" w:type="dxa"/>
          </w:tcPr>
          <w:p w14:paraId="4E609593" w14:textId="5D3B4FBD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25,</w:t>
            </w:r>
            <w:r w:rsidR="000566B4">
              <w:rPr>
                <w:rFonts w:ascii="Arial" w:hAnsi="Arial" w:cs="Arial"/>
                <w:sz w:val="20"/>
                <w:szCs w:val="20"/>
              </w:rPr>
              <w:t>5</w:t>
            </w:r>
            <w:r w:rsidR="000566B4" w:rsidRPr="00586E4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6A56F760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5D08F3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000" w:rsidRPr="00586E4E" w14:paraId="5E621599" w14:textId="77777777" w:rsidTr="00706B10">
        <w:tc>
          <w:tcPr>
            <w:tcW w:w="1762" w:type="dxa"/>
          </w:tcPr>
          <w:p w14:paraId="46814969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6E4E">
              <w:rPr>
                <w:rFonts w:ascii="Arial" w:hAnsi="Arial" w:cs="Arial"/>
                <w:sz w:val="20"/>
                <w:szCs w:val="20"/>
                <w:u w:val="single"/>
              </w:rPr>
              <w:t>Additions</w:t>
            </w:r>
          </w:p>
        </w:tc>
        <w:tc>
          <w:tcPr>
            <w:tcW w:w="1134" w:type="dxa"/>
          </w:tcPr>
          <w:p w14:paraId="68EA18E2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E033CC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2FDCEB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3B0BF9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4718D0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8FB6BD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000" w:rsidRPr="00586E4E" w14:paraId="120AF026" w14:textId="77777777" w:rsidTr="00706B10">
        <w:tc>
          <w:tcPr>
            <w:tcW w:w="1762" w:type="dxa"/>
          </w:tcPr>
          <w:p w14:paraId="73E37D7A" w14:textId="097D9819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Solar panels</w:t>
            </w:r>
          </w:p>
        </w:tc>
        <w:tc>
          <w:tcPr>
            <w:tcW w:w="1134" w:type="dxa"/>
          </w:tcPr>
          <w:p w14:paraId="79519B91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716AF0" w14:textId="27482348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800,000</w:t>
            </w:r>
          </w:p>
        </w:tc>
        <w:tc>
          <w:tcPr>
            <w:tcW w:w="1134" w:type="dxa"/>
          </w:tcPr>
          <w:p w14:paraId="37204B76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FBB246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F3216B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55AE42" w14:textId="5152F78B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(½)</w:t>
            </w:r>
          </w:p>
        </w:tc>
      </w:tr>
      <w:tr w:rsidR="009E1000" w:rsidRPr="00586E4E" w14:paraId="4FE8F97C" w14:textId="77777777" w:rsidTr="00706B10">
        <w:tc>
          <w:tcPr>
            <w:tcW w:w="1762" w:type="dxa"/>
          </w:tcPr>
          <w:p w14:paraId="48AB90EF" w14:textId="1AD696C9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Manufacturing machinery</w:t>
            </w:r>
          </w:p>
        </w:tc>
        <w:tc>
          <w:tcPr>
            <w:tcW w:w="1134" w:type="dxa"/>
          </w:tcPr>
          <w:p w14:paraId="78E40453" w14:textId="18C35EA2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  <w:tc>
          <w:tcPr>
            <w:tcW w:w="1275" w:type="dxa"/>
          </w:tcPr>
          <w:p w14:paraId="79353A51" w14:textId="2D5E0C26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200,000</w:t>
            </w:r>
          </w:p>
        </w:tc>
        <w:tc>
          <w:tcPr>
            <w:tcW w:w="1134" w:type="dxa"/>
          </w:tcPr>
          <w:p w14:paraId="0A0B3AF4" w14:textId="1A123622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E14A20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E5A343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B52212" w14:textId="0D49343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(½)(½)</w:t>
            </w:r>
          </w:p>
        </w:tc>
      </w:tr>
      <w:tr w:rsidR="00706B10" w:rsidRPr="00586E4E" w14:paraId="7B7C1744" w14:textId="77777777" w:rsidTr="00706B10">
        <w:tc>
          <w:tcPr>
            <w:tcW w:w="1762" w:type="dxa"/>
          </w:tcPr>
          <w:p w14:paraId="37B7E7EF" w14:textId="72A92593" w:rsidR="009E1000" w:rsidRPr="00586E4E" w:rsidRDefault="00820814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Car emissions &gt; 50g/Km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498628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FF1FC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F31DF3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D0BF1B" w14:textId="41DE930B" w:rsidR="009E1000" w:rsidRPr="00586E4E" w:rsidRDefault="00820814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45,000</w:t>
            </w:r>
          </w:p>
        </w:tc>
        <w:tc>
          <w:tcPr>
            <w:tcW w:w="1276" w:type="dxa"/>
          </w:tcPr>
          <w:p w14:paraId="454041C1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2765E0" w14:textId="39ABEDB1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(½)</w:t>
            </w:r>
          </w:p>
        </w:tc>
      </w:tr>
      <w:tr w:rsidR="00706B10" w:rsidRPr="00586E4E" w14:paraId="0A6B0C28" w14:textId="77777777" w:rsidTr="00706B10">
        <w:tc>
          <w:tcPr>
            <w:tcW w:w="1762" w:type="dxa"/>
          </w:tcPr>
          <w:p w14:paraId="62958430" w14:textId="766D1104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FD0247" w14:textId="049244EB" w:rsidR="009E1000" w:rsidRPr="00586E4E" w:rsidRDefault="00820814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4E9F23E" w14:textId="66602EB3" w:rsidR="009E1000" w:rsidRPr="00586E4E" w:rsidRDefault="00820814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1,000,000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FF3819" w14:textId="59D49113" w:rsidR="009E1000" w:rsidRPr="00586E4E" w:rsidRDefault="00734B75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20814" w:rsidRPr="00586E4E">
              <w:rPr>
                <w:rFonts w:ascii="Arial" w:hAnsi="Arial" w:cs="Arial"/>
                <w:sz w:val="20"/>
                <w:szCs w:val="20"/>
              </w:rPr>
              <w:t>,525,000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317EF6C" w14:textId="16415BCA" w:rsidR="009E1000" w:rsidRPr="00586E4E" w:rsidRDefault="00370DFE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70,</w:t>
            </w:r>
            <w:r w:rsidR="000566B4">
              <w:rPr>
                <w:rFonts w:ascii="Arial" w:hAnsi="Arial" w:cs="Arial"/>
                <w:sz w:val="20"/>
                <w:szCs w:val="20"/>
              </w:rPr>
              <w:t>5</w:t>
            </w:r>
            <w:r w:rsidR="000566B4" w:rsidRPr="00586E4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5848E1FE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12AC5B" w14:textId="4A168402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000" w:rsidRPr="00586E4E" w14:paraId="5F79035D" w14:textId="77777777" w:rsidTr="00706B10">
        <w:tc>
          <w:tcPr>
            <w:tcW w:w="1762" w:type="dxa"/>
          </w:tcPr>
          <w:p w14:paraId="47BE1FFD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DE155C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06424D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2A74E4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D31E7A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450B61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D27902" w14:textId="77777777" w:rsidR="009E1000" w:rsidRPr="00586E4E" w:rsidRDefault="009E1000" w:rsidP="000321CE">
            <w:pPr>
              <w:pStyle w:val="ListParagraph"/>
              <w:ind w:left="0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9E1000" w:rsidRPr="00586E4E" w14:paraId="072B6D75" w14:textId="77777777" w:rsidTr="00706B10">
        <w:tc>
          <w:tcPr>
            <w:tcW w:w="1762" w:type="dxa"/>
          </w:tcPr>
          <w:p w14:paraId="4082E51F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9CBB0A" w14:textId="1D81041E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6C6754" w14:textId="7D7719FC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C4B9B6" w14:textId="2BBC9A45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155DCC" w14:textId="1C5CB5F1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BC48E1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44BDA0" w14:textId="77777777" w:rsidR="009E1000" w:rsidRPr="00586E4E" w:rsidRDefault="009E1000" w:rsidP="000321CE">
            <w:pPr>
              <w:pStyle w:val="ListParagraph"/>
              <w:ind w:left="0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9E1000" w:rsidRPr="00586E4E" w14:paraId="6115EDC7" w14:textId="77777777" w:rsidTr="00706B10">
        <w:tc>
          <w:tcPr>
            <w:tcW w:w="1762" w:type="dxa"/>
          </w:tcPr>
          <w:p w14:paraId="2812DC2D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Allowances</w:t>
            </w:r>
          </w:p>
        </w:tc>
        <w:tc>
          <w:tcPr>
            <w:tcW w:w="1134" w:type="dxa"/>
          </w:tcPr>
          <w:p w14:paraId="76956670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6E900B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8CFEA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6CF649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3123CA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36CAFB" w14:textId="77777777" w:rsidR="009E1000" w:rsidRPr="00586E4E" w:rsidRDefault="009E1000" w:rsidP="000321CE">
            <w:pPr>
              <w:pStyle w:val="ListParagraph"/>
              <w:ind w:left="0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9E1000" w:rsidRPr="00586E4E" w14:paraId="493B1C4B" w14:textId="77777777" w:rsidTr="00706B10">
        <w:tc>
          <w:tcPr>
            <w:tcW w:w="1762" w:type="dxa"/>
          </w:tcPr>
          <w:p w14:paraId="214FC908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FYA @ 100%</w:t>
            </w:r>
          </w:p>
        </w:tc>
        <w:tc>
          <w:tcPr>
            <w:tcW w:w="1134" w:type="dxa"/>
          </w:tcPr>
          <w:p w14:paraId="0CDFF44D" w14:textId="71E72EA4" w:rsidR="009E1000" w:rsidRPr="00586E4E" w:rsidRDefault="00280AAA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(</w:t>
            </w:r>
            <w:r w:rsidR="00370DFE" w:rsidRPr="00586E4E">
              <w:rPr>
                <w:rFonts w:ascii="Arial" w:hAnsi="Arial" w:cs="Arial"/>
                <w:sz w:val="20"/>
                <w:szCs w:val="20"/>
              </w:rPr>
              <w:t>50,000</w:t>
            </w:r>
            <w:r w:rsidRPr="00586E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0D44EFD0" w14:textId="5EF97422" w:rsidR="009E1000" w:rsidRPr="00586E4E" w:rsidRDefault="009E1000" w:rsidP="00370DF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B0ACA5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DC049E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A9F099" w14:textId="439100BB" w:rsidR="009E1000" w:rsidRPr="00586E4E" w:rsidRDefault="00621B19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  <w:tc>
          <w:tcPr>
            <w:tcW w:w="850" w:type="dxa"/>
          </w:tcPr>
          <w:p w14:paraId="757FF731" w14:textId="77777777" w:rsidR="009E1000" w:rsidRPr="00586E4E" w:rsidRDefault="009E1000" w:rsidP="000321CE">
            <w:pPr>
              <w:pStyle w:val="ListParagraph"/>
              <w:ind w:left="0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  <w:r w:rsidRPr="00586E4E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(½)</w:t>
            </w:r>
          </w:p>
        </w:tc>
      </w:tr>
      <w:tr w:rsidR="009E1000" w:rsidRPr="00586E4E" w14:paraId="6B180814" w14:textId="77777777" w:rsidTr="00706B10">
        <w:tc>
          <w:tcPr>
            <w:tcW w:w="1762" w:type="dxa"/>
          </w:tcPr>
          <w:p w14:paraId="2F5A4C55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AIA @ 100%</w:t>
            </w:r>
          </w:p>
        </w:tc>
        <w:tc>
          <w:tcPr>
            <w:tcW w:w="1134" w:type="dxa"/>
          </w:tcPr>
          <w:p w14:paraId="362F1D70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27FBE65" w14:textId="79AC08EF" w:rsidR="009E1000" w:rsidRPr="00586E4E" w:rsidRDefault="00280AAA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(</w:t>
            </w:r>
            <w:r w:rsidR="00370DFE" w:rsidRPr="00586E4E">
              <w:rPr>
                <w:rFonts w:ascii="Arial" w:hAnsi="Arial" w:cs="Arial"/>
                <w:sz w:val="20"/>
                <w:szCs w:val="20"/>
              </w:rPr>
              <w:t>1,000,000</w:t>
            </w:r>
            <w:r w:rsidRPr="00586E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09B7FF9D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D5D21E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EACFEC" w14:textId="14F03778" w:rsidR="009E1000" w:rsidRPr="00586E4E" w:rsidRDefault="00621B19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1,000,000</w:t>
            </w:r>
          </w:p>
        </w:tc>
        <w:tc>
          <w:tcPr>
            <w:tcW w:w="850" w:type="dxa"/>
          </w:tcPr>
          <w:p w14:paraId="3E375080" w14:textId="77777777" w:rsidR="009E1000" w:rsidRPr="00586E4E" w:rsidRDefault="009E1000" w:rsidP="000321CE">
            <w:pPr>
              <w:pStyle w:val="ListParagraph"/>
              <w:ind w:left="0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  <w:r w:rsidRPr="00586E4E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(½)</w:t>
            </w:r>
          </w:p>
        </w:tc>
      </w:tr>
      <w:tr w:rsidR="009E1000" w:rsidRPr="00586E4E" w14:paraId="4DF14336" w14:textId="77777777" w:rsidTr="00706B10">
        <w:tc>
          <w:tcPr>
            <w:tcW w:w="1762" w:type="dxa"/>
          </w:tcPr>
          <w:p w14:paraId="13FACF58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WDA @18%</w:t>
            </w:r>
          </w:p>
        </w:tc>
        <w:tc>
          <w:tcPr>
            <w:tcW w:w="1134" w:type="dxa"/>
          </w:tcPr>
          <w:p w14:paraId="17F121FC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1B098B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49FB0D" w14:textId="4312A34B" w:rsidR="009E1000" w:rsidRPr="00586E4E" w:rsidRDefault="00280AAA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(</w:t>
            </w:r>
            <w:r w:rsidR="00776F49" w:rsidRPr="00586E4E">
              <w:rPr>
                <w:rFonts w:ascii="Arial" w:hAnsi="Arial" w:cs="Arial"/>
                <w:sz w:val="20"/>
                <w:szCs w:val="20"/>
              </w:rPr>
              <w:t>454,500</w:t>
            </w:r>
            <w:r w:rsidRPr="00586E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60310EBE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0F73F3" w14:textId="36FD4F36" w:rsidR="009E1000" w:rsidRPr="00586E4E" w:rsidRDefault="00776F49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45</w:t>
            </w:r>
            <w:r w:rsidR="00621B19" w:rsidRPr="00586E4E">
              <w:rPr>
                <w:rFonts w:ascii="Arial" w:hAnsi="Arial" w:cs="Arial"/>
                <w:sz w:val="20"/>
                <w:szCs w:val="20"/>
              </w:rPr>
              <w:t>4,500</w:t>
            </w:r>
          </w:p>
        </w:tc>
        <w:tc>
          <w:tcPr>
            <w:tcW w:w="850" w:type="dxa"/>
          </w:tcPr>
          <w:p w14:paraId="4CE024D1" w14:textId="77777777" w:rsidR="009E1000" w:rsidRPr="00586E4E" w:rsidRDefault="009E1000" w:rsidP="000321CE">
            <w:pPr>
              <w:pStyle w:val="ListParagraph"/>
              <w:ind w:left="0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  <w:r w:rsidRPr="00586E4E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(½)</w:t>
            </w:r>
          </w:p>
        </w:tc>
      </w:tr>
      <w:tr w:rsidR="009E1000" w:rsidRPr="00586E4E" w14:paraId="20B19553" w14:textId="77777777" w:rsidTr="00706B10">
        <w:tc>
          <w:tcPr>
            <w:tcW w:w="1762" w:type="dxa"/>
          </w:tcPr>
          <w:p w14:paraId="3BAC4DED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WDA @ 6%</w:t>
            </w:r>
          </w:p>
        </w:tc>
        <w:tc>
          <w:tcPr>
            <w:tcW w:w="1134" w:type="dxa"/>
          </w:tcPr>
          <w:p w14:paraId="5C3658BC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57ECB0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1FF327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C0097E" w14:textId="66F46299" w:rsidR="009E1000" w:rsidRPr="00586E4E" w:rsidRDefault="00280AAA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(</w:t>
            </w:r>
            <w:r w:rsidR="00621B19" w:rsidRPr="00586E4E">
              <w:rPr>
                <w:rFonts w:ascii="Arial" w:hAnsi="Arial" w:cs="Arial"/>
                <w:sz w:val="20"/>
                <w:szCs w:val="20"/>
              </w:rPr>
              <w:t>4,</w:t>
            </w:r>
            <w:r w:rsidR="000566B4" w:rsidRPr="00586E4E">
              <w:rPr>
                <w:rFonts w:ascii="Arial" w:hAnsi="Arial" w:cs="Arial"/>
                <w:sz w:val="20"/>
                <w:szCs w:val="20"/>
              </w:rPr>
              <w:t>2</w:t>
            </w:r>
            <w:r w:rsidR="000566B4">
              <w:rPr>
                <w:rFonts w:ascii="Arial" w:hAnsi="Arial" w:cs="Arial"/>
                <w:sz w:val="20"/>
                <w:szCs w:val="20"/>
              </w:rPr>
              <w:t>3</w:t>
            </w:r>
            <w:r w:rsidR="000566B4" w:rsidRPr="00586E4E">
              <w:rPr>
                <w:rFonts w:ascii="Arial" w:hAnsi="Arial" w:cs="Arial"/>
                <w:sz w:val="20"/>
                <w:szCs w:val="20"/>
              </w:rPr>
              <w:t>0</w:t>
            </w:r>
            <w:r w:rsidRPr="00586E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7438F6F2" w14:textId="4CAA9AAD" w:rsidR="009E1000" w:rsidRPr="00586E4E" w:rsidRDefault="00621B19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4,2</w:t>
            </w:r>
            <w:r w:rsidR="00AD2F39">
              <w:rPr>
                <w:rFonts w:ascii="Arial" w:hAnsi="Arial" w:cs="Arial"/>
                <w:sz w:val="20"/>
                <w:szCs w:val="20"/>
              </w:rPr>
              <w:t>3</w:t>
            </w:r>
            <w:r w:rsidRPr="00586E4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8668964" w14:textId="77777777" w:rsidR="009E1000" w:rsidRPr="00586E4E" w:rsidRDefault="009E1000" w:rsidP="000321CE">
            <w:pPr>
              <w:pStyle w:val="ListParagraph"/>
              <w:ind w:left="0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  <w:r w:rsidRPr="00586E4E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(½)</w:t>
            </w:r>
          </w:p>
        </w:tc>
      </w:tr>
      <w:tr w:rsidR="00706B10" w:rsidRPr="00586E4E" w14:paraId="31CAF8BE" w14:textId="77777777" w:rsidTr="00706B10">
        <w:tc>
          <w:tcPr>
            <w:tcW w:w="1762" w:type="dxa"/>
          </w:tcPr>
          <w:p w14:paraId="48AB81DD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A1E4B5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538C68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3E4F24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6EFE5C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20C0A6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8B871C" w14:textId="77777777" w:rsidR="009E1000" w:rsidRPr="00586E4E" w:rsidRDefault="009E1000" w:rsidP="000321CE">
            <w:pPr>
              <w:pStyle w:val="ListParagraph"/>
              <w:ind w:left="0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06B10" w:rsidRPr="00586E4E" w14:paraId="6774A913" w14:textId="77777777" w:rsidTr="00706B10">
        <w:tc>
          <w:tcPr>
            <w:tcW w:w="1762" w:type="dxa"/>
          </w:tcPr>
          <w:p w14:paraId="52B55402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WDV c/f</w:t>
            </w:r>
          </w:p>
        </w:tc>
        <w:tc>
          <w:tcPr>
            <w:tcW w:w="1134" w:type="dxa"/>
          </w:tcPr>
          <w:p w14:paraId="1164B968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706C13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EEE095" w14:textId="475205B2" w:rsidR="009E1000" w:rsidRPr="00586E4E" w:rsidRDefault="00734B75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2,070</w:t>
            </w:r>
            <w:r w:rsidR="00706B10" w:rsidRPr="00586E4E">
              <w:rPr>
                <w:rFonts w:ascii="Arial" w:hAnsi="Arial" w:cs="Arial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2A7924" w14:textId="2E8B7BBD" w:rsidR="009E1000" w:rsidRPr="00586E4E" w:rsidRDefault="000566B4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66,270</w:t>
            </w:r>
          </w:p>
        </w:tc>
        <w:tc>
          <w:tcPr>
            <w:tcW w:w="1276" w:type="dxa"/>
          </w:tcPr>
          <w:p w14:paraId="237618B8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9F1EFE" w14:textId="77777777" w:rsidR="009E1000" w:rsidRPr="00586E4E" w:rsidRDefault="009E1000" w:rsidP="000321CE">
            <w:pPr>
              <w:pStyle w:val="ListParagraph"/>
              <w:ind w:left="0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06B10" w:rsidRPr="00586E4E" w14:paraId="548303D5" w14:textId="77777777" w:rsidTr="00706B10">
        <w:tc>
          <w:tcPr>
            <w:tcW w:w="1762" w:type="dxa"/>
          </w:tcPr>
          <w:p w14:paraId="01871D97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86DB9C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379D97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A58DCF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3E23E0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F334DF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402973" w14:textId="77777777" w:rsidR="009E1000" w:rsidRPr="00586E4E" w:rsidRDefault="009E1000" w:rsidP="000321CE">
            <w:pPr>
              <w:pStyle w:val="ListParagraph"/>
              <w:ind w:left="0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06B10" w:rsidRPr="00586E4E" w14:paraId="29C4A59D" w14:textId="77777777" w:rsidTr="00706B10">
        <w:tc>
          <w:tcPr>
            <w:tcW w:w="1762" w:type="dxa"/>
          </w:tcPr>
          <w:p w14:paraId="4136E12A" w14:textId="77777777" w:rsidR="009E1000" w:rsidRPr="00586E4E" w:rsidRDefault="009E1000" w:rsidP="000321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Total allowances</w:t>
            </w:r>
          </w:p>
        </w:tc>
        <w:tc>
          <w:tcPr>
            <w:tcW w:w="1134" w:type="dxa"/>
          </w:tcPr>
          <w:p w14:paraId="7168D97A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41FF626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3306A5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929EB8" w14:textId="77777777" w:rsidR="009E1000" w:rsidRPr="00586E4E" w:rsidRDefault="009E100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64DFA3DA" w14:textId="23050DAE" w:rsidR="009E1000" w:rsidRPr="00586E4E" w:rsidRDefault="00706B10" w:rsidP="000321C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1,</w:t>
            </w:r>
            <w:r w:rsidR="00734B75">
              <w:rPr>
                <w:rFonts w:ascii="Arial" w:hAnsi="Arial" w:cs="Arial"/>
                <w:sz w:val="20"/>
                <w:szCs w:val="20"/>
              </w:rPr>
              <w:t>5</w:t>
            </w:r>
            <w:r w:rsidR="00C819AB" w:rsidRPr="00586E4E">
              <w:rPr>
                <w:rFonts w:ascii="Arial" w:hAnsi="Arial" w:cs="Arial"/>
                <w:sz w:val="20"/>
                <w:szCs w:val="20"/>
              </w:rPr>
              <w:t>0</w:t>
            </w:r>
            <w:r w:rsidRPr="00586E4E">
              <w:rPr>
                <w:rFonts w:ascii="Arial" w:hAnsi="Arial" w:cs="Arial"/>
                <w:sz w:val="20"/>
                <w:szCs w:val="20"/>
              </w:rPr>
              <w:t>8,</w:t>
            </w:r>
            <w:r w:rsidR="000566B4" w:rsidRPr="00586E4E">
              <w:rPr>
                <w:rFonts w:ascii="Arial" w:hAnsi="Arial" w:cs="Arial"/>
                <w:sz w:val="20"/>
                <w:szCs w:val="20"/>
              </w:rPr>
              <w:t>7</w:t>
            </w:r>
            <w:r w:rsidR="000566B4">
              <w:rPr>
                <w:rFonts w:ascii="Arial" w:hAnsi="Arial" w:cs="Arial"/>
                <w:sz w:val="20"/>
                <w:szCs w:val="20"/>
              </w:rPr>
              <w:t>3</w:t>
            </w:r>
            <w:r w:rsidR="000566B4" w:rsidRPr="00586E4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29DC612" w14:textId="77777777" w:rsidR="009E1000" w:rsidRPr="00586E4E" w:rsidRDefault="009E1000" w:rsidP="000321CE">
            <w:pPr>
              <w:pStyle w:val="ListParagraph"/>
              <w:ind w:left="0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19958825" w14:textId="4DF78B9F" w:rsidR="00061060" w:rsidRPr="00586E4E" w:rsidRDefault="00632905" w:rsidP="001E34FD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586E4E">
        <w:rPr>
          <w:rFonts w:ascii="Arial" w:hAnsi="Arial" w:cs="Arial"/>
          <w:sz w:val="20"/>
          <w:szCs w:val="20"/>
        </w:rPr>
        <w:br/>
      </w:r>
      <w:r w:rsidR="001E34FD" w:rsidRPr="00586E4E">
        <w:rPr>
          <w:rFonts w:ascii="Arial" w:hAnsi="Arial" w:cs="Arial"/>
          <w:b/>
          <w:bCs/>
          <w:color w:val="FF0000"/>
          <w:sz w:val="20"/>
          <w:szCs w:val="20"/>
        </w:rPr>
        <w:t>4 marks</w:t>
      </w:r>
      <w:r w:rsidR="001E34FD" w:rsidRPr="00586E4E">
        <w:rPr>
          <w:rFonts w:ascii="Arial" w:hAnsi="Arial" w:cs="Arial"/>
          <w:b/>
          <w:bCs/>
          <w:color w:val="FF0000"/>
          <w:sz w:val="20"/>
          <w:szCs w:val="20"/>
        </w:rPr>
        <w:br/>
      </w:r>
      <w:r w:rsidRPr="00586E4E">
        <w:rPr>
          <w:rFonts w:ascii="Arial" w:hAnsi="Arial" w:cs="Arial"/>
          <w:sz w:val="20"/>
          <w:szCs w:val="20"/>
        </w:rPr>
        <w:br/>
      </w:r>
      <w:r w:rsidR="0025262A" w:rsidRPr="00586E4E">
        <w:rPr>
          <w:rFonts w:ascii="Arial" w:hAnsi="Arial" w:cs="Arial"/>
          <w:sz w:val="20"/>
          <w:szCs w:val="20"/>
        </w:rPr>
        <w:t>2</w:t>
      </w:r>
      <w:r w:rsidR="00293524">
        <w:rPr>
          <w:rFonts w:ascii="Arial" w:hAnsi="Arial" w:cs="Arial"/>
          <w:sz w:val="20"/>
          <w:szCs w:val="20"/>
        </w:rPr>
        <w:t>)</w:t>
      </w:r>
      <w:r w:rsidR="00CC34A2" w:rsidRPr="00586E4E">
        <w:rPr>
          <w:rFonts w:ascii="Arial" w:hAnsi="Arial" w:cs="Arial"/>
          <w:sz w:val="20"/>
          <w:szCs w:val="20"/>
        </w:rPr>
        <w:tab/>
      </w:r>
      <w:r w:rsidR="002D29FD" w:rsidRPr="00586E4E">
        <w:rPr>
          <w:rFonts w:ascii="Arial" w:hAnsi="Arial" w:cs="Arial"/>
          <w:sz w:val="20"/>
          <w:szCs w:val="20"/>
        </w:rPr>
        <w:t xml:space="preserve">A close company is a company which is resident in the UK </w:t>
      </w:r>
      <w:r w:rsidR="00835F18" w:rsidRPr="00586E4E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(½) </w:t>
      </w:r>
      <w:r w:rsidR="002D29FD" w:rsidRPr="00586E4E">
        <w:rPr>
          <w:rFonts w:ascii="Arial" w:hAnsi="Arial" w:cs="Arial"/>
          <w:sz w:val="20"/>
          <w:szCs w:val="20"/>
        </w:rPr>
        <w:t xml:space="preserve">and controlled </w:t>
      </w:r>
      <w:r w:rsidR="00835F18" w:rsidRPr="00586E4E">
        <w:rPr>
          <w:rFonts w:ascii="Arial" w:eastAsia="Times New Roman" w:hAnsi="Arial" w:cs="Arial"/>
          <w:bCs/>
          <w:color w:val="FF0000"/>
          <w:sz w:val="20"/>
          <w:szCs w:val="20"/>
        </w:rPr>
        <w:t xml:space="preserve">(½) </w:t>
      </w:r>
      <w:r w:rsidR="002D29FD" w:rsidRPr="00586E4E">
        <w:rPr>
          <w:rFonts w:ascii="Arial" w:hAnsi="Arial" w:cs="Arial"/>
          <w:sz w:val="20"/>
          <w:szCs w:val="20"/>
        </w:rPr>
        <w:t>by either:</w:t>
      </w:r>
      <w:r w:rsidR="002D29FD" w:rsidRPr="00586E4E">
        <w:rPr>
          <w:rFonts w:ascii="Arial" w:hAnsi="Arial" w:cs="Arial"/>
          <w:sz w:val="20"/>
          <w:szCs w:val="20"/>
        </w:rPr>
        <w:br/>
      </w:r>
      <w:r w:rsidR="002D29FD" w:rsidRPr="00586E4E">
        <w:rPr>
          <w:rFonts w:ascii="Arial" w:hAnsi="Arial" w:cs="Arial"/>
          <w:sz w:val="20"/>
          <w:szCs w:val="20"/>
        </w:rPr>
        <w:br/>
        <w:t xml:space="preserve">     </w:t>
      </w:r>
      <w:proofErr w:type="gramStart"/>
      <w:r w:rsidR="002D29FD" w:rsidRPr="00586E4E">
        <w:rPr>
          <w:rFonts w:ascii="Arial" w:hAnsi="Arial" w:cs="Arial"/>
          <w:sz w:val="20"/>
          <w:szCs w:val="20"/>
        </w:rPr>
        <w:t xml:space="preserve">   </w:t>
      </w:r>
      <w:r w:rsidR="004B0FED">
        <w:rPr>
          <w:rFonts w:ascii="Arial" w:hAnsi="Arial" w:cs="Arial"/>
          <w:sz w:val="20"/>
          <w:szCs w:val="20"/>
        </w:rPr>
        <w:t>(</w:t>
      </w:r>
      <w:proofErr w:type="gramEnd"/>
      <w:r w:rsidR="004B0FED">
        <w:rPr>
          <w:rFonts w:ascii="Arial" w:hAnsi="Arial" w:cs="Arial"/>
          <w:sz w:val="20"/>
          <w:szCs w:val="20"/>
        </w:rPr>
        <w:t>a)</w:t>
      </w:r>
      <w:r w:rsidR="002D29FD" w:rsidRPr="00586E4E">
        <w:rPr>
          <w:rFonts w:ascii="Arial" w:hAnsi="Arial" w:cs="Arial"/>
          <w:sz w:val="20"/>
          <w:szCs w:val="20"/>
        </w:rPr>
        <w:t xml:space="preserve"> </w:t>
      </w:r>
      <w:r w:rsidR="00E11429" w:rsidRPr="00586E4E">
        <w:rPr>
          <w:rFonts w:ascii="Arial" w:hAnsi="Arial" w:cs="Arial"/>
          <w:sz w:val="20"/>
          <w:szCs w:val="20"/>
        </w:rPr>
        <w:t>five or fewer participators (shareholders)</w:t>
      </w:r>
      <w:r w:rsidR="00835F18" w:rsidRPr="00586E4E">
        <w:rPr>
          <w:rFonts w:ascii="Arial" w:hAnsi="Arial" w:cs="Arial"/>
          <w:sz w:val="20"/>
          <w:szCs w:val="20"/>
        </w:rPr>
        <w:t xml:space="preserve"> </w:t>
      </w:r>
      <w:r w:rsidR="00835F18" w:rsidRPr="00586E4E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E11429" w:rsidRPr="00586E4E">
        <w:rPr>
          <w:rFonts w:ascii="Arial" w:hAnsi="Arial" w:cs="Arial"/>
          <w:sz w:val="20"/>
          <w:szCs w:val="20"/>
        </w:rPr>
        <w:t>; or</w:t>
      </w:r>
      <w:r w:rsidR="00E11429" w:rsidRPr="00586E4E">
        <w:rPr>
          <w:rFonts w:ascii="Arial" w:hAnsi="Arial" w:cs="Arial"/>
          <w:sz w:val="20"/>
          <w:szCs w:val="20"/>
        </w:rPr>
        <w:br/>
        <w:t xml:space="preserve">     </w:t>
      </w:r>
      <w:proofErr w:type="gramStart"/>
      <w:r w:rsidR="00E11429" w:rsidRPr="00586E4E">
        <w:rPr>
          <w:rFonts w:ascii="Arial" w:hAnsi="Arial" w:cs="Arial"/>
          <w:sz w:val="20"/>
          <w:szCs w:val="20"/>
        </w:rPr>
        <w:t xml:space="preserve">   </w:t>
      </w:r>
      <w:r w:rsidR="004B0FED">
        <w:rPr>
          <w:rFonts w:ascii="Arial" w:hAnsi="Arial" w:cs="Arial"/>
          <w:sz w:val="20"/>
          <w:szCs w:val="20"/>
        </w:rPr>
        <w:t>(</w:t>
      </w:r>
      <w:proofErr w:type="gramEnd"/>
      <w:r w:rsidR="004B0FED">
        <w:rPr>
          <w:rFonts w:ascii="Arial" w:hAnsi="Arial" w:cs="Arial"/>
          <w:sz w:val="20"/>
          <w:szCs w:val="20"/>
        </w:rPr>
        <w:t xml:space="preserve">b) </w:t>
      </w:r>
      <w:r w:rsidR="00BB36BD" w:rsidRPr="00586E4E">
        <w:rPr>
          <w:rFonts w:ascii="Arial" w:hAnsi="Arial" w:cs="Arial"/>
          <w:sz w:val="20"/>
          <w:szCs w:val="20"/>
        </w:rPr>
        <w:t xml:space="preserve">any number of </w:t>
      </w:r>
      <w:r w:rsidR="00E51F15">
        <w:rPr>
          <w:rFonts w:ascii="Arial" w:hAnsi="Arial" w:cs="Arial"/>
          <w:sz w:val="20"/>
          <w:szCs w:val="20"/>
        </w:rPr>
        <w:t>directors</w:t>
      </w:r>
      <w:r w:rsidR="00E51F15" w:rsidRPr="00586E4E">
        <w:rPr>
          <w:rFonts w:ascii="Arial" w:hAnsi="Arial" w:cs="Arial"/>
          <w:sz w:val="20"/>
          <w:szCs w:val="20"/>
        </w:rPr>
        <w:t xml:space="preserve"> </w:t>
      </w:r>
      <w:r w:rsidR="00BB36BD" w:rsidRPr="00586E4E">
        <w:rPr>
          <w:rFonts w:ascii="Arial" w:hAnsi="Arial" w:cs="Arial"/>
          <w:sz w:val="20"/>
          <w:szCs w:val="20"/>
        </w:rPr>
        <w:t>who are also shareholders.</w:t>
      </w:r>
      <w:r w:rsidR="00835F18" w:rsidRPr="00586E4E">
        <w:rPr>
          <w:rFonts w:ascii="Arial" w:hAnsi="Arial" w:cs="Arial"/>
          <w:sz w:val="20"/>
          <w:szCs w:val="20"/>
        </w:rPr>
        <w:t xml:space="preserve"> </w:t>
      </w:r>
      <w:r w:rsidR="00835F18" w:rsidRPr="00586E4E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  <w:r w:rsidR="00BB36BD" w:rsidRPr="00586E4E">
        <w:rPr>
          <w:rFonts w:ascii="Arial" w:hAnsi="Arial" w:cs="Arial"/>
          <w:sz w:val="20"/>
          <w:szCs w:val="20"/>
        </w:rPr>
        <w:br/>
      </w:r>
      <w:r w:rsidR="00BB36BD" w:rsidRPr="00586E4E">
        <w:rPr>
          <w:rFonts w:ascii="Arial" w:hAnsi="Arial" w:cs="Arial"/>
          <w:sz w:val="20"/>
          <w:szCs w:val="20"/>
        </w:rPr>
        <w:br/>
        <w:t>Wendal Ltd has the following participators:</w:t>
      </w:r>
      <w:r w:rsidR="003B4FC6" w:rsidRPr="00586E4E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617"/>
        <w:gridCol w:w="2941"/>
      </w:tblGrid>
      <w:tr w:rsidR="00061060" w:rsidRPr="00586E4E" w14:paraId="1550AFE3" w14:textId="5E76C18E" w:rsidTr="00AB7B23">
        <w:tc>
          <w:tcPr>
            <w:tcW w:w="4885" w:type="dxa"/>
          </w:tcPr>
          <w:p w14:paraId="11CFAF54" w14:textId="4457DD28" w:rsidR="00061060" w:rsidRPr="00586E4E" w:rsidRDefault="00061060" w:rsidP="001E34F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Seeley (plus associates, Angela</w:t>
            </w:r>
            <w:r w:rsidR="00835F18" w:rsidRPr="00586E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5F18" w:rsidRPr="00586E4E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(½)</w:t>
            </w:r>
            <w:r w:rsidRPr="00586E4E">
              <w:rPr>
                <w:rFonts w:ascii="Arial" w:hAnsi="Arial" w:cs="Arial"/>
                <w:sz w:val="20"/>
                <w:szCs w:val="20"/>
              </w:rPr>
              <w:t xml:space="preserve"> &amp; Camile</w:t>
            </w:r>
            <w:r w:rsidR="00835F18" w:rsidRPr="00586E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5F18" w:rsidRPr="00586E4E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(½)</w:t>
            </w:r>
            <w:r w:rsidRPr="00586E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14:paraId="6785DBDE" w14:textId="55F84325" w:rsidR="00061060" w:rsidRPr="00586E4E" w:rsidRDefault="00F6164D" w:rsidP="0010509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3</w:t>
            </w:r>
            <w:r w:rsidR="0095644D" w:rsidRPr="00586E4E">
              <w:rPr>
                <w:rFonts w:ascii="Arial" w:hAnsi="Arial" w:cs="Arial"/>
                <w:sz w:val="20"/>
                <w:szCs w:val="20"/>
              </w:rPr>
              <w:t>9</w:t>
            </w:r>
            <w:r w:rsidR="00061060" w:rsidRPr="00586E4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941" w:type="dxa"/>
          </w:tcPr>
          <w:p w14:paraId="0CEC4938" w14:textId="2AEAF216" w:rsidR="00061060" w:rsidRPr="00586E4E" w:rsidRDefault="00835F18" w:rsidP="001E34F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(½)</w:t>
            </w:r>
          </w:p>
        </w:tc>
      </w:tr>
      <w:tr w:rsidR="00061060" w:rsidRPr="00586E4E" w14:paraId="0BDB4D89" w14:textId="1253B8EE" w:rsidTr="00AB7B23">
        <w:tc>
          <w:tcPr>
            <w:tcW w:w="4885" w:type="dxa"/>
          </w:tcPr>
          <w:p w14:paraId="537861F1" w14:textId="50484EEE" w:rsidR="00061060" w:rsidRPr="00586E4E" w:rsidRDefault="00061060" w:rsidP="001E34F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Jack</w:t>
            </w:r>
            <w:r w:rsidRPr="00586E4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25" w:type="dxa"/>
          </w:tcPr>
          <w:p w14:paraId="4C524985" w14:textId="36F07825" w:rsidR="00061060" w:rsidRPr="00586E4E" w:rsidRDefault="00061060" w:rsidP="0010509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1</w:t>
            </w:r>
            <w:r w:rsidR="0025262A" w:rsidRPr="00586E4E">
              <w:rPr>
                <w:rFonts w:ascii="Arial" w:hAnsi="Arial" w:cs="Arial"/>
                <w:sz w:val="20"/>
                <w:szCs w:val="20"/>
              </w:rPr>
              <w:t>1</w:t>
            </w:r>
            <w:r w:rsidRPr="00586E4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941" w:type="dxa"/>
          </w:tcPr>
          <w:p w14:paraId="30EA45D3" w14:textId="1255F935" w:rsidR="00061060" w:rsidRPr="00586E4E" w:rsidRDefault="00835F18" w:rsidP="001E34F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(½)</w:t>
            </w:r>
          </w:p>
        </w:tc>
      </w:tr>
      <w:tr w:rsidR="0025262A" w:rsidRPr="00586E4E" w14:paraId="3FD0460D" w14:textId="77777777" w:rsidTr="00AB7B23">
        <w:tc>
          <w:tcPr>
            <w:tcW w:w="4885" w:type="dxa"/>
          </w:tcPr>
          <w:p w14:paraId="1CACBB34" w14:textId="72F8103F" w:rsidR="0025262A" w:rsidRPr="00586E4E" w:rsidRDefault="0025262A" w:rsidP="001E34F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Zack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9966A5F" w14:textId="423E073F" w:rsidR="0025262A" w:rsidRPr="00586E4E" w:rsidRDefault="0025262A" w:rsidP="0010509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2941" w:type="dxa"/>
          </w:tcPr>
          <w:p w14:paraId="0A7B85FF" w14:textId="60A8D3A0" w:rsidR="0025262A" w:rsidRPr="00586E4E" w:rsidRDefault="0025262A" w:rsidP="001E34FD">
            <w:pPr>
              <w:pStyle w:val="ListParagraph"/>
              <w:ind w:left="0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  <w:r w:rsidRPr="00586E4E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(½)</w:t>
            </w:r>
          </w:p>
        </w:tc>
      </w:tr>
      <w:tr w:rsidR="00CD11D0" w:rsidRPr="00586E4E" w14:paraId="4004B7EB" w14:textId="77777777" w:rsidTr="00AB7B23">
        <w:tc>
          <w:tcPr>
            <w:tcW w:w="4885" w:type="dxa"/>
          </w:tcPr>
          <w:p w14:paraId="657DDBCC" w14:textId="77777777" w:rsidR="00CD11D0" w:rsidRPr="00586E4E" w:rsidRDefault="00CD11D0" w:rsidP="001E34F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14:paraId="2866183F" w14:textId="6DADFBAD" w:rsidR="00CD11D0" w:rsidRPr="00586E4E" w:rsidRDefault="0095644D" w:rsidP="0010509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60</w:t>
            </w:r>
            <w:r w:rsidR="00105098" w:rsidRPr="00586E4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941" w:type="dxa"/>
          </w:tcPr>
          <w:p w14:paraId="6FBCFB61" w14:textId="77777777" w:rsidR="00CD11D0" w:rsidRPr="00586E4E" w:rsidRDefault="00CD11D0" w:rsidP="001E34FD">
            <w:pPr>
              <w:pStyle w:val="ListParagraph"/>
              <w:ind w:left="0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684118F9" w14:textId="77777777" w:rsidR="0025262A" w:rsidRPr="00586E4E" w:rsidRDefault="0025262A" w:rsidP="00061060">
      <w:pPr>
        <w:ind w:left="360"/>
        <w:rPr>
          <w:rFonts w:ascii="Arial" w:hAnsi="Arial" w:cs="Arial"/>
          <w:sz w:val="20"/>
          <w:szCs w:val="20"/>
        </w:rPr>
      </w:pPr>
    </w:p>
    <w:p w14:paraId="61C8164B" w14:textId="736B0BBF" w:rsidR="0025262A" w:rsidRPr="00586E4E" w:rsidRDefault="00061060" w:rsidP="0025262A">
      <w:pPr>
        <w:ind w:left="360"/>
        <w:jc w:val="both"/>
        <w:rPr>
          <w:rFonts w:ascii="Arial" w:eastAsia="Times New Roman" w:hAnsi="Arial" w:cs="Arial"/>
          <w:bCs/>
          <w:color w:val="FF0000"/>
          <w:sz w:val="20"/>
          <w:szCs w:val="20"/>
        </w:rPr>
      </w:pPr>
      <w:r w:rsidRPr="00586E4E">
        <w:rPr>
          <w:rFonts w:ascii="Arial" w:hAnsi="Arial" w:cs="Arial"/>
          <w:sz w:val="20"/>
          <w:szCs w:val="20"/>
        </w:rPr>
        <w:t xml:space="preserve">Wendal is </w:t>
      </w:r>
      <w:r w:rsidR="0044620E" w:rsidRPr="00586E4E">
        <w:rPr>
          <w:rFonts w:ascii="Arial" w:hAnsi="Arial" w:cs="Arial"/>
          <w:sz w:val="20"/>
          <w:szCs w:val="20"/>
        </w:rPr>
        <w:t xml:space="preserve">controlled by </w:t>
      </w:r>
      <w:r w:rsidR="00DE27DB" w:rsidRPr="00586E4E">
        <w:rPr>
          <w:rFonts w:ascii="Arial" w:hAnsi="Arial" w:cs="Arial"/>
          <w:sz w:val="20"/>
          <w:szCs w:val="20"/>
        </w:rPr>
        <w:t>3</w:t>
      </w:r>
      <w:r w:rsidR="0044620E" w:rsidRPr="00586E4E">
        <w:rPr>
          <w:rFonts w:ascii="Arial" w:hAnsi="Arial" w:cs="Arial"/>
          <w:sz w:val="20"/>
          <w:szCs w:val="20"/>
        </w:rPr>
        <w:t xml:space="preserve"> participators and therefore is a close company.</w:t>
      </w:r>
      <w:r w:rsidR="0025262A" w:rsidRPr="00586E4E">
        <w:rPr>
          <w:rFonts w:ascii="Arial" w:hAnsi="Arial" w:cs="Arial"/>
          <w:sz w:val="20"/>
          <w:szCs w:val="20"/>
        </w:rPr>
        <w:t xml:space="preserve"> </w:t>
      </w:r>
      <w:r w:rsidR="0025262A" w:rsidRPr="00586E4E">
        <w:rPr>
          <w:rFonts w:ascii="Arial" w:eastAsia="Times New Roman" w:hAnsi="Arial" w:cs="Arial"/>
          <w:bCs/>
          <w:color w:val="FF0000"/>
          <w:sz w:val="20"/>
          <w:szCs w:val="20"/>
        </w:rPr>
        <w:t>(½)</w:t>
      </w:r>
    </w:p>
    <w:p w14:paraId="1C1901C1" w14:textId="77777777" w:rsidR="003D79F4" w:rsidRDefault="0025262A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586E4E">
        <w:rPr>
          <w:rFonts w:ascii="Arial" w:hAnsi="Arial" w:cs="Arial"/>
          <w:b/>
          <w:bCs/>
          <w:color w:val="FF0000"/>
          <w:sz w:val="20"/>
          <w:szCs w:val="20"/>
        </w:rPr>
        <w:t>Max 4 marks</w:t>
      </w:r>
    </w:p>
    <w:p w14:paraId="73B02EF7" w14:textId="77777777" w:rsidR="003D79F4" w:rsidRDefault="003D79F4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F48D740" w14:textId="77777777" w:rsidR="003D79F4" w:rsidRDefault="003D79F4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C152724" w14:textId="77777777" w:rsidR="003D79F4" w:rsidRPr="00586E4E" w:rsidRDefault="003D79F4" w:rsidP="003D79F4">
      <w:pPr>
        <w:jc w:val="both"/>
        <w:rPr>
          <w:rFonts w:ascii="Arial" w:hAnsi="Arial" w:cs="Arial"/>
          <w:sz w:val="20"/>
          <w:szCs w:val="20"/>
        </w:rPr>
      </w:pPr>
      <w:r w:rsidRPr="00586E4E">
        <w:rPr>
          <w:rFonts w:ascii="Arial" w:hAnsi="Arial" w:cs="Arial"/>
          <w:sz w:val="20"/>
          <w:szCs w:val="20"/>
        </w:rPr>
        <w:lastRenderedPageBreak/>
        <w:t>3</w:t>
      </w:r>
      <w:r>
        <w:rPr>
          <w:rFonts w:ascii="Arial" w:hAnsi="Arial" w:cs="Arial"/>
          <w:sz w:val="20"/>
          <w:szCs w:val="20"/>
        </w:rPr>
        <w:t>)</w:t>
      </w:r>
      <w:r w:rsidRPr="00586E4E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498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2"/>
        <w:gridCol w:w="1133"/>
        <w:gridCol w:w="1239"/>
        <w:gridCol w:w="844"/>
      </w:tblGrid>
      <w:tr w:rsidR="003D79F4" w:rsidRPr="00586E4E" w14:paraId="2517D4C2" w14:textId="77777777" w:rsidTr="00E42AE2">
        <w:tc>
          <w:tcPr>
            <w:tcW w:w="6282" w:type="dxa"/>
          </w:tcPr>
          <w:p w14:paraId="028B7A1B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BD8122F" w14:textId="77777777" w:rsidR="003D79F4" w:rsidRPr="00586E4E" w:rsidRDefault="003D79F4" w:rsidP="00E42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 xml:space="preserve">             £</w:t>
            </w:r>
          </w:p>
        </w:tc>
        <w:tc>
          <w:tcPr>
            <w:tcW w:w="1239" w:type="dxa"/>
          </w:tcPr>
          <w:p w14:paraId="6B3E6DA4" w14:textId="77777777" w:rsidR="003D79F4" w:rsidRPr="00586E4E" w:rsidRDefault="003D79F4" w:rsidP="00E42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 xml:space="preserve">        £</w:t>
            </w:r>
          </w:p>
        </w:tc>
        <w:tc>
          <w:tcPr>
            <w:tcW w:w="844" w:type="dxa"/>
          </w:tcPr>
          <w:p w14:paraId="550111E1" w14:textId="77777777" w:rsidR="003D79F4" w:rsidRPr="00586E4E" w:rsidRDefault="003D79F4" w:rsidP="00E42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9F4" w:rsidRPr="00586E4E" w14:paraId="77217066" w14:textId="77777777" w:rsidTr="00E42AE2">
        <w:tc>
          <w:tcPr>
            <w:tcW w:w="6282" w:type="dxa"/>
          </w:tcPr>
          <w:p w14:paraId="1E49DF29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Accounting profit</w:t>
            </w:r>
          </w:p>
        </w:tc>
        <w:tc>
          <w:tcPr>
            <w:tcW w:w="1133" w:type="dxa"/>
          </w:tcPr>
          <w:p w14:paraId="1302E2B7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0C05082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1,125,000</w:t>
            </w:r>
          </w:p>
        </w:tc>
        <w:tc>
          <w:tcPr>
            <w:tcW w:w="844" w:type="dxa"/>
          </w:tcPr>
          <w:p w14:paraId="1CDD76C0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9F4" w:rsidRPr="00586E4E" w14:paraId="338A7E69" w14:textId="77777777" w:rsidTr="00E42AE2">
        <w:tc>
          <w:tcPr>
            <w:tcW w:w="6282" w:type="dxa"/>
          </w:tcPr>
          <w:p w14:paraId="58E1F24A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Add back:</w:t>
            </w:r>
          </w:p>
        </w:tc>
        <w:tc>
          <w:tcPr>
            <w:tcW w:w="1133" w:type="dxa"/>
          </w:tcPr>
          <w:p w14:paraId="6F18D6D3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26F6439B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508C5AF6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9F4" w:rsidRPr="00586E4E" w14:paraId="39D71D77" w14:textId="77777777" w:rsidTr="00E42AE2">
        <w:tc>
          <w:tcPr>
            <w:tcW w:w="6282" w:type="dxa"/>
          </w:tcPr>
          <w:p w14:paraId="63206353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Depreciation</w:t>
            </w:r>
          </w:p>
        </w:tc>
        <w:tc>
          <w:tcPr>
            <w:tcW w:w="1133" w:type="dxa"/>
          </w:tcPr>
          <w:p w14:paraId="6C8F578B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725,000</w:t>
            </w:r>
          </w:p>
        </w:tc>
        <w:tc>
          <w:tcPr>
            <w:tcW w:w="1239" w:type="dxa"/>
          </w:tcPr>
          <w:p w14:paraId="521E5B04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71969B77" w14:textId="77777777" w:rsidR="003D79F4" w:rsidRPr="00586E4E" w:rsidRDefault="003D79F4" w:rsidP="00E42A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bookmarkStart w:id="0" w:name="_Hlk529446094"/>
            <w:r w:rsidRPr="00586E4E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  <w:bookmarkEnd w:id="0"/>
          </w:p>
        </w:tc>
      </w:tr>
      <w:tr w:rsidR="003D79F4" w:rsidRPr="00586E4E" w14:paraId="1AD79435" w14:textId="77777777" w:rsidTr="00E42AE2">
        <w:tc>
          <w:tcPr>
            <w:tcW w:w="6282" w:type="dxa"/>
          </w:tcPr>
          <w:p w14:paraId="0C92342D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Legal fees for the renewal of a lease for 25 years – allowable</w:t>
            </w:r>
          </w:p>
        </w:tc>
        <w:tc>
          <w:tcPr>
            <w:tcW w:w="1133" w:type="dxa"/>
          </w:tcPr>
          <w:p w14:paraId="5FE862EF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14:paraId="71285AB1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342C1969" w14:textId="77777777" w:rsidR="003D79F4" w:rsidRPr="00586E4E" w:rsidRDefault="003D79F4" w:rsidP="00E42A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6E4E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3D79F4" w:rsidRPr="00586E4E" w14:paraId="526EDCBE" w14:textId="77777777" w:rsidTr="00E42AE2">
        <w:tc>
          <w:tcPr>
            <w:tcW w:w="6282" w:type="dxa"/>
          </w:tcPr>
          <w:p w14:paraId="5B5D7E88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 xml:space="preserve">Entertaining customers (£8,500 - £2,000) </w:t>
            </w:r>
            <w:r w:rsidRPr="00586E4E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  <w:tc>
          <w:tcPr>
            <w:tcW w:w="1133" w:type="dxa"/>
          </w:tcPr>
          <w:p w14:paraId="2CCC19F9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6,500</w:t>
            </w:r>
          </w:p>
        </w:tc>
        <w:tc>
          <w:tcPr>
            <w:tcW w:w="1239" w:type="dxa"/>
          </w:tcPr>
          <w:p w14:paraId="2D0D34E2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6EB28A41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3D79F4" w:rsidRPr="00586E4E" w:rsidDel="00534ECA" w14:paraId="43C0155D" w14:textId="77777777" w:rsidTr="00E42AE2">
        <w:tc>
          <w:tcPr>
            <w:tcW w:w="6282" w:type="dxa"/>
          </w:tcPr>
          <w:p w14:paraId="02174C0E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Gifts (pens £1.50 each – allowable)</w:t>
            </w:r>
          </w:p>
        </w:tc>
        <w:tc>
          <w:tcPr>
            <w:tcW w:w="1133" w:type="dxa"/>
          </w:tcPr>
          <w:p w14:paraId="52CD5F32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14:paraId="2BC9DE27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7A5C589A" w14:textId="77777777" w:rsidR="003D79F4" w:rsidRPr="00586E4E" w:rsidRDefault="003D79F4" w:rsidP="00E42A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6E4E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3D79F4" w:rsidRPr="00586E4E" w:rsidDel="00534ECA" w14:paraId="5D4AF06A" w14:textId="77777777" w:rsidTr="00E42AE2">
        <w:tc>
          <w:tcPr>
            <w:tcW w:w="6282" w:type="dxa"/>
          </w:tcPr>
          <w:p w14:paraId="3B006FB8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Gifts (Christmas hampers)</w:t>
            </w:r>
          </w:p>
        </w:tc>
        <w:tc>
          <w:tcPr>
            <w:tcW w:w="1133" w:type="dxa"/>
          </w:tcPr>
          <w:p w14:paraId="1ACAC501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3,000</w:t>
            </w:r>
          </w:p>
        </w:tc>
        <w:tc>
          <w:tcPr>
            <w:tcW w:w="1239" w:type="dxa"/>
          </w:tcPr>
          <w:p w14:paraId="6FF48510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12A19E84" w14:textId="77777777" w:rsidR="003D79F4" w:rsidRPr="00586E4E" w:rsidDel="00534ECA" w:rsidRDefault="003D79F4" w:rsidP="00E42A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6E4E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3D79F4" w:rsidRPr="00586E4E" w:rsidDel="00534ECA" w14:paraId="6FE3B520" w14:textId="77777777" w:rsidTr="00E42AE2">
        <w:tc>
          <w:tcPr>
            <w:tcW w:w="6282" w:type="dxa"/>
            <w:tcBorders>
              <w:bottom w:val="nil"/>
            </w:tcBorders>
          </w:tcPr>
          <w:p w14:paraId="1EF5F0C5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Interest paid to Camile (close company and not expected to be paid within 12 months of the year end)</w:t>
            </w:r>
          </w:p>
        </w:tc>
        <w:tc>
          <w:tcPr>
            <w:tcW w:w="1133" w:type="dxa"/>
            <w:tcBorders>
              <w:bottom w:val="nil"/>
            </w:tcBorders>
          </w:tcPr>
          <w:p w14:paraId="5C227C5F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25,000</w:t>
            </w:r>
          </w:p>
        </w:tc>
        <w:tc>
          <w:tcPr>
            <w:tcW w:w="1239" w:type="dxa"/>
          </w:tcPr>
          <w:p w14:paraId="320A3B4E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4D91DD4D" w14:textId="77777777" w:rsidR="003D79F4" w:rsidRPr="00586E4E" w:rsidDel="00534ECA" w:rsidRDefault="003D79F4" w:rsidP="00E42A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6E4E">
              <w:rPr>
                <w:rFonts w:ascii="Arial" w:hAnsi="Arial" w:cs="Arial"/>
                <w:color w:val="FF0000"/>
                <w:sz w:val="20"/>
                <w:szCs w:val="20"/>
              </w:rPr>
              <w:t>(1)</w:t>
            </w:r>
          </w:p>
        </w:tc>
      </w:tr>
      <w:tr w:rsidR="003D79F4" w:rsidRPr="00586E4E" w:rsidDel="00534ECA" w14:paraId="530F0463" w14:textId="77777777" w:rsidTr="00E42AE2">
        <w:tc>
          <w:tcPr>
            <w:tcW w:w="6282" w:type="dxa"/>
            <w:tcBorders>
              <w:bottom w:val="nil"/>
            </w:tcBorders>
          </w:tcPr>
          <w:p w14:paraId="0DA88AE2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 xml:space="preserve">Leased car –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86E4E">
              <w:rPr>
                <w:rFonts w:ascii="Arial" w:hAnsi="Arial" w:cs="Arial"/>
                <w:sz w:val="20"/>
                <w:szCs w:val="20"/>
              </w:rPr>
              <w:t xml:space="preserve">15% x </w:t>
            </w: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586E4E">
              <w:rPr>
                <w:rFonts w:ascii="Arial" w:hAnsi="Arial" w:cs="Arial"/>
                <w:sz w:val="20"/>
                <w:szCs w:val="20"/>
              </w:rPr>
              <w:t>4,500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86E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E4E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  <w:tc>
          <w:tcPr>
            <w:tcW w:w="1133" w:type="dxa"/>
            <w:tcBorders>
              <w:bottom w:val="nil"/>
            </w:tcBorders>
          </w:tcPr>
          <w:p w14:paraId="15E4B621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1239" w:type="dxa"/>
          </w:tcPr>
          <w:p w14:paraId="022BC20B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63BFE05C" w14:textId="77777777" w:rsidR="003D79F4" w:rsidRPr="00586E4E" w:rsidDel="00534ECA" w:rsidRDefault="003D79F4" w:rsidP="00E42A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6E4E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3D79F4" w:rsidRPr="00586E4E" w:rsidDel="00534ECA" w14:paraId="3783D835" w14:textId="77777777" w:rsidTr="00E42AE2">
        <w:tc>
          <w:tcPr>
            <w:tcW w:w="6282" w:type="dxa"/>
            <w:tcBorders>
              <w:bottom w:val="nil"/>
            </w:tcBorders>
          </w:tcPr>
          <w:p w14:paraId="02282814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Qualifying charitable donation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59964023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39" w:type="dxa"/>
          </w:tcPr>
          <w:p w14:paraId="74275362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23B6D130" w14:textId="77777777" w:rsidR="003D79F4" w:rsidRPr="00586E4E" w:rsidDel="00534ECA" w:rsidRDefault="003D79F4" w:rsidP="00E42A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6E4E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3D79F4" w:rsidRPr="00586E4E" w:rsidDel="00534ECA" w14:paraId="692716DA" w14:textId="77777777" w:rsidTr="00E42AE2">
        <w:tc>
          <w:tcPr>
            <w:tcW w:w="6282" w:type="dxa"/>
            <w:tcBorders>
              <w:top w:val="nil"/>
              <w:bottom w:val="nil"/>
            </w:tcBorders>
          </w:tcPr>
          <w:p w14:paraId="580A44D1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1CFEDE6B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8A77633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760,375</w:t>
            </w:r>
          </w:p>
        </w:tc>
        <w:tc>
          <w:tcPr>
            <w:tcW w:w="844" w:type="dxa"/>
          </w:tcPr>
          <w:p w14:paraId="4B6E7FBB" w14:textId="77777777" w:rsidR="003D79F4" w:rsidRPr="00586E4E" w:rsidDel="00534ECA" w:rsidRDefault="003D79F4" w:rsidP="00E42A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D79F4" w:rsidRPr="00586E4E" w14:paraId="5024F93C" w14:textId="77777777" w:rsidTr="00E42AE2">
        <w:tc>
          <w:tcPr>
            <w:tcW w:w="6282" w:type="dxa"/>
            <w:tcBorders>
              <w:top w:val="nil"/>
            </w:tcBorders>
          </w:tcPr>
          <w:p w14:paraId="1BA494F2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Less:</w:t>
            </w:r>
          </w:p>
        </w:tc>
        <w:tc>
          <w:tcPr>
            <w:tcW w:w="1133" w:type="dxa"/>
            <w:tcBorders>
              <w:top w:val="nil"/>
            </w:tcBorders>
          </w:tcPr>
          <w:p w14:paraId="13F2C309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330EFCF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676CB33C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 w:rsidDel="00534EC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3D79F4" w:rsidRPr="00586E4E" w14:paraId="3E968DD8" w14:textId="77777777" w:rsidTr="00E42AE2">
        <w:tc>
          <w:tcPr>
            <w:tcW w:w="6282" w:type="dxa"/>
          </w:tcPr>
          <w:p w14:paraId="357A56FA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Capital allowances</w:t>
            </w:r>
          </w:p>
        </w:tc>
        <w:tc>
          <w:tcPr>
            <w:tcW w:w="1133" w:type="dxa"/>
          </w:tcPr>
          <w:p w14:paraId="3167890A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1,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86E4E">
              <w:rPr>
                <w:rFonts w:ascii="Arial" w:hAnsi="Arial" w:cs="Arial"/>
                <w:sz w:val="20"/>
                <w:szCs w:val="20"/>
              </w:rPr>
              <w:t>08,7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86E4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39" w:type="dxa"/>
          </w:tcPr>
          <w:p w14:paraId="6C0124C3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02EC4EC5" w14:textId="77777777" w:rsidR="003D79F4" w:rsidRPr="00586E4E" w:rsidRDefault="003D79F4" w:rsidP="00E42A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6E4E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3D79F4" w:rsidRPr="00586E4E" w14:paraId="526475EF" w14:textId="77777777" w:rsidTr="00E42AE2">
        <w:tc>
          <w:tcPr>
            <w:tcW w:w="6282" w:type="dxa"/>
          </w:tcPr>
          <w:p w14:paraId="30CC6CBE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Bank interest receivable</w:t>
            </w:r>
          </w:p>
        </w:tc>
        <w:tc>
          <w:tcPr>
            <w:tcW w:w="1133" w:type="dxa"/>
            <w:tcBorders>
              <w:bottom w:val="nil"/>
            </w:tcBorders>
          </w:tcPr>
          <w:p w14:paraId="2D747444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1239" w:type="dxa"/>
          </w:tcPr>
          <w:p w14:paraId="679D13DE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10100A36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3D79F4" w:rsidRPr="00586E4E" w14:paraId="702BD539" w14:textId="77777777" w:rsidTr="00E42AE2">
        <w:tc>
          <w:tcPr>
            <w:tcW w:w="6282" w:type="dxa"/>
          </w:tcPr>
          <w:p w14:paraId="730D3421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Interest from HMRC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C95BBD0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239" w:type="dxa"/>
          </w:tcPr>
          <w:p w14:paraId="77531511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495C2CB4" w14:textId="77777777" w:rsidR="003D79F4" w:rsidRPr="00586E4E" w:rsidRDefault="003D79F4" w:rsidP="00E42A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6E4E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3D79F4" w:rsidRPr="00586E4E" w14:paraId="5DC76B49" w14:textId="77777777" w:rsidTr="00E42AE2">
        <w:tc>
          <w:tcPr>
            <w:tcW w:w="6282" w:type="dxa"/>
          </w:tcPr>
          <w:p w14:paraId="5C9FD1C2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A3EE899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bottom w:val="nil"/>
            </w:tcBorders>
          </w:tcPr>
          <w:p w14:paraId="5A6E2FB7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(1,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86E4E">
              <w:rPr>
                <w:rFonts w:ascii="Arial" w:hAnsi="Arial" w:cs="Arial"/>
                <w:sz w:val="20"/>
                <w:szCs w:val="20"/>
              </w:rPr>
              <w:t>09,</w:t>
            </w:r>
            <w:r>
              <w:rPr>
                <w:rFonts w:ascii="Arial" w:hAnsi="Arial" w:cs="Arial"/>
                <w:sz w:val="20"/>
                <w:szCs w:val="20"/>
              </w:rPr>
              <w:t>755</w:t>
            </w:r>
            <w:r w:rsidRPr="00586E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44" w:type="dxa"/>
          </w:tcPr>
          <w:p w14:paraId="50295C51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D79F4" w:rsidRPr="00586E4E" w14:paraId="1347676F" w14:textId="77777777" w:rsidTr="00E42AE2">
        <w:tc>
          <w:tcPr>
            <w:tcW w:w="6282" w:type="dxa"/>
          </w:tcPr>
          <w:p w14:paraId="466BC3E2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F469250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167DF67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48F2522D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D79F4" w:rsidRPr="00586E4E" w14:paraId="5B2366E4" w14:textId="77777777" w:rsidTr="00E42AE2">
        <w:tc>
          <w:tcPr>
            <w:tcW w:w="6282" w:type="dxa"/>
          </w:tcPr>
          <w:p w14:paraId="3557D40F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Adjusted trading profit</w:t>
            </w:r>
          </w:p>
        </w:tc>
        <w:tc>
          <w:tcPr>
            <w:tcW w:w="1133" w:type="dxa"/>
          </w:tcPr>
          <w:p w14:paraId="056F08E9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0FB594BC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375,620</w:t>
            </w:r>
          </w:p>
        </w:tc>
        <w:tc>
          <w:tcPr>
            <w:tcW w:w="844" w:type="dxa"/>
          </w:tcPr>
          <w:p w14:paraId="4417ABB7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D79F4" w:rsidRPr="00586E4E" w14:paraId="38354ABC" w14:textId="77777777" w:rsidTr="00E42AE2">
        <w:tc>
          <w:tcPr>
            <w:tcW w:w="6282" w:type="dxa"/>
          </w:tcPr>
          <w:p w14:paraId="782F29BE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46153F6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4DEDA9C" w14:textId="77777777" w:rsidR="003D79F4" w:rsidRPr="00586E4E" w:rsidRDefault="003D79F4" w:rsidP="00E42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54756F22" w14:textId="77777777" w:rsidR="003D79F4" w:rsidRPr="00586E4E" w:rsidRDefault="003D79F4" w:rsidP="00E42A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D79F4" w:rsidRPr="00586E4E" w14:paraId="59A0C055" w14:textId="77777777" w:rsidTr="00E42AE2">
        <w:tc>
          <w:tcPr>
            <w:tcW w:w="6282" w:type="dxa"/>
          </w:tcPr>
          <w:p w14:paraId="6F80F0E6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Non-trading loan relationships (W1)</w:t>
            </w:r>
          </w:p>
        </w:tc>
        <w:tc>
          <w:tcPr>
            <w:tcW w:w="1133" w:type="dxa"/>
          </w:tcPr>
          <w:p w14:paraId="40A6A941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54B80CA3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1,025</w:t>
            </w:r>
          </w:p>
        </w:tc>
        <w:tc>
          <w:tcPr>
            <w:tcW w:w="844" w:type="dxa"/>
          </w:tcPr>
          <w:p w14:paraId="33C9A3E1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6E4E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3D79F4" w:rsidRPr="00586E4E" w14:paraId="37299650" w14:textId="77777777" w:rsidTr="00E42AE2">
        <w:tc>
          <w:tcPr>
            <w:tcW w:w="6282" w:type="dxa"/>
          </w:tcPr>
          <w:p w14:paraId="06FF75AB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151CD1B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A365031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60AF10EF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D79F4" w:rsidRPr="00586E4E" w14:paraId="49C9CCDD" w14:textId="77777777" w:rsidTr="00E42AE2">
        <w:tc>
          <w:tcPr>
            <w:tcW w:w="6282" w:type="dxa"/>
          </w:tcPr>
          <w:p w14:paraId="51784DB5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F4A0002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24EF0BBE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376,645</w:t>
            </w:r>
          </w:p>
        </w:tc>
        <w:tc>
          <w:tcPr>
            <w:tcW w:w="844" w:type="dxa"/>
          </w:tcPr>
          <w:p w14:paraId="01A248A7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D79F4" w:rsidRPr="00586E4E" w14:paraId="30A812CD" w14:textId="77777777" w:rsidTr="00E42AE2">
        <w:tc>
          <w:tcPr>
            <w:tcW w:w="6282" w:type="dxa"/>
          </w:tcPr>
          <w:p w14:paraId="5DC51BD7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Less: QCD</w:t>
            </w:r>
          </w:p>
        </w:tc>
        <w:tc>
          <w:tcPr>
            <w:tcW w:w="1133" w:type="dxa"/>
          </w:tcPr>
          <w:p w14:paraId="6DC9FF70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95960F2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(200)</w:t>
            </w:r>
          </w:p>
        </w:tc>
        <w:tc>
          <w:tcPr>
            <w:tcW w:w="844" w:type="dxa"/>
          </w:tcPr>
          <w:p w14:paraId="74E92E74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6E4E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3D79F4" w:rsidRPr="00586E4E" w14:paraId="57BC9EC4" w14:textId="77777777" w:rsidTr="00E42AE2">
        <w:tc>
          <w:tcPr>
            <w:tcW w:w="6282" w:type="dxa"/>
          </w:tcPr>
          <w:p w14:paraId="3AE60349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518E5EE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739B034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0B29A571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D79F4" w:rsidRPr="00586E4E" w14:paraId="7A3B4AD7" w14:textId="77777777" w:rsidTr="00E42AE2">
        <w:tc>
          <w:tcPr>
            <w:tcW w:w="6282" w:type="dxa"/>
            <w:tcBorders>
              <w:bottom w:val="nil"/>
            </w:tcBorders>
          </w:tcPr>
          <w:p w14:paraId="7A23A050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Taxable total profits</w:t>
            </w:r>
          </w:p>
        </w:tc>
        <w:tc>
          <w:tcPr>
            <w:tcW w:w="1133" w:type="dxa"/>
            <w:tcBorders>
              <w:bottom w:val="nil"/>
            </w:tcBorders>
          </w:tcPr>
          <w:p w14:paraId="43CA1878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double" w:sz="4" w:space="0" w:color="auto"/>
            </w:tcBorders>
          </w:tcPr>
          <w:p w14:paraId="3B1993BA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376,445</w:t>
            </w:r>
          </w:p>
        </w:tc>
        <w:tc>
          <w:tcPr>
            <w:tcW w:w="844" w:type="dxa"/>
            <w:tcBorders>
              <w:bottom w:val="nil"/>
            </w:tcBorders>
          </w:tcPr>
          <w:p w14:paraId="5F452222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D79F4" w:rsidRPr="00586E4E" w14:paraId="3552C60E" w14:textId="77777777" w:rsidTr="00E42AE2">
        <w:tc>
          <w:tcPr>
            <w:tcW w:w="6282" w:type="dxa"/>
            <w:tcBorders>
              <w:top w:val="nil"/>
              <w:bottom w:val="nil"/>
            </w:tcBorders>
          </w:tcPr>
          <w:p w14:paraId="4FB307CD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23F1A51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double" w:sz="4" w:space="0" w:color="auto"/>
              <w:bottom w:val="nil"/>
            </w:tcBorders>
          </w:tcPr>
          <w:p w14:paraId="69E15CE8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14:paraId="05B61510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D79F4" w:rsidRPr="00586E4E" w14:paraId="4AC3CBD3" w14:textId="77777777" w:rsidTr="00E42AE2">
        <w:tc>
          <w:tcPr>
            <w:tcW w:w="6282" w:type="dxa"/>
            <w:tcBorders>
              <w:top w:val="nil"/>
            </w:tcBorders>
          </w:tcPr>
          <w:p w14:paraId="4384C640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W1 – NTLR</w:t>
            </w:r>
          </w:p>
        </w:tc>
        <w:tc>
          <w:tcPr>
            <w:tcW w:w="1133" w:type="dxa"/>
            <w:tcBorders>
              <w:top w:val="nil"/>
            </w:tcBorders>
          </w:tcPr>
          <w:p w14:paraId="57B663CF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</w:tcBorders>
          </w:tcPr>
          <w:p w14:paraId="0B1FDEE2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14:paraId="60B6400B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D79F4" w:rsidRPr="00586E4E" w14:paraId="4ED3873A" w14:textId="77777777" w:rsidTr="00E42AE2">
        <w:tc>
          <w:tcPr>
            <w:tcW w:w="6282" w:type="dxa"/>
          </w:tcPr>
          <w:p w14:paraId="546F31B9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Deposit i</w:t>
            </w:r>
            <w:r w:rsidRPr="00586E4E">
              <w:rPr>
                <w:rFonts w:ascii="Arial" w:hAnsi="Arial" w:cs="Arial"/>
                <w:sz w:val="20"/>
                <w:szCs w:val="20"/>
              </w:rPr>
              <w:t>nterest receivable</w:t>
            </w:r>
          </w:p>
        </w:tc>
        <w:tc>
          <w:tcPr>
            <w:tcW w:w="1133" w:type="dxa"/>
          </w:tcPr>
          <w:p w14:paraId="48D35867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EF34B38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844" w:type="dxa"/>
          </w:tcPr>
          <w:p w14:paraId="0699A174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6E4E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3D79F4" w:rsidRPr="00586E4E" w14:paraId="7F92FF92" w14:textId="77777777" w:rsidTr="00E42AE2">
        <w:tc>
          <w:tcPr>
            <w:tcW w:w="6282" w:type="dxa"/>
          </w:tcPr>
          <w:p w14:paraId="23F79CBB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Interest from HMRC</w:t>
            </w:r>
          </w:p>
        </w:tc>
        <w:tc>
          <w:tcPr>
            <w:tcW w:w="1133" w:type="dxa"/>
          </w:tcPr>
          <w:p w14:paraId="6D44718C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5C4E9DD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844" w:type="dxa"/>
          </w:tcPr>
          <w:p w14:paraId="1E4CB39B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6E4E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3D79F4" w:rsidRPr="00586E4E" w14:paraId="0DE87206" w14:textId="77777777" w:rsidTr="00E42AE2">
        <w:tc>
          <w:tcPr>
            <w:tcW w:w="6282" w:type="dxa"/>
          </w:tcPr>
          <w:p w14:paraId="45638212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581B419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BE6E878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5470FEB6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D79F4" w:rsidRPr="00586E4E" w14:paraId="723858C1" w14:textId="77777777" w:rsidTr="00E42AE2">
        <w:tc>
          <w:tcPr>
            <w:tcW w:w="6282" w:type="dxa"/>
            <w:tcBorders>
              <w:bottom w:val="nil"/>
            </w:tcBorders>
          </w:tcPr>
          <w:p w14:paraId="296B04DB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09A613A3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double" w:sz="4" w:space="0" w:color="auto"/>
            </w:tcBorders>
          </w:tcPr>
          <w:p w14:paraId="434C1208" w14:textId="77777777" w:rsidR="003D79F4" w:rsidRPr="00586E4E" w:rsidRDefault="003D79F4" w:rsidP="00E42A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E4E">
              <w:rPr>
                <w:rFonts w:ascii="Arial" w:hAnsi="Arial" w:cs="Arial"/>
                <w:sz w:val="20"/>
                <w:szCs w:val="20"/>
              </w:rPr>
              <w:t>1,025</w:t>
            </w:r>
          </w:p>
        </w:tc>
        <w:tc>
          <w:tcPr>
            <w:tcW w:w="844" w:type="dxa"/>
            <w:tcBorders>
              <w:bottom w:val="nil"/>
            </w:tcBorders>
          </w:tcPr>
          <w:p w14:paraId="585C9120" w14:textId="77777777" w:rsidR="003D79F4" w:rsidRPr="00586E4E" w:rsidRDefault="003D79F4" w:rsidP="00E42AE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76B1E609" w14:textId="77777777" w:rsidR="003D79F4" w:rsidRPr="00586E4E" w:rsidRDefault="003D79F4" w:rsidP="003D79F4">
      <w:pPr>
        <w:ind w:left="360"/>
        <w:rPr>
          <w:rFonts w:ascii="Arial" w:hAnsi="Arial" w:cs="Arial"/>
          <w:sz w:val="20"/>
          <w:szCs w:val="20"/>
        </w:rPr>
      </w:pPr>
      <w:r w:rsidRPr="00586E4E">
        <w:rPr>
          <w:rFonts w:ascii="Arial" w:hAnsi="Arial" w:cs="Arial"/>
          <w:b/>
          <w:bCs/>
          <w:color w:val="FF0000"/>
          <w:sz w:val="20"/>
          <w:szCs w:val="20"/>
        </w:rPr>
        <w:t>9 marks</w:t>
      </w:r>
    </w:p>
    <w:p w14:paraId="21D2E646" w14:textId="77777777" w:rsidR="003D79F4" w:rsidRPr="00586E4E" w:rsidRDefault="003D79F4" w:rsidP="003D79F4">
      <w:pPr>
        <w:rPr>
          <w:rFonts w:ascii="Arial" w:hAnsi="Arial" w:cs="Arial"/>
          <w:sz w:val="20"/>
          <w:szCs w:val="20"/>
        </w:rPr>
      </w:pPr>
      <w:r w:rsidRPr="00586E4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</w:t>
      </w:r>
      <w:r w:rsidRPr="00586E4E">
        <w:rPr>
          <w:rFonts w:ascii="Arial" w:hAnsi="Arial" w:cs="Arial"/>
          <w:sz w:val="20"/>
          <w:szCs w:val="20"/>
        </w:rPr>
        <w:br/>
        <w:t>The year ended 31 December 2024 falls into FY2024 and FY2023.</w:t>
      </w:r>
    </w:p>
    <w:p w14:paraId="32D8E0C6" w14:textId="77777777" w:rsidR="003D79F4" w:rsidRPr="00586E4E" w:rsidRDefault="003D79F4" w:rsidP="003D79F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586E4E">
        <w:rPr>
          <w:rFonts w:ascii="Arial" w:hAnsi="Arial" w:cs="Arial"/>
          <w:sz w:val="20"/>
          <w:szCs w:val="20"/>
        </w:rPr>
        <w:t>The taxable total profits of £</w:t>
      </w:r>
      <w:r>
        <w:rPr>
          <w:rFonts w:ascii="Arial" w:hAnsi="Arial" w:cs="Arial"/>
          <w:sz w:val="20"/>
          <w:szCs w:val="20"/>
        </w:rPr>
        <w:t>376</w:t>
      </w:r>
      <w:r w:rsidRPr="00586E4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445</w:t>
      </w:r>
      <w:r w:rsidRPr="00586E4E">
        <w:rPr>
          <w:rFonts w:ascii="Arial" w:hAnsi="Arial" w:cs="Arial"/>
          <w:sz w:val="20"/>
          <w:szCs w:val="20"/>
        </w:rPr>
        <w:t xml:space="preserve"> exceeds the upper limit of £250,000 </w:t>
      </w:r>
      <w:r w:rsidRPr="00586E4E">
        <w:rPr>
          <w:rFonts w:ascii="Arial" w:hAnsi="Arial" w:cs="Arial"/>
          <w:color w:val="FF0000"/>
          <w:sz w:val="20"/>
          <w:szCs w:val="20"/>
        </w:rPr>
        <w:t>(½)</w:t>
      </w:r>
      <w:r w:rsidRPr="00586E4E">
        <w:rPr>
          <w:rFonts w:ascii="Arial" w:hAnsi="Arial" w:cs="Arial"/>
          <w:sz w:val="20"/>
          <w:szCs w:val="20"/>
        </w:rPr>
        <w:t>, therefore the main corporation tax rate applies,</w:t>
      </w:r>
      <w:r w:rsidRPr="00586E4E">
        <w:rPr>
          <w:rFonts w:ascii="Arial" w:hAnsi="Arial" w:cs="Arial"/>
          <w:color w:val="FF0000"/>
          <w:sz w:val="20"/>
          <w:szCs w:val="20"/>
        </w:rPr>
        <w:t xml:space="preserve"> (½)</w:t>
      </w:r>
      <w:r w:rsidRPr="00586E4E">
        <w:rPr>
          <w:rFonts w:ascii="Arial" w:hAnsi="Arial" w:cs="Arial"/>
          <w:sz w:val="20"/>
          <w:szCs w:val="20"/>
        </w:rPr>
        <w:t xml:space="preserve"> which is 25% in both FY2024 and FY2023. </w:t>
      </w:r>
      <w:r w:rsidRPr="00586E4E">
        <w:rPr>
          <w:rFonts w:ascii="Arial" w:hAnsi="Arial" w:cs="Arial"/>
          <w:color w:val="FF0000"/>
          <w:sz w:val="20"/>
          <w:szCs w:val="20"/>
        </w:rPr>
        <w:t>(½)</w:t>
      </w:r>
    </w:p>
    <w:p w14:paraId="4533E17F" w14:textId="77777777" w:rsidR="003D79F4" w:rsidRPr="00586E4E" w:rsidRDefault="003D79F4" w:rsidP="003D79F4">
      <w:pPr>
        <w:pStyle w:val="ListParagraph"/>
        <w:ind w:left="0"/>
        <w:rPr>
          <w:rFonts w:ascii="Arial" w:hAnsi="Arial" w:cs="Arial"/>
          <w:color w:val="FF0000"/>
          <w:sz w:val="20"/>
          <w:szCs w:val="20"/>
        </w:rPr>
      </w:pPr>
      <w:r w:rsidRPr="00586E4E">
        <w:rPr>
          <w:rFonts w:ascii="Arial" w:hAnsi="Arial" w:cs="Arial"/>
          <w:sz w:val="20"/>
          <w:szCs w:val="20"/>
        </w:rPr>
        <w:br/>
        <w:t>Corporation tax liability</w:t>
      </w:r>
      <w:r>
        <w:rPr>
          <w:rFonts w:ascii="Arial" w:hAnsi="Arial" w:cs="Arial"/>
          <w:sz w:val="20"/>
          <w:szCs w:val="20"/>
        </w:rPr>
        <w:t xml:space="preserve"> 376,445</w:t>
      </w:r>
      <w:r w:rsidRPr="00586E4E">
        <w:rPr>
          <w:rFonts w:ascii="Arial" w:hAnsi="Arial" w:cs="Arial"/>
          <w:sz w:val="20"/>
          <w:szCs w:val="20"/>
        </w:rPr>
        <w:t xml:space="preserve"> x 25% = £</w:t>
      </w:r>
      <w:r>
        <w:rPr>
          <w:rFonts w:ascii="Arial" w:hAnsi="Arial" w:cs="Arial"/>
          <w:sz w:val="20"/>
          <w:szCs w:val="20"/>
        </w:rPr>
        <w:t>94,111</w:t>
      </w:r>
      <w:r w:rsidRPr="00586E4E">
        <w:rPr>
          <w:rFonts w:ascii="Arial" w:hAnsi="Arial" w:cs="Arial"/>
          <w:sz w:val="20"/>
          <w:szCs w:val="20"/>
        </w:rPr>
        <w:t xml:space="preserve"> </w:t>
      </w:r>
      <w:r w:rsidRPr="00586E4E">
        <w:rPr>
          <w:rFonts w:ascii="Arial" w:hAnsi="Arial" w:cs="Arial"/>
          <w:color w:val="FF0000"/>
          <w:sz w:val="20"/>
          <w:szCs w:val="20"/>
        </w:rPr>
        <w:t>(½)</w:t>
      </w:r>
    </w:p>
    <w:p w14:paraId="725EAF9B" w14:textId="77777777" w:rsidR="003D79F4" w:rsidRPr="00586E4E" w:rsidRDefault="003D79F4" w:rsidP="003D79F4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586E4E">
        <w:rPr>
          <w:rFonts w:ascii="Arial" w:hAnsi="Arial" w:cs="Arial"/>
          <w:sz w:val="20"/>
          <w:szCs w:val="20"/>
        </w:rPr>
        <w:t>s.455 tax on the loan to Seeley (a participator):</w:t>
      </w:r>
    </w:p>
    <w:p w14:paraId="3583D1C8" w14:textId="77777777" w:rsidR="003D79F4" w:rsidRPr="00586E4E" w:rsidRDefault="003D79F4" w:rsidP="003D79F4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1D13C4E4" w14:textId="77777777" w:rsidR="003D79F4" w:rsidRPr="00586E4E" w:rsidRDefault="003D79F4" w:rsidP="003D79F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586E4E">
        <w:rPr>
          <w:rFonts w:ascii="Arial" w:hAnsi="Arial" w:cs="Arial"/>
          <w:sz w:val="20"/>
          <w:szCs w:val="20"/>
        </w:rPr>
        <w:t>Rate of s.455 tax is 33.75% as the loan was advanced in 2024/25.</w:t>
      </w:r>
    </w:p>
    <w:p w14:paraId="1A753380" w14:textId="77777777" w:rsidR="003D79F4" w:rsidRPr="00586E4E" w:rsidRDefault="003D79F4" w:rsidP="003D79F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586E4E">
        <w:rPr>
          <w:rFonts w:ascii="Arial" w:hAnsi="Arial" w:cs="Arial"/>
          <w:sz w:val="20"/>
          <w:szCs w:val="20"/>
        </w:rPr>
        <w:t xml:space="preserve">Due date for corporation tax is 1 October </w:t>
      </w:r>
      <w:r>
        <w:rPr>
          <w:rFonts w:ascii="Arial" w:hAnsi="Arial" w:cs="Arial"/>
          <w:sz w:val="20"/>
          <w:szCs w:val="20"/>
        </w:rPr>
        <w:t>20</w:t>
      </w:r>
      <w:r w:rsidRPr="00586E4E">
        <w:rPr>
          <w:rFonts w:ascii="Arial" w:hAnsi="Arial" w:cs="Arial"/>
          <w:sz w:val="20"/>
          <w:szCs w:val="20"/>
        </w:rPr>
        <w:t xml:space="preserve">25 </w:t>
      </w:r>
      <w:r w:rsidRPr="00586E4E">
        <w:rPr>
          <w:rFonts w:ascii="Arial" w:hAnsi="Arial" w:cs="Arial"/>
          <w:color w:val="FF0000"/>
          <w:sz w:val="20"/>
          <w:szCs w:val="20"/>
        </w:rPr>
        <w:t>(½)</w:t>
      </w:r>
      <w:r w:rsidRPr="00586E4E">
        <w:rPr>
          <w:rFonts w:ascii="Arial" w:hAnsi="Arial" w:cs="Arial"/>
          <w:sz w:val="20"/>
          <w:szCs w:val="20"/>
        </w:rPr>
        <w:t xml:space="preserve"> (the company is not large as its augmented profits do not exceed £1.5million.</w:t>
      </w:r>
      <w:r w:rsidRPr="00586E4E">
        <w:rPr>
          <w:rFonts w:ascii="Arial" w:hAnsi="Arial" w:cs="Arial"/>
          <w:color w:val="FF0000"/>
          <w:sz w:val="20"/>
          <w:szCs w:val="20"/>
        </w:rPr>
        <w:t xml:space="preserve"> (½)</w:t>
      </w:r>
      <w:r w:rsidRPr="00586E4E">
        <w:rPr>
          <w:rFonts w:ascii="Arial" w:hAnsi="Arial" w:cs="Arial"/>
          <w:sz w:val="20"/>
          <w:szCs w:val="20"/>
        </w:rPr>
        <w:t>)</w:t>
      </w:r>
    </w:p>
    <w:p w14:paraId="1D4572B8" w14:textId="77777777" w:rsidR="003D79F4" w:rsidRPr="00586E4E" w:rsidRDefault="003D79F4" w:rsidP="003D79F4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0C4EBFAF" w14:textId="77777777" w:rsidR="003D79F4" w:rsidRPr="00586E4E" w:rsidRDefault="003D79F4" w:rsidP="003D79F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586E4E">
        <w:rPr>
          <w:rFonts w:ascii="Arial" w:hAnsi="Arial" w:cs="Arial"/>
          <w:sz w:val="20"/>
          <w:szCs w:val="20"/>
        </w:rPr>
        <w:t>Amount outstanding:</w:t>
      </w:r>
    </w:p>
    <w:p w14:paraId="441C50F3" w14:textId="77777777" w:rsidR="003D79F4" w:rsidRPr="008D76EC" w:rsidRDefault="003D79F4" w:rsidP="003D79F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586E4E">
        <w:rPr>
          <w:rFonts w:ascii="Arial" w:hAnsi="Arial" w:cs="Arial"/>
          <w:sz w:val="20"/>
          <w:szCs w:val="20"/>
        </w:rPr>
        <w:t xml:space="preserve">At end of accounting period - £50,000 </w:t>
      </w:r>
      <w:r w:rsidRPr="00586E4E">
        <w:rPr>
          <w:rFonts w:ascii="Arial" w:hAnsi="Arial" w:cs="Arial"/>
          <w:color w:val="FF0000"/>
          <w:sz w:val="20"/>
          <w:szCs w:val="20"/>
        </w:rPr>
        <w:t>(½)</w:t>
      </w:r>
    </w:p>
    <w:p w14:paraId="0D5A52D9" w14:textId="77777777" w:rsidR="003D79F4" w:rsidRPr="00586E4E" w:rsidRDefault="003D79F4" w:rsidP="003D79F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586E4E">
        <w:rPr>
          <w:rFonts w:ascii="Arial" w:hAnsi="Arial" w:cs="Arial"/>
          <w:sz w:val="20"/>
          <w:szCs w:val="20"/>
        </w:rPr>
        <w:t>At due date of payment for corporation tax</w:t>
      </w:r>
      <w:r>
        <w:rPr>
          <w:rFonts w:ascii="Arial" w:hAnsi="Arial" w:cs="Arial"/>
          <w:sz w:val="20"/>
          <w:szCs w:val="20"/>
        </w:rPr>
        <w:t xml:space="preserve"> (1 October 2025) -</w:t>
      </w:r>
      <w:r w:rsidRPr="00586E4E">
        <w:rPr>
          <w:rFonts w:ascii="Arial" w:hAnsi="Arial" w:cs="Arial"/>
          <w:sz w:val="20"/>
          <w:szCs w:val="20"/>
        </w:rPr>
        <w:t xml:space="preserve"> £35,000 </w:t>
      </w:r>
      <w:r w:rsidRPr="00586E4E">
        <w:rPr>
          <w:rFonts w:ascii="Arial" w:hAnsi="Arial" w:cs="Arial"/>
          <w:color w:val="FF0000"/>
          <w:sz w:val="20"/>
          <w:szCs w:val="20"/>
        </w:rPr>
        <w:t>(½)</w:t>
      </w:r>
      <w:r w:rsidRPr="00586E4E">
        <w:rPr>
          <w:rFonts w:ascii="Arial" w:hAnsi="Arial" w:cs="Arial"/>
          <w:sz w:val="20"/>
          <w:szCs w:val="20"/>
        </w:rPr>
        <w:t xml:space="preserve"> </w:t>
      </w:r>
    </w:p>
    <w:p w14:paraId="5D28F6C4" w14:textId="77777777" w:rsidR="003D79F4" w:rsidRPr="008D76EC" w:rsidRDefault="003D79F4" w:rsidP="003D79F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586E4E">
        <w:rPr>
          <w:rFonts w:ascii="Arial" w:hAnsi="Arial" w:cs="Arial"/>
          <w:sz w:val="20"/>
          <w:szCs w:val="20"/>
        </w:rPr>
        <w:t xml:space="preserve">Therefore s.455 tax due on lower amount </w:t>
      </w:r>
      <w:r w:rsidRPr="00586E4E">
        <w:rPr>
          <w:rFonts w:ascii="Arial" w:hAnsi="Arial" w:cs="Arial"/>
          <w:color w:val="FF0000"/>
          <w:sz w:val="20"/>
          <w:szCs w:val="20"/>
        </w:rPr>
        <w:t>(½)</w:t>
      </w:r>
      <w:r w:rsidRPr="00586E4E">
        <w:rPr>
          <w:rFonts w:ascii="Arial" w:hAnsi="Arial" w:cs="Arial"/>
          <w:sz w:val="20"/>
          <w:szCs w:val="20"/>
        </w:rPr>
        <w:t xml:space="preserve"> £35,000 x 33.75% = £11,812.</w:t>
      </w:r>
      <w:r w:rsidRPr="00586E4E">
        <w:rPr>
          <w:rFonts w:ascii="Arial" w:hAnsi="Arial" w:cs="Arial"/>
          <w:color w:val="FF0000"/>
          <w:sz w:val="20"/>
          <w:szCs w:val="20"/>
        </w:rPr>
        <w:t xml:space="preserve"> (½)</w:t>
      </w:r>
    </w:p>
    <w:p w14:paraId="078FB64A" w14:textId="77777777" w:rsidR="003D79F4" w:rsidRPr="008D76EC" w:rsidRDefault="003D79F4" w:rsidP="003D79F4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2F50FCBE" w14:textId="77777777" w:rsidR="003D79F4" w:rsidRPr="008D76EC" w:rsidRDefault="003D79F4" w:rsidP="003D79F4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  <w:r w:rsidRPr="008D76EC">
        <w:rPr>
          <w:rFonts w:ascii="Arial" w:hAnsi="Arial" w:cs="Arial"/>
          <w:sz w:val="20"/>
          <w:szCs w:val="20"/>
        </w:rPr>
        <w:t>So the total Corporation Tax payable for the year ended 31 December 2024 is £105,923 (£94,111 + £11,812)</w:t>
      </w:r>
    </w:p>
    <w:p w14:paraId="50FCBFEB" w14:textId="77777777" w:rsidR="003D79F4" w:rsidRPr="00586E4E" w:rsidRDefault="003D79F4" w:rsidP="003D79F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586E4E">
        <w:rPr>
          <w:rFonts w:ascii="Arial" w:hAnsi="Arial" w:cs="Arial"/>
          <w:b/>
          <w:bCs/>
          <w:color w:val="FF0000"/>
          <w:sz w:val="20"/>
          <w:szCs w:val="20"/>
        </w:rPr>
        <w:t>5 marks</w:t>
      </w:r>
    </w:p>
    <w:p w14:paraId="571D42A4" w14:textId="77777777" w:rsidR="003D79F4" w:rsidRDefault="003D79F4" w:rsidP="003D79F4">
      <w:pPr>
        <w:ind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3. </w:t>
      </w:r>
      <w:r>
        <w:rPr>
          <w:rFonts w:ascii="Arial" w:hAnsi="Arial" w:cs="Arial"/>
          <w:sz w:val="20"/>
          <w:szCs w:val="20"/>
        </w:rPr>
        <w:tab/>
      </w:r>
    </w:p>
    <w:p w14:paraId="29BB2C00" w14:textId="0A361055" w:rsidR="00D770FB" w:rsidRPr="003D79F4" w:rsidRDefault="00D770FB" w:rsidP="003D79F4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3D79F4">
        <w:rPr>
          <w:rFonts w:ascii="Arial" w:hAnsi="Arial" w:cs="Arial"/>
          <w:sz w:val="20"/>
          <w:szCs w:val="20"/>
        </w:rPr>
        <w:t>The possible reliefs are Business Asset Disposal Relief (BADR) and Investors Relief (IR) Conditions to fulfil to obtain the reliefs are:</w:t>
      </w:r>
    </w:p>
    <w:p w14:paraId="0C93C6DB" w14:textId="77777777" w:rsidR="00D770FB" w:rsidRPr="00C67885" w:rsidRDefault="00D770FB" w:rsidP="00D770FB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1C4084A5" w14:textId="77777777" w:rsidR="00D770FB" w:rsidRDefault="00D770FB" w:rsidP="00346FF5">
      <w:pPr>
        <w:pStyle w:val="ListParagraph"/>
        <w:numPr>
          <w:ilvl w:val="0"/>
          <w:numId w:val="5"/>
        </w:numPr>
        <w:ind w:left="709"/>
        <w:rPr>
          <w:rFonts w:ascii="Arial" w:hAnsi="Arial" w:cs="Arial"/>
          <w:sz w:val="20"/>
          <w:szCs w:val="20"/>
        </w:rPr>
      </w:pPr>
      <w:r w:rsidRPr="00774D47">
        <w:rPr>
          <w:rFonts w:ascii="Arial" w:hAnsi="Arial" w:cs="Arial"/>
          <w:sz w:val="20"/>
          <w:szCs w:val="20"/>
        </w:rPr>
        <w:t xml:space="preserve">Shareholding condition – </w:t>
      </w:r>
    </w:p>
    <w:p w14:paraId="722D738C" w14:textId="77777777" w:rsidR="00D770FB" w:rsidRPr="00774D47" w:rsidRDefault="00D770FB" w:rsidP="00346FF5">
      <w:pPr>
        <w:pStyle w:val="ListParagraph"/>
        <w:ind w:left="709"/>
        <w:rPr>
          <w:rFonts w:ascii="Arial" w:hAnsi="Arial" w:cs="Arial"/>
          <w:sz w:val="20"/>
          <w:szCs w:val="20"/>
        </w:rPr>
      </w:pPr>
    </w:p>
    <w:p w14:paraId="54B6B83F" w14:textId="3C84286E" w:rsidR="00D770FB" w:rsidRPr="00774D47" w:rsidRDefault="00D770FB" w:rsidP="00346FF5">
      <w:pPr>
        <w:pStyle w:val="ListParagraph"/>
        <w:numPr>
          <w:ilvl w:val="1"/>
          <w:numId w:val="5"/>
        </w:numPr>
        <w:ind w:left="1134"/>
        <w:rPr>
          <w:rFonts w:ascii="Arial" w:hAnsi="Arial" w:cs="Arial"/>
          <w:sz w:val="20"/>
          <w:szCs w:val="20"/>
        </w:rPr>
      </w:pPr>
      <w:r w:rsidRPr="00774D47">
        <w:rPr>
          <w:rFonts w:ascii="Arial" w:hAnsi="Arial" w:cs="Arial"/>
          <w:sz w:val="20"/>
          <w:szCs w:val="20"/>
        </w:rPr>
        <w:t xml:space="preserve">For BADR, the shareholder must hold at least 5% </w:t>
      </w:r>
      <w:r w:rsidRPr="00774D47">
        <w:rPr>
          <w:rFonts w:ascii="Arial" w:hAnsi="Arial" w:cs="Arial"/>
          <w:color w:val="FF0000"/>
          <w:sz w:val="20"/>
          <w:szCs w:val="20"/>
        </w:rPr>
        <w:t xml:space="preserve">(½) </w:t>
      </w:r>
      <w:r w:rsidRPr="00774D47">
        <w:rPr>
          <w:rFonts w:ascii="Arial" w:hAnsi="Arial" w:cs="Arial"/>
          <w:sz w:val="20"/>
          <w:szCs w:val="20"/>
        </w:rPr>
        <w:t xml:space="preserve">of the </w:t>
      </w:r>
      <w:r>
        <w:rPr>
          <w:rFonts w:ascii="Arial" w:hAnsi="Arial" w:cs="Arial"/>
          <w:sz w:val="20"/>
          <w:szCs w:val="20"/>
        </w:rPr>
        <w:t>ordinary share capital,</w:t>
      </w:r>
      <w:r w:rsidRPr="00774D47">
        <w:rPr>
          <w:rFonts w:ascii="Arial" w:hAnsi="Arial" w:cs="Arial"/>
          <w:sz w:val="20"/>
          <w:szCs w:val="20"/>
        </w:rPr>
        <w:t xml:space="preserve"> which </w:t>
      </w:r>
      <w:r>
        <w:rPr>
          <w:rFonts w:ascii="Arial" w:hAnsi="Arial" w:cs="Arial"/>
          <w:sz w:val="20"/>
          <w:szCs w:val="20"/>
        </w:rPr>
        <w:t>allows the individual to exercise</w:t>
      </w:r>
      <w:r w:rsidR="0017672A">
        <w:rPr>
          <w:rFonts w:ascii="Arial" w:hAnsi="Arial" w:cs="Arial"/>
          <w:sz w:val="20"/>
          <w:szCs w:val="20"/>
        </w:rPr>
        <w:t xml:space="preserve"> at</w:t>
      </w:r>
      <w:r w:rsidRPr="00774D47">
        <w:rPr>
          <w:rFonts w:ascii="Arial" w:hAnsi="Arial" w:cs="Arial"/>
          <w:sz w:val="20"/>
          <w:szCs w:val="20"/>
        </w:rPr>
        <w:t xml:space="preserve"> least 5% of the voting </w:t>
      </w:r>
      <w:r>
        <w:rPr>
          <w:rFonts w:ascii="Arial" w:hAnsi="Arial" w:cs="Arial"/>
          <w:sz w:val="20"/>
          <w:szCs w:val="20"/>
        </w:rPr>
        <w:t>rights in the company. I</w:t>
      </w:r>
      <w:r w:rsidRPr="00774D47">
        <w:rPr>
          <w:rFonts w:ascii="Arial" w:hAnsi="Arial" w:cs="Arial"/>
          <w:sz w:val="20"/>
          <w:szCs w:val="20"/>
        </w:rPr>
        <w:t xml:space="preserve">n addition, this must confer 5% of </w:t>
      </w:r>
      <w:r>
        <w:rPr>
          <w:rFonts w:ascii="Arial" w:hAnsi="Arial" w:cs="Arial"/>
          <w:sz w:val="20"/>
          <w:szCs w:val="20"/>
        </w:rPr>
        <w:t xml:space="preserve">the </w:t>
      </w:r>
      <w:r w:rsidRPr="00774D47">
        <w:rPr>
          <w:rFonts w:ascii="Arial" w:hAnsi="Arial" w:cs="Arial"/>
          <w:sz w:val="20"/>
          <w:szCs w:val="20"/>
        </w:rPr>
        <w:t>rights to</w:t>
      </w:r>
      <w:r>
        <w:rPr>
          <w:rFonts w:ascii="Arial" w:hAnsi="Arial" w:cs="Arial"/>
          <w:sz w:val="20"/>
          <w:szCs w:val="20"/>
        </w:rPr>
        <w:t>:</w:t>
      </w:r>
    </w:p>
    <w:p w14:paraId="00C7226E" w14:textId="77777777" w:rsidR="00D770FB" w:rsidRPr="00774D47" w:rsidRDefault="00D770FB" w:rsidP="00346FF5">
      <w:pPr>
        <w:pStyle w:val="ListParagraph"/>
        <w:numPr>
          <w:ilvl w:val="2"/>
          <w:numId w:val="11"/>
        </w:numPr>
        <w:ind w:left="1560"/>
        <w:rPr>
          <w:rFonts w:ascii="Arial" w:hAnsi="Arial" w:cs="Arial"/>
          <w:sz w:val="20"/>
          <w:szCs w:val="20"/>
        </w:rPr>
      </w:pPr>
      <w:r w:rsidRPr="00774D47">
        <w:rPr>
          <w:rFonts w:ascii="Arial" w:hAnsi="Arial" w:cs="Arial"/>
          <w:sz w:val="20"/>
          <w:szCs w:val="20"/>
        </w:rPr>
        <w:t xml:space="preserve">the distributable profits; </w:t>
      </w:r>
      <w:r w:rsidRPr="00774D47">
        <w:rPr>
          <w:rFonts w:ascii="Arial" w:hAnsi="Arial" w:cs="Arial"/>
          <w:color w:val="FF0000"/>
          <w:sz w:val="20"/>
          <w:szCs w:val="20"/>
        </w:rPr>
        <w:t>(½)</w:t>
      </w:r>
    </w:p>
    <w:p w14:paraId="72808BC2" w14:textId="77777777" w:rsidR="00D770FB" w:rsidRPr="00774D47" w:rsidRDefault="00D770FB" w:rsidP="00346FF5">
      <w:pPr>
        <w:pStyle w:val="ListParagraph"/>
        <w:numPr>
          <w:ilvl w:val="2"/>
          <w:numId w:val="11"/>
        </w:numPr>
        <w:ind w:left="1560"/>
        <w:rPr>
          <w:rFonts w:ascii="Arial" w:hAnsi="Arial" w:cs="Arial"/>
          <w:sz w:val="20"/>
          <w:szCs w:val="20"/>
        </w:rPr>
      </w:pPr>
      <w:r w:rsidRPr="00774D47">
        <w:rPr>
          <w:rFonts w:ascii="Arial" w:hAnsi="Arial" w:cs="Arial"/>
          <w:sz w:val="20"/>
          <w:szCs w:val="20"/>
        </w:rPr>
        <w:t xml:space="preserve">the assets in a winding up; </w:t>
      </w:r>
      <w:r w:rsidRPr="00774D47">
        <w:rPr>
          <w:rFonts w:ascii="Arial" w:hAnsi="Arial" w:cs="Arial"/>
          <w:color w:val="FF0000"/>
          <w:sz w:val="20"/>
          <w:szCs w:val="20"/>
        </w:rPr>
        <w:t>(½)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774D47">
        <w:rPr>
          <w:rFonts w:ascii="Arial" w:hAnsi="Arial" w:cs="Arial"/>
          <w:sz w:val="20"/>
          <w:szCs w:val="20"/>
        </w:rPr>
        <w:t>and</w:t>
      </w:r>
    </w:p>
    <w:p w14:paraId="487E7B5A" w14:textId="77777777" w:rsidR="00D770FB" w:rsidRPr="00C8739A" w:rsidRDefault="00D770FB" w:rsidP="00346FF5">
      <w:pPr>
        <w:pStyle w:val="ListParagraph"/>
        <w:numPr>
          <w:ilvl w:val="2"/>
          <w:numId w:val="11"/>
        </w:numPr>
        <w:ind w:left="1560"/>
        <w:rPr>
          <w:rFonts w:ascii="Arial" w:hAnsi="Arial" w:cs="Arial"/>
          <w:sz w:val="20"/>
          <w:szCs w:val="20"/>
        </w:rPr>
      </w:pPr>
      <w:r w:rsidRPr="00774D47">
        <w:rPr>
          <w:rFonts w:ascii="Arial" w:hAnsi="Arial" w:cs="Arial"/>
          <w:sz w:val="20"/>
          <w:szCs w:val="20"/>
        </w:rPr>
        <w:t xml:space="preserve">proceeds of disposal when the </w:t>
      </w:r>
      <w:r>
        <w:rPr>
          <w:rFonts w:ascii="Arial" w:hAnsi="Arial" w:cs="Arial"/>
          <w:sz w:val="20"/>
          <w:szCs w:val="20"/>
        </w:rPr>
        <w:t xml:space="preserve">ordinary </w:t>
      </w:r>
      <w:r w:rsidRPr="00774D47">
        <w:rPr>
          <w:rFonts w:ascii="Arial" w:hAnsi="Arial" w:cs="Arial"/>
          <w:sz w:val="20"/>
          <w:szCs w:val="20"/>
        </w:rPr>
        <w:t>share capital is sold</w:t>
      </w:r>
      <w:r w:rsidRPr="00774D47">
        <w:rPr>
          <w:rFonts w:ascii="Arial" w:hAnsi="Arial" w:cs="Arial"/>
          <w:color w:val="FF0000"/>
          <w:sz w:val="20"/>
          <w:szCs w:val="20"/>
        </w:rPr>
        <w:t xml:space="preserve"> </w:t>
      </w:r>
      <w:bookmarkStart w:id="1" w:name="_Hlk194333957"/>
      <w:r w:rsidRPr="00774D47">
        <w:rPr>
          <w:rFonts w:ascii="Arial" w:hAnsi="Arial" w:cs="Arial"/>
          <w:color w:val="FF0000"/>
          <w:sz w:val="20"/>
          <w:szCs w:val="20"/>
        </w:rPr>
        <w:t>(½)</w:t>
      </w:r>
    </w:p>
    <w:p w14:paraId="374F0409" w14:textId="77777777" w:rsidR="00D770FB" w:rsidRPr="00774D47" w:rsidRDefault="00D770FB" w:rsidP="00346FF5">
      <w:pPr>
        <w:pStyle w:val="ListParagraph"/>
        <w:ind w:left="1134"/>
        <w:rPr>
          <w:rFonts w:ascii="Arial" w:hAnsi="Arial" w:cs="Arial"/>
          <w:sz w:val="20"/>
          <w:szCs w:val="20"/>
        </w:rPr>
      </w:pPr>
    </w:p>
    <w:bookmarkEnd w:id="1"/>
    <w:p w14:paraId="6D5AAD07" w14:textId="77777777" w:rsidR="00D770FB" w:rsidRPr="00374E9E" w:rsidRDefault="00D770FB" w:rsidP="00346FF5">
      <w:pPr>
        <w:pStyle w:val="ListParagraph"/>
        <w:numPr>
          <w:ilvl w:val="1"/>
          <w:numId w:val="5"/>
        </w:numPr>
        <w:ind w:left="1134"/>
        <w:rPr>
          <w:rFonts w:ascii="Arial" w:hAnsi="Arial" w:cs="Arial"/>
          <w:sz w:val="20"/>
          <w:szCs w:val="20"/>
        </w:rPr>
      </w:pPr>
      <w:r w:rsidRPr="00774D47">
        <w:rPr>
          <w:rFonts w:ascii="Arial" w:hAnsi="Arial" w:cs="Arial"/>
          <w:sz w:val="20"/>
          <w:szCs w:val="20"/>
        </w:rPr>
        <w:t xml:space="preserve">For IR there is no minimum shareholding </w:t>
      </w:r>
      <w:r w:rsidRPr="00774D47">
        <w:rPr>
          <w:rFonts w:ascii="Arial" w:hAnsi="Arial" w:cs="Arial"/>
          <w:color w:val="FF0000"/>
          <w:sz w:val="20"/>
          <w:szCs w:val="20"/>
        </w:rPr>
        <w:t>(½)</w:t>
      </w:r>
    </w:p>
    <w:p w14:paraId="4AACC4A0" w14:textId="77777777" w:rsidR="00D770FB" w:rsidRPr="00774D47" w:rsidRDefault="00D770FB" w:rsidP="00346FF5">
      <w:pPr>
        <w:pStyle w:val="ListParagraph"/>
        <w:ind w:left="709"/>
        <w:rPr>
          <w:rFonts w:ascii="Arial" w:hAnsi="Arial" w:cs="Arial"/>
          <w:sz w:val="20"/>
          <w:szCs w:val="20"/>
        </w:rPr>
      </w:pPr>
    </w:p>
    <w:p w14:paraId="61001B4B" w14:textId="77777777" w:rsidR="00D770FB" w:rsidRDefault="00D770FB" w:rsidP="00346FF5">
      <w:pPr>
        <w:pStyle w:val="ListParagraph"/>
        <w:numPr>
          <w:ilvl w:val="0"/>
          <w:numId w:val="5"/>
        </w:numPr>
        <w:ind w:left="709"/>
        <w:rPr>
          <w:rFonts w:ascii="Arial" w:hAnsi="Arial" w:cs="Arial"/>
          <w:sz w:val="20"/>
          <w:szCs w:val="20"/>
        </w:rPr>
      </w:pPr>
      <w:r w:rsidRPr="00774D47">
        <w:rPr>
          <w:rFonts w:ascii="Arial" w:hAnsi="Arial" w:cs="Arial"/>
          <w:sz w:val="20"/>
          <w:szCs w:val="20"/>
        </w:rPr>
        <w:t xml:space="preserve">Acquisition condition – </w:t>
      </w:r>
    </w:p>
    <w:p w14:paraId="5C23FF09" w14:textId="77777777" w:rsidR="00D770FB" w:rsidRPr="00774D47" w:rsidRDefault="00D770FB" w:rsidP="00346FF5">
      <w:pPr>
        <w:pStyle w:val="ListParagraph"/>
        <w:ind w:left="709"/>
        <w:rPr>
          <w:rFonts w:ascii="Arial" w:hAnsi="Arial" w:cs="Arial"/>
          <w:sz w:val="20"/>
          <w:szCs w:val="20"/>
        </w:rPr>
      </w:pPr>
    </w:p>
    <w:p w14:paraId="6BFBE099" w14:textId="77777777" w:rsidR="00D770FB" w:rsidRPr="00C8739A" w:rsidRDefault="00D770FB" w:rsidP="00346FF5">
      <w:pPr>
        <w:pStyle w:val="ListParagraph"/>
        <w:numPr>
          <w:ilvl w:val="1"/>
          <w:numId w:val="5"/>
        </w:numPr>
        <w:ind w:left="1134"/>
        <w:rPr>
          <w:rFonts w:ascii="Arial" w:hAnsi="Arial" w:cs="Arial"/>
          <w:sz w:val="20"/>
          <w:szCs w:val="20"/>
        </w:rPr>
      </w:pPr>
      <w:r w:rsidRPr="00774D47">
        <w:rPr>
          <w:rFonts w:ascii="Arial" w:hAnsi="Arial" w:cs="Arial"/>
          <w:sz w:val="20"/>
          <w:szCs w:val="20"/>
        </w:rPr>
        <w:t xml:space="preserve">For BADR, the shares can be subscribed for or bought from another shareholder </w:t>
      </w:r>
      <w:r w:rsidRPr="00774D47">
        <w:rPr>
          <w:rFonts w:ascii="Arial" w:hAnsi="Arial" w:cs="Arial"/>
          <w:color w:val="FF0000"/>
          <w:sz w:val="20"/>
          <w:szCs w:val="20"/>
        </w:rPr>
        <w:t>(½)</w:t>
      </w:r>
    </w:p>
    <w:p w14:paraId="38E42FBD" w14:textId="77777777" w:rsidR="00D770FB" w:rsidRPr="00774D47" w:rsidRDefault="00D770FB" w:rsidP="00346FF5">
      <w:pPr>
        <w:pStyle w:val="ListParagraph"/>
        <w:ind w:left="1134"/>
        <w:rPr>
          <w:rFonts w:ascii="Arial" w:hAnsi="Arial" w:cs="Arial"/>
          <w:sz w:val="20"/>
          <w:szCs w:val="20"/>
        </w:rPr>
      </w:pPr>
    </w:p>
    <w:p w14:paraId="25083DB4" w14:textId="4E52A8A8" w:rsidR="00D770FB" w:rsidRPr="00774D47" w:rsidRDefault="00D770FB" w:rsidP="00346FF5">
      <w:pPr>
        <w:pStyle w:val="ListParagraph"/>
        <w:numPr>
          <w:ilvl w:val="1"/>
          <w:numId w:val="5"/>
        </w:numPr>
        <w:ind w:left="1134"/>
        <w:rPr>
          <w:rFonts w:ascii="Arial" w:hAnsi="Arial" w:cs="Arial"/>
          <w:sz w:val="20"/>
          <w:szCs w:val="20"/>
        </w:rPr>
      </w:pPr>
      <w:r w:rsidRPr="00774D47">
        <w:rPr>
          <w:rFonts w:ascii="Arial" w:hAnsi="Arial" w:cs="Arial"/>
          <w:sz w:val="20"/>
          <w:szCs w:val="20"/>
        </w:rPr>
        <w:t xml:space="preserve">For IR the shares must </w:t>
      </w:r>
      <w:r>
        <w:rPr>
          <w:rFonts w:ascii="Arial" w:hAnsi="Arial" w:cs="Arial"/>
          <w:sz w:val="20"/>
          <w:szCs w:val="20"/>
        </w:rPr>
        <w:t xml:space="preserve">be in an unlisted company </w:t>
      </w:r>
      <w:r w:rsidRPr="00774D47">
        <w:rPr>
          <w:rFonts w:ascii="Arial" w:hAnsi="Arial" w:cs="Arial"/>
          <w:color w:val="FF0000"/>
          <w:sz w:val="20"/>
          <w:szCs w:val="20"/>
        </w:rPr>
        <w:t>(½)</w:t>
      </w:r>
      <w:r>
        <w:rPr>
          <w:rFonts w:ascii="Arial" w:hAnsi="Arial" w:cs="Arial"/>
          <w:sz w:val="20"/>
          <w:szCs w:val="20"/>
        </w:rPr>
        <w:t xml:space="preserve">, and </w:t>
      </w:r>
      <w:r w:rsidRPr="00774D47">
        <w:rPr>
          <w:rFonts w:ascii="Arial" w:hAnsi="Arial" w:cs="Arial"/>
          <w:sz w:val="20"/>
          <w:szCs w:val="20"/>
        </w:rPr>
        <w:t>have been subscribed</w:t>
      </w:r>
      <w:r>
        <w:rPr>
          <w:rFonts w:ascii="Arial" w:hAnsi="Arial" w:cs="Arial"/>
          <w:sz w:val="20"/>
          <w:szCs w:val="20"/>
        </w:rPr>
        <w:t xml:space="preserve"> for </w:t>
      </w:r>
      <w:r w:rsidRPr="00774D47">
        <w:rPr>
          <w:rFonts w:ascii="Arial" w:hAnsi="Arial" w:cs="Arial"/>
          <w:color w:val="FF0000"/>
          <w:sz w:val="20"/>
          <w:szCs w:val="20"/>
        </w:rPr>
        <w:t>(½)</w:t>
      </w:r>
      <w:r w:rsidRPr="00774D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 the individual in cash </w:t>
      </w:r>
      <w:r w:rsidRPr="00774D47">
        <w:rPr>
          <w:rFonts w:ascii="Arial" w:hAnsi="Arial" w:cs="Arial"/>
          <w:color w:val="FF0000"/>
          <w:sz w:val="20"/>
          <w:szCs w:val="20"/>
        </w:rPr>
        <w:t>(½)</w:t>
      </w:r>
      <w:r w:rsidRPr="00774D47">
        <w:rPr>
          <w:rFonts w:ascii="Arial" w:hAnsi="Arial" w:cs="Arial"/>
          <w:sz w:val="20"/>
          <w:szCs w:val="20"/>
        </w:rPr>
        <w:t xml:space="preserve">, post 17 March 2016 </w:t>
      </w:r>
      <w:r w:rsidRPr="00774D47">
        <w:rPr>
          <w:rFonts w:ascii="Arial" w:hAnsi="Arial" w:cs="Arial"/>
          <w:color w:val="FF0000"/>
          <w:sz w:val="20"/>
          <w:szCs w:val="20"/>
        </w:rPr>
        <w:t>(½)</w:t>
      </w:r>
    </w:p>
    <w:p w14:paraId="4833E647" w14:textId="77777777" w:rsidR="00D770FB" w:rsidRPr="00774D47" w:rsidRDefault="00D770FB" w:rsidP="00346FF5">
      <w:pPr>
        <w:pStyle w:val="ListParagraph"/>
        <w:ind w:left="709"/>
        <w:rPr>
          <w:rFonts w:ascii="Arial" w:hAnsi="Arial" w:cs="Arial"/>
          <w:sz w:val="20"/>
          <w:szCs w:val="20"/>
        </w:rPr>
      </w:pPr>
    </w:p>
    <w:p w14:paraId="0A15FB00" w14:textId="77777777" w:rsidR="00D770FB" w:rsidRDefault="00D770FB" w:rsidP="00346FF5">
      <w:pPr>
        <w:pStyle w:val="ListParagraph"/>
        <w:numPr>
          <w:ilvl w:val="0"/>
          <w:numId w:val="5"/>
        </w:numPr>
        <w:ind w:left="709"/>
        <w:rPr>
          <w:rFonts w:ascii="Arial" w:hAnsi="Arial" w:cs="Arial"/>
          <w:sz w:val="20"/>
          <w:szCs w:val="20"/>
        </w:rPr>
      </w:pPr>
      <w:r w:rsidRPr="00774D47">
        <w:rPr>
          <w:rFonts w:ascii="Arial" w:hAnsi="Arial" w:cs="Arial"/>
          <w:sz w:val="20"/>
          <w:szCs w:val="20"/>
        </w:rPr>
        <w:t>Length of time of ownership condition –</w:t>
      </w:r>
    </w:p>
    <w:p w14:paraId="084AF43D" w14:textId="77777777" w:rsidR="00D770FB" w:rsidRPr="00774D47" w:rsidRDefault="00D770FB" w:rsidP="00346FF5">
      <w:pPr>
        <w:pStyle w:val="ListParagraph"/>
        <w:ind w:left="709"/>
        <w:rPr>
          <w:rFonts w:ascii="Arial" w:hAnsi="Arial" w:cs="Arial"/>
          <w:sz w:val="20"/>
          <w:szCs w:val="20"/>
        </w:rPr>
      </w:pPr>
    </w:p>
    <w:p w14:paraId="3E887558" w14:textId="77777777" w:rsidR="00D770FB" w:rsidRPr="00C8739A" w:rsidRDefault="00D770FB" w:rsidP="00346FF5">
      <w:pPr>
        <w:pStyle w:val="ListParagraph"/>
        <w:numPr>
          <w:ilvl w:val="1"/>
          <w:numId w:val="5"/>
        </w:numPr>
        <w:ind w:left="1134"/>
        <w:rPr>
          <w:rFonts w:ascii="Arial" w:hAnsi="Arial" w:cs="Arial"/>
          <w:sz w:val="20"/>
          <w:szCs w:val="20"/>
        </w:rPr>
      </w:pPr>
      <w:r w:rsidRPr="00774D47">
        <w:rPr>
          <w:rFonts w:ascii="Arial" w:hAnsi="Arial" w:cs="Arial"/>
          <w:sz w:val="20"/>
          <w:szCs w:val="20"/>
        </w:rPr>
        <w:t xml:space="preserve">For BADR, the shares must have been held for at least two years </w:t>
      </w:r>
      <w:bookmarkStart w:id="2" w:name="_Hlk194334016"/>
      <w:r w:rsidRPr="00774D47">
        <w:rPr>
          <w:rFonts w:ascii="Arial" w:hAnsi="Arial" w:cs="Arial"/>
          <w:color w:val="FF0000"/>
          <w:sz w:val="20"/>
          <w:szCs w:val="20"/>
        </w:rPr>
        <w:t>(½)</w:t>
      </w:r>
      <w:bookmarkEnd w:id="2"/>
    </w:p>
    <w:p w14:paraId="140A78C1" w14:textId="77777777" w:rsidR="00D770FB" w:rsidRPr="00774D47" w:rsidRDefault="00D770FB" w:rsidP="00346FF5">
      <w:pPr>
        <w:pStyle w:val="ListParagraph"/>
        <w:ind w:left="1134"/>
        <w:rPr>
          <w:rFonts w:ascii="Arial" w:hAnsi="Arial" w:cs="Arial"/>
          <w:sz w:val="20"/>
          <w:szCs w:val="20"/>
        </w:rPr>
      </w:pPr>
    </w:p>
    <w:p w14:paraId="70C73809" w14:textId="77777777" w:rsidR="00D770FB" w:rsidRPr="00774D47" w:rsidRDefault="00D770FB" w:rsidP="00346FF5">
      <w:pPr>
        <w:pStyle w:val="ListParagraph"/>
        <w:numPr>
          <w:ilvl w:val="1"/>
          <w:numId w:val="5"/>
        </w:numPr>
        <w:ind w:left="1134"/>
        <w:rPr>
          <w:rFonts w:ascii="Arial" w:hAnsi="Arial" w:cs="Arial"/>
          <w:sz w:val="20"/>
          <w:szCs w:val="20"/>
        </w:rPr>
      </w:pPr>
      <w:r w:rsidRPr="00774D47">
        <w:rPr>
          <w:rFonts w:ascii="Arial" w:hAnsi="Arial" w:cs="Arial"/>
          <w:sz w:val="20"/>
          <w:szCs w:val="20"/>
        </w:rPr>
        <w:t xml:space="preserve">For IR, the shares must be held for at least three years </w:t>
      </w:r>
      <w:r w:rsidRPr="00774D47">
        <w:rPr>
          <w:rFonts w:ascii="Arial" w:hAnsi="Arial" w:cs="Arial"/>
          <w:color w:val="FF0000"/>
          <w:sz w:val="20"/>
          <w:szCs w:val="20"/>
        </w:rPr>
        <w:t>(½)</w:t>
      </w:r>
    </w:p>
    <w:p w14:paraId="25BDACC1" w14:textId="77777777" w:rsidR="00D770FB" w:rsidRPr="00774D47" w:rsidRDefault="00D770FB" w:rsidP="00346FF5">
      <w:pPr>
        <w:pStyle w:val="ListParagraph"/>
        <w:ind w:left="709"/>
        <w:rPr>
          <w:rFonts w:ascii="Arial" w:hAnsi="Arial" w:cs="Arial"/>
          <w:sz w:val="20"/>
          <w:szCs w:val="20"/>
        </w:rPr>
      </w:pPr>
    </w:p>
    <w:p w14:paraId="789928C6" w14:textId="77777777" w:rsidR="00D770FB" w:rsidRDefault="00D770FB" w:rsidP="00346FF5">
      <w:pPr>
        <w:pStyle w:val="ListParagraph"/>
        <w:numPr>
          <w:ilvl w:val="0"/>
          <w:numId w:val="5"/>
        </w:numPr>
        <w:ind w:left="709"/>
        <w:rPr>
          <w:rFonts w:ascii="Arial" w:hAnsi="Arial" w:cs="Arial"/>
          <w:sz w:val="20"/>
          <w:szCs w:val="20"/>
        </w:rPr>
      </w:pPr>
      <w:r w:rsidRPr="00774D47">
        <w:rPr>
          <w:rFonts w:ascii="Arial" w:hAnsi="Arial" w:cs="Arial"/>
          <w:sz w:val="20"/>
          <w:szCs w:val="20"/>
        </w:rPr>
        <w:t xml:space="preserve">Employee status condition – </w:t>
      </w:r>
    </w:p>
    <w:p w14:paraId="26BE2AC5" w14:textId="77777777" w:rsidR="00D770FB" w:rsidRPr="00774D47" w:rsidRDefault="00D770FB" w:rsidP="00346FF5">
      <w:pPr>
        <w:pStyle w:val="ListParagraph"/>
        <w:ind w:left="709"/>
        <w:rPr>
          <w:rFonts w:ascii="Arial" w:hAnsi="Arial" w:cs="Arial"/>
          <w:sz w:val="20"/>
          <w:szCs w:val="20"/>
        </w:rPr>
      </w:pPr>
    </w:p>
    <w:p w14:paraId="687B7E56" w14:textId="77777777" w:rsidR="00D770FB" w:rsidRPr="00C8739A" w:rsidRDefault="00D770FB" w:rsidP="00346FF5">
      <w:pPr>
        <w:pStyle w:val="ListParagraph"/>
        <w:numPr>
          <w:ilvl w:val="1"/>
          <w:numId w:val="5"/>
        </w:numPr>
        <w:ind w:left="1134"/>
        <w:rPr>
          <w:rFonts w:ascii="Arial" w:hAnsi="Arial" w:cs="Arial"/>
          <w:sz w:val="20"/>
          <w:szCs w:val="20"/>
        </w:rPr>
      </w:pPr>
      <w:r w:rsidRPr="00774D47">
        <w:rPr>
          <w:rFonts w:ascii="Arial" w:hAnsi="Arial" w:cs="Arial"/>
          <w:sz w:val="20"/>
          <w:szCs w:val="20"/>
        </w:rPr>
        <w:t xml:space="preserve">For BADR, the shareholder must </w:t>
      </w:r>
      <w:r>
        <w:rPr>
          <w:rFonts w:ascii="Arial" w:hAnsi="Arial" w:cs="Arial"/>
          <w:sz w:val="20"/>
          <w:szCs w:val="20"/>
        </w:rPr>
        <w:t>work for the company</w:t>
      </w:r>
      <w:r w:rsidRPr="00774D47">
        <w:rPr>
          <w:rFonts w:ascii="Arial" w:hAnsi="Arial" w:cs="Arial"/>
          <w:sz w:val="20"/>
          <w:szCs w:val="20"/>
        </w:rPr>
        <w:t xml:space="preserve"> </w:t>
      </w:r>
      <w:r w:rsidRPr="00774D47">
        <w:rPr>
          <w:rFonts w:ascii="Arial" w:hAnsi="Arial" w:cs="Arial"/>
          <w:color w:val="FF0000"/>
          <w:sz w:val="20"/>
          <w:szCs w:val="20"/>
        </w:rPr>
        <w:t>(½)</w:t>
      </w:r>
    </w:p>
    <w:p w14:paraId="64AAA0FA" w14:textId="77777777" w:rsidR="00D770FB" w:rsidRPr="00774D47" w:rsidRDefault="00D770FB" w:rsidP="00346FF5">
      <w:pPr>
        <w:pStyle w:val="ListParagraph"/>
        <w:ind w:left="1134"/>
        <w:rPr>
          <w:rFonts w:ascii="Arial" w:hAnsi="Arial" w:cs="Arial"/>
          <w:sz w:val="20"/>
          <w:szCs w:val="20"/>
        </w:rPr>
      </w:pPr>
    </w:p>
    <w:p w14:paraId="00EE7AB4" w14:textId="77777777" w:rsidR="00D770FB" w:rsidRPr="00774D47" w:rsidRDefault="00D770FB" w:rsidP="00346FF5">
      <w:pPr>
        <w:pStyle w:val="ListParagraph"/>
        <w:numPr>
          <w:ilvl w:val="1"/>
          <w:numId w:val="5"/>
        </w:numPr>
        <w:ind w:left="1134"/>
        <w:rPr>
          <w:rFonts w:ascii="Arial" w:hAnsi="Arial" w:cs="Arial"/>
          <w:sz w:val="20"/>
          <w:szCs w:val="20"/>
        </w:rPr>
      </w:pPr>
      <w:r w:rsidRPr="00774D47">
        <w:rPr>
          <w:rFonts w:ascii="Arial" w:hAnsi="Arial" w:cs="Arial"/>
          <w:sz w:val="20"/>
          <w:szCs w:val="20"/>
        </w:rPr>
        <w:t xml:space="preserve">For IR the shareholder must not be an employee </w:t>
      </w:r>
      <w:r w:rsidRPr="00774D47">
        <w:rPr>
          <w:rFonts w:ascii="Arial" w:hAnsi="Arial" w:cs="Arial"/>
          <w:color w:val="FF0000"/>
          <w:sz w:val="20"/>
          <w:szCs w:val="20"/>
        </w:rPr>
        <w:t>(½)</w:t>
      </w:r>
      <w:r w:rsidRPr="00774D47">
        <w:rPr>
          <w:rFonts w:ascii="Arial" w:hAnsi="Arial" w:cs="Arial"/>
          <w:sz w:val="20"/>
          <w:szCs w:val="20"/>
        </w:rPr>
        <w:t xml:space="preserve"> (this is ignored if the shareholder became an unremunerated director after acquiring the shares or became an employee at least 180 days after acquiring the shares) </w:t>
      </w:r>
      <w:bookmarkStart w:id="3" w:name="_Hlk194334546"/>
      <w:r w:rsidRPr="00774D47">
        <w:rPr>
          <w:rFonts w:ascii="Arial" w:hAnsi="Arial" w:cs="Arial"/>
          <w:color w:val="FF0000"/>
          <w:sz w:val="20"/>
          <w:szCs w:val="20"/>
        </w:rPr>
        <w:t>(½)</w:t>
      </w:r>
    </w:p>
    <w:bookmarkEnd w:id="3"/>
    <w:p w14:paraId="57E603BC" w14:textId="77777777" w:rsidR="00D770FB" w:rsidRPr="00774D47" w:rsidRDefault="00D770FB" w:rsidP="00D770FB">
      <w:pPr>
        <w:pStyle w:val="ListParagraph"/>
        <w:ind w:left="2520"/>
        <w:rPr>
          <w:rFonts w:ascii="Arial" w:hAnsi="Arial" w:cs="Arial"/>
          <w:sz w:val="20"/>
          <w:szCs w:val="20"/>
        </w:rPr>
      </w:pPr>
    </w:p>
    <w:p w14:paraId="2E2A33EB" w14:textId="09AD1CBA" w:rsidR="00D770FB" w:rsidRPr="00346FF5" w:rsidRDefault="00D770FB" w:rsidP="00346FF5">
      <w:pPr>
        <w:pStyle w:val="ListParagraph"/>
        <w:ind w:left="0"/>
        <w:rPr>
          <w:b/>
          <w:bCs/>
          <w:color w:val="FF0000"/>
        </w:rPr>
      </w:pPr>
      <w:r w:rsidRPr="00346FF5">
        <w:rPr>
          <w:b/>
          <w:bCs/>
          <w:color w:val="FF0000"/>
        </w:rPr>
        <w:t>Max 6</w:t>
      </w:r>
      <w:r w:rsidR="003D79F4" w:rsidRPr="00346FF5">
        <w:rPr>
          <w:b/>
          <w:bCs/>
          <w:color w:val="FF0000"/>
        </w:rPr>
        <w:t xml:space="preserve"> marks</w:t>
      </w:r>
    </w:p>
    <w:p w14:paraId="0DDACF55" w14:textId="77777777" w:rsidR="00D770FB" w:rsidRPr="00B03DD0" w:rsidRDefault="00D770FB" w:rsidP="00D770FB">
      <w:pPr>
        <w:pStyle w:val="ListParagraph"/>
        <w:ind w:left="1440"/>
        <w:rPr>
          <w:color w:val="FF0000"/>
        </w:rPr>
      </w:pPr>
    </w:p>
    <w:p w14:paraId="1E50AC33" w14:textId="77777777" w:rsidR="00D770FB" w:rsidRDefault="00D770FB" w:rsidP="003D79F4">
      <w:pPr>
        <w:pStyle w:val="ListParagraph"/>
        <w:numPr>
          <w:ilvl w:val="0"/>
          <w:numId w:val="10"/>
        </w:numPr>
        <w:ind w:left="426"/>
        <w:rPr>
          <w:rFonts w:ascii="Arial" w:hAnsi="Arial" w:cs="Arial"/>
          <w:sz w:val="20"/>
          <w:szCs w:val="20"/>
        </w:rPr>
      </w:pPr>
      <w:r w:rsidRPr="00B03DD0">
        <w:rPr>
          <w:rFonts w:ascii="Arial" w:hAnsi="Arial" w:cs="Arial"/>
          <w:sz w:val="20"/>
          <w:szCs w:val="20"/>
        </w:rPr>
        <w:t>Sale of Chris’ shares.</w:t>
      </w:r>
    </w:p>
    <w:p w14:paraId="17EADC79" w14:textId="77777777" w:rsidR="00D770FB" w:rsidRDefault="00D770FB" w:rsidP="00D770FB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2818CD6C" w14:textId="77777777" w:rsidR="00D770FB" w:rsidRDefault="00D770FB" w:rsidP="00346FF5">
      <w:pPr>
        <w:pStyle w:val="ListParagraph"/>
        <w:ind w:left="426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Generally, on the sale of Chris’ shares in June 2025 she would not be eligible for BADR as she fails the “5% holding” test. </w:t>
      </w:r>
      <w:r w:rsidRPr="00B03DD0">
        <w:rPr>
          <w:rFonts w:ascii="Arial" w:hAnsi="Arial" w:cs="Arial"/>
          <w:color w:val="FF0000"/>
          <w:sz w:val="20"/>
          <w:szCs w:val="20"/>
        </w:rPr>
        <w:t>(½)</w:t>
      </w:r>
    </w:p>
    <w:p w14:paraId="5A8D7C4D" w14:textId="77777777" w:rsidR="00D770FB" w:rsidRDefault="00D770FB" w:rsidP="00346FF5">
      <w:pPr>
        <w:pStyle w:val="ListParagraph"/>
        <w:ind w:left="426"/>
        <w:rPr>
          <w:rFonts w:ascii="Arial" w:hAnsi="Arial" w:cs="Arial"/>
          <w:color w:val="FF0000"/>
          <w:sz w:val="20"/>
          <w:szCs w:val="20"/>
        </w:rPr>
      </w:pPr>
    </w:p>
    <w:p w14:paraId="00E68E89" w14:textId="77777777" w:rsidR="00D770FB" w:rsidRPr="00206438" w:rsidRDefault="00D770FB" w:rsidP="00346FF5">
      <w:pPr>
        <w:pStyle w:val="ListParagraph"/>
        <w:ind w:left="426"/>
        <w:rPr>
          <w:rFonts w:ascii="Arial" w:hAnsi="Arial" w:cs="Arial"/>
          <w:color w:val="C00000"/>
          <w:sz w:val="20"/>
          <w:szCs w:val="20"/>
        </w:rPr>
      </w:pPr>
      <w:r w:rsidRPr="00B03DD0">
        <w:rPr>
          <w:rFonts w:ascii="Arial" w:hAnsi="Arial" w:cs="Arial"/>
          <w:sz w:val="20"/>
          <w:szCs w:val="20"/>
        </w:rPr>
        <w:t>However, Chris had previously held</w:t>
      </w:r>
      <w:r>
        <w:rPr>
          <w:rFonts w:ascii="Arial" w:hAnsi="Arial" w:cs="Arial"/>
          <w:sz w:val="20"/>
          <w:szCs w:val="20"/>
        </w:rPr>
        <w:t xml:space="preserve"> at least</w:t>
      </w:r>
      <w:r w:rsidRPr="00B03DD0">
        <w:rPr>
          <w:rFonts w:ascii="Arial" w:hAnsi="Arial" w:cs="Arial"/>
          <w:sz w:val="20"/>
          <w:szCs w:val="20"/>
        </w:rPr>
        <w:t xml:space="preserve"> 5% of the shares </w:t>
      </w:r>
      <w:r>
        <w:rPr>
          <w:rFonts w:ascii="Arial" w:hAnsi="Arial" w:cs="Arial"/>
          <w:sz w:val="20"/>
          <w:szCs w:val="20"/>
        </w:rPr>
        <w:t>i</w:t>
      </w:r>
      <w:r w:rsidRPr="00B03DD0">
        <w:rPr>
          <w:rFonts w:ascii="Arial" w:hAnsi="Arial" w:cs="Arial"/>
          <w:sz w:val="20"/>
          <w:szCs w:val="20"/>
        </w:rPr>
        <w:t>n Leopard Ltd</w:t>
      </w:r>
      <w:r>
        <w:rPr>
          <w:rFonts w:ascii="Arial" w:hAnsi="Arial" w:cs="Arial"/>
          <w:sz w:val="20"/>
          <w:szCs w:val="20"/>
        </w:rPr>
        <w:t xml:space="preserve"> and her shareholding was diluted due to a share issue for cash. </w:t>
      </w:r>
      <w:r w:rsidRPr="00B03DD0">
        <w:rPr>
          <w:rFonts w:ascii="Arial" w:hAnsi="Arial" w:cs="Arial"/>
          <w:color w:val="FF0000"/>
          <w:sz w:val="20"/>
          <w:szCs w:val="20"/>
        </w:rPr>
        <w:t>(½)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She can therefore make an election to deem that the shares were sold and then reacquired before the dilution, so that the gain on this notional disposal qualifies for BADR</w:t>
      </w:r>
      <w:r w:rsidRPr="00206438">
        <w:rPr>
          <w:rFonts w:ascii="Arial" w:hAnsi="Arial" w:cs="Arial"/>
          <w:color w:val="C00000"/>
          <w:sz w:val="20"/>
          <w:szCs w:val="20"/>
        </w:rPr>
        <w:t>.</w:t>
      </w:r>
      <w:r w:rsidRPr="00206438">
        <w:rPr>
          <w:color w:val="C00000"/>
        </w:rPr>
        <w:t xml:space="preserve"> </w:t>
      </w:r>
      <w:r w:rsidRPr="003D79F4">
        <w:rPr>
          <w:rFonts w:ascii="Arial" w:hAnsi="Arial" w:cs="Arial"/>
          <w:color w:val="EE0000"/>
          <w:sz w:val="20"/>
          <w:szCs w:val="20"/>
        </w:rPr>
        <w:t>(½)</w:t>
      </w:r>
    </w:p>
    <w:p w14:paraId="27F6DB36" w14:textId="77777777" w:rsidR="00D770FB" w:rsidRDefault="00D770FB" w:rsidP="00346FF5">
      <w:pPr>
        <w:pStyle w:val="ListParagraph"/>
        <w:ind w:left="426"/>
        <w:rPr>
          <w:rFonts w:ascii="Arial" w:hAnsi="Arial" w:cs="Arial"/>
          <w:sz w:val="20"/>
          <w:szCs w:val="20"/>
        </w:rPr>
      </w:pPr>
    </w:p>
    <w:p w14:paraId="44447E5C" w14:textId="77777777" w:rsidR="00D770FB" w:rsidRDefault="00D770FB" w:rsidP="00346FF5">
      <w:pPr>
        <w:pStyle w:val="ListParagraph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further election can then be made to defer the notional gain until the shares are </w:t>
      </w:r>
      <w:proofErr w:type="gramStart"/>
      <w:r>
        <w:rPr>
          <w:rFonts w:ascii="Arial" w:hAnsi="Arial" w:cs="Arial"/>
          <w:sz w:val="20"/>
          <w:szCs w:val="20"/>
        </w:rPr>
        <w:t>actually disposed</w:t>
      </w:r>
      <w:proofErr w:type="gramEnd"/>
      <w:r>
        <w:rPr>
          <w:rFonts w:ascii="Arial" w:hAnsi="Arial" w:cs="Arial"/>
          <w:sz w:val="20"/>
          <w:szCs w:val="20"/>
        </w:rPr>
        <w:t xml:space="preserve"> of. </w:t>
      </w:r>
      <w:r w:rsidRPr="00AB7B23">
        <w:rPr>
          <w:rFonts w:ascii="Arial" w:hAnsi="Arial" w:cs="Arial"/>
          <w:color w:val="EE0000"/>
          <w:sz w:val="20"/>
          <w:szCs w:val="20"/>
        </w:rPr>
        <w:t>(½)</w:t>
      </w:r>
      <w:r>
        <w:rPr>
          <w:rFonts w:ascii="Arial" w:hAnsi="Arial" w:cs="Arial"/>
          <w:sz w:val="20"/>
          <w:szCs w:val="20"/>
        </w:rPr>
        <w:t xml:space="preserve"> Assuming Chris makes these elections her CGT will be as follows – </w:t>
      </w:r>
    </w:p>
    <w:p w14:paraId="12B0694D" w14:textId="77777777" w:rsidR="00D770FB" w:rsidRDefault="00D770FB" w:rsidP="00346FF5">
      <w:pPr>
        <w:pStyle w:val="ListParagraph"/>
        <w:ind w:left="426"/>
        <w:rPr>
          <w:rFonts w:ascii="Arial" w:hAnsi="Arial" w:cs="Arial"/>
          <w:sz w:val="20"/>
          <w:szCs w:val="20"/>
        </w:rPr>
      </w:pPr>
    </w:p>
    <w:p w14:paraId="14C470EA" w14:textId="77777777" w:rsidR="00D770FB" w:rsidRDefault="00D770FB" w:rsidP="00346FF5">
      <w:pPr>
        <w:pStyle w:val="ListParagraph"/>
        <w:ind w:left="426"/>
        <w:rPr>
          <w:rFonts w:ascii="Arial" w:hAnsi="Arial" w:cs="Arial"/>
          <w:sz w:val="20"/>
          <w:szCs w:val="20"/>
        </w:rPr>
      </w:pPr>
    </w:p>
    <w:p w14:paraId="7CC837A3" w14:textId="77777777" w:rsidR="00346FF5" w:rsidRDefault="00346FF5" w:rsidP="00346FF5">
      <w:pPr>
        <w:pStyle w:val="ListParagraph"/>
        <w:ind w:left="426"/>
        <w:rPr>
          <w:rFonts w:ascii="Arial" w:hAnsi="Arial" w:cs="Arial"/>
          <w:sz w:val="20"/>
          <w:szCs w:val="20"/>
        </w:rPr>
      </w:pPr>
    </w:p>
    <w:p w14:paraId="14FBCAB9" w14:textId="77777777" w:rsidR="00346FF5" w:rsidRDefault="00346FF5" w:rsidP="00346FF5">
      <w:pPr>
        <w:pStyle w:val="ListParagraph"/>
        <w:ind w:left="426"/>
        <w:rPr>
          <w:rFonts w:ascii="Arial" w:hAnsi="Arial" w:cs="Arial"/>
          <w:sz w:val="20"/>
          <w:szCs w:val="20"/>
        </w:rPr>
      </w:pPr>
    </w:p>
    <w:p w14:paraId="4F2C6E7D" w14:textId="77777777" w:rsidR="00D770FB" w:rsidRDefault="00D770FB" w:rsidP="00346FF5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Notional Disposal – December 2023</w:t>
      </w:r>
    </w:p>
    <w:p w14:paraId="76979510" w14:textId="77777777" w:rsidR="00D770FB" w:rsidRDefault="00D770FB" w:rsidP="00D770FB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861"/>
        <w:gridCol w:w="2075"/>
      </w:tblGrid>
      <w:tr w:rsidR="00D770FB" w14:paraId="01BCDE4A" w14:textId="77777777" w:rsidTr="00E42AE2">
        <w:tc>
          <w:tcPr>
            <w:tcW w:w="5861" w:type="dxa"/>
          </w:tcPr>
          <w:p w14:paraId="303E76FB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676751E0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D770FB" w14:paraId="3C42E41A" w14:textId="77777777" w:rsidTr="00E42AE2">
        <w:tc>
          <w:tcPr>
            <w:tcW w:w="5861" w:type="dxa"/>
          </w:tcPr>
          <w:p w14:paraId="45A85D2D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Deemed proceeds</w:t>
            </w:r>
          </w:p>
        </w:tc>
        <w:tc>
          <w:tcPr>
            <w:tcW w:w="2075" w:type="dxa"/>
          </w:tcPr>
          <w:p w14:paraId="670B6C34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81,900</w:t>
            </w:r>
          </w:p>
        </w:tc>
      </w:tr>
      <w:tr w:rsidR="00D770FB" w14:paraId="5598D087" w14:textId="77777777" w:rsidTr="00E42AE2">
        <w:tc>
          <w:tcPr>
            <w:tcW w:w="5861" w:type="dxa"/>
          </w:tcPr>
          <w:p w14:paraId="6D3591C9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(£1.365m x 6%) </w:t>
            </w:r>
            <w:r w:rsidRPr="00774D47">
              <w:rPr>
                <w:rFonts w:ascii="Arial" w:hAnsi="Arial" w:cs="Arial"/>
                <w:color w:val="C00000"/>
                <w:sz w:val="20"/>
                <w:szCs w:val="20"/>
              </w:rPr>
              <w:t>(½</w:t>
            </w:r>
            <w:r w:rsidRPr="00774D4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75" w:type="dxa"/>
          </w:tcPr>
          <w:p w14:paraId="3B26ABC7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535851DD" w14:textId="77777777" w:rsidTr="00E42AE2">
        <w:tc>
          <w:tcPr>
            <w:tcW w:w="5861" w:type="dxa"/>
          </w:tcPr>
          <w:p w14:paraId="62849FB6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14EFECB3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6B4A89D6" w14:textId="77777777" w:rsidTr="00E42AE2">
        <w:tc>
          <w:tcPr>
            <w:tcW w:w="5861" w:type="dxa"/>
          </w:tcPr>
          <w:p w14:paraId="7E496605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Less cost </w:t>
            </w:r>
          </w:p>
        </w:tc>
        <w:tc>
          <w:tcPr>
            <w:tcW w:w="2075" w:type="dxa"/>
          </w:tcPr>
          <w:p w14:paraId="60DBCCBE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(60,000)</w:t>
            </w:r>
          </w:p>
        </w:tc>
      </w:tr>
      <w:tr w:rsidR="00D770FB" w14:paraId="74BB96A7" w14:textId="77777777" w:rsidTr="00E42AE2">
        <w:tc>
          <w:tcPr>
            <w:tcW w:w="5861" w:type="dxa"/>
          </w:tcPr>
          <w:p w14:paraId="2596B767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2206AA2F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776F320A" w14:textId="77777777" w:rsidTr="00E42AE2">
        <w:tc>
          <w:tcPr>
            <w:tcW w:w="5861" w:type="dxa"/>
          </w:tcPr>
          <w:p w14:paraId="5B8F6CBE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Notional gain</w:t>
            </w:r>
          </w:p>
        </w:tc>
        <w:tc>
          <w:tcPr>
            <w:tcW w:w="2075" w:type="dxa"/>
          </w:tcPr>
          <w:p w14:paraId="284B9A67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21,900 </w:t>
            </w:r>
            <w:r w:rsidRPr="00206438">
              <w:rPr>
                <w:rFonts w:ascii="Arial" w:hAnsi="Arial" w:cs="Arial"/>
                <w:color w:val="C00000"/>
                <w:sz w:val="20"/>
                <w:szCs w:val="20"/>
              </w:rPr>
              <w:t>(½)</w:t>
            </w:r>
          </w:p>
        </w:tc>
      </w:tr>
      <w:tr w:rsidR="00D770FB" w14:paraId="6B634AE4" w14:textId="77777777" w:rsidTr="00E42AE2">
        <w:tc>
          <w:tcPr>
            <w:tcW w:w="5861" w:type="dxa"/>
          </w:tcPr>
          <w:p w14:paraId="7FDF948D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3F52ED38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3D0CF4" w14:textId="77777777" w:rsidR="00D770FB" w:rsidRPr="00B03DD0" w:rsidRDefault="00D770FB" w:rsidP="00D770FB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5026DDDB" w14:textId="77777777" w:rsidR="00D770FB" w:rsidRDefault="00D770FB" w:rsidP="00346F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Actual Sale – June 2025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861"/>
        <w:gridCol w:w="2075"/>
      </w:tblGrid>
      <w:tr w:rsidR="00D770FB" w14:paraId="1261F358" w14:textId="77777777" w:rsidTr="00E42AE2">
        <w:tc>
          <w:tcPr>
            <w:tcW w:w="5861" w:type="dxa"/>
          </w:tcPr>
          <w:p w14:paraId="7E1A0601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47654056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D770FB" w14:paraId="275DDAA7" w14:textId="77777777" w:rsidTr="00E42AE2">
        <w:tc>
          <w:tcPr>
            <w:tcW w:w="5861" w:type="dxa"/>
          </w:tcPr>
          <w:p w14:paraId="52C1311D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Proceeds</w:t>
            </w:r>
          </w:p>
        </w:tc>
        <w:tc>
          <w:tcPr>
            <w:tcW w:w="2075" w:type="dxa"/>
          </w:tcPr>
          <w:p w14:paraId="5885FD93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250,000</w:t>
            </w:r>
          </w:p>
        </w:tc>
      </w:tr>
      <w:tr w:rsidR="00D770FB" w14:paraId="4C653B37" w14:textId="77777777" w:rsidTr="00E42AE2">
        <w:tc>
          <w:tcPr>
            <w:tcW w:w="5861" w:type="dxa"/>
          </w:tcPr>
          <w:p w14:paraId="569A01DF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6D46B39B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6B8AF404" w14:textId="77777777" w:rsidTr="00E42AE2">
        <w:tc>
          <w:tcPr>
            <w:tcW w:w="5861" w:type="dxa"/>
          </w:tcPr>
          <w:p w14:paraId="629D9B33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5357D4C9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399713F9" w14:textId="77777777" w:rsidTr="00E42AE2">
        <w:tc>
          <w:tcPr>
            <w:tcW w:w="5861" w:type="dxa"/>
          </w:tcPr>
          <w:p w14:paraId="4CC024DB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Deemed cost (notional proceeds in Dec 2023)</w:t>
            </w:r>
            <w:r>
              <w:t xml:space="preserve"> </w:t>
            </w:r>
            <w:r w:rsidRPr="00774D47">
              <w:rPr>
                <w:rFonts w:ascii="Arial" w:hAnsi="Arial" w:cs="Arial"/>
                <w:color w:val="C00000"/>
                <w:sz w:val="20"/>
                <w:szCs w:val="20"/>
              </w:rPr>
              <w:t>(½)</w:t>
            </w:r>
          </w:p>
        </w:tc>
        <w:tc>
          <w:tcPr>
            <w:tcW w:w="2075" w:type="dxa"/>
          </w:tcPr>
          <w:p w14:paraId="0252B284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(81,900)</w:t>
            </w:r>
          </w:p>
        </w:tc>
      </w:tr>
      <w:tr w:rsidR="00D770FB" w14:paraId="10065FE1" w14:textId="77777777" w:rsidTr="00E42AE2">
        <w:tc>
          <w:tcPr>
            <w:tcW w:w="5861" w:type="dxa"/>
          </w:tcPr>
          <w:p w14:paraId="73E5FCC4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591EDCB8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2470C27C" w14:textId="77777777" w:rsidTr="00E42AE2">
        <w:tc>
          <w:tcPr>
            <w:tcW w:w="5861" w:type="dxa"/>
          </w:tcPr>
          <w:p w14:paraId="5F98F6D4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Gain</w:t>
            </w:r>
          </w:p>
        </w:tc>
        <w:tc>
          <w:tcPr>
            <w:tcW w:w="2075" w:type="dxa"/>
          </w:tcPr>
          <w:p w14:paraId="0A4216C9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168,100 </w:t>
            </w:r>
            <w:r w:rsidRPr="00206438">
              <w:rPr>
                <w:rFonts w:ascii="Arial" w:hAnsi="Arial" w:cs="Arial"/>
                <w:color w:val="C00000"/>
                <w:sz w:val="20"/>
                <w:szCs w:val="20"/>
              </w:rPr>
              <w:t>(½)</w:t>
            </w:r>
          </w:p>
        </w:tc>
      </w:tr>
      <w:tr w:rsidR="00D770FB" w14:paraId="1332F02B" w14:textId="77777777" w:rsidTr="00E42AE2">
        <w:tc>
          <w:tcPr>
            <w:tcW w:w="5861" w:type="dxa"/>
          </w:tcPr>
          <w:p w14:paraId="14E1E1FF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</w:tcPr>
          <w:p w14:paraId="38A7AA09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44D62" w14:textId="77777777" w:rsidR="00D770FB" w:rsidRDefault="00D770FB" w:rsidP="00D770FB">
      <w:pPr>
        <w:rPr>
          <w:rFonts w:ascii="Arial" w:hAnsi="Arial" w:cs="Arial"/>
          <w:sz w:val="20"/>
          <w:szCs w:val="20"/>
        </w:rPr>
      </w:pPr>
    </w:p>
    <w:p w14:paraId="05895F14" w14:textId="77777777" w:rsidR="00D770FB" w:rsidRDefault="00D770FB" w:rsidP="00D770FB">
      <w:pPr>
        <w:rPr>
          <w:rFonts w:ascii="Arial" w:hAnsi="Arial" w:cs="Arial"/>
          <w:sz w:val="20"/>
          <w:szCs w:val="20"/>
        </w:rPr>
      </w:pPr>
    </w:p>
    <w:p w14:paraId="021137C5" w14:textId="77777777" w:rsidR="00D770FB" w:rsidRDefault="00D770FB" w:rsidP="00D770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Capital Gains Tax liability</w:t>
      </w:r>
    </w:p>
    <w:p w14:paraId="69952834" w14:textId="77777777" w:rsidR="00D770FB" w:rsidRDefault="00D770FB" w:rsidP="00D770F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2410"/>
        <w:gridCol w:w="3833"/>
        <w:gridCol w:w="1644"/>
      </w:tblGrid>
      <w:tr w:rsidR="00D770FB" w14:paraId="112048D0" w14:textId="77777777" w:rsidTr="00E42AE2">
        <w:tc>
          <w:tcPr>
            <w:tcW w:w="2410" w:type="dxa"/>
          </w:tcPr>
          <w:p w14:paraId="1A34301B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</w:tcPr>
          <w:p w14:paraId="5F2644CA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A29D013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D770FB" w14:paraId="362962C8" w14:textId="77777777" w:rsidTr="00E42AE2">
        <w:tc>
          <w:tcPr>
            <w:tcW w:w="2410" w:type="dxa"/>
          </w:tcPr>
          <w:p w14:paraId="1E961A39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Deferred Notional Gain </w:t>
            </w:r>
          </w:p>
        </w:tc>
        <w:tc>
          <w:tcPr>
            <w:tcW w:w="3833" w:type="dxa"/>
          </w:tcPr>
          <w:p w14:paraId="7F78BB32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5B259BC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5DBB7AC8" w14:textId="77777777" w:rsidTr="00E42AE2">
        <w:tc>
          <w:tcPr>
            <w:tcW w:w="2410" w:type="dxa"/>
          </w:tcPr>
          <w:p w14:paraId="6CBF5231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</w:tcPr>
          <w:p w14:paraId="02C12335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for BADR</w:t>
            </w:r>
          </w:p>
        </w:tc>
        <w:tc>
          <w:tcPr>
            <w:tcW w:w="1644" w:type="dxa"/>
          </w:tcPr>
          <w:p w14:paraId="4670500A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410E7DD7" w14:textId="77777777" w:rsidTr="00E42AE2">
        <w:tc>
          <w:tcPr>
            <w:tcW w:w="2410" w:type="dxa"/>
          </w:tcPr>
          <w:p w14:paraId="7C6231C1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</w:tcPr>
          <w:p w14:paraId="5E1BB6EB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Gain £21,900</w:t>
            </w:r>
          </w:p>
        </w:tc>
        <w:tc>
          <w:tcPr>
            <w:tcW w:w="1644" w:type="dxa"/>
          </w:tcPr>
          <w:p w14:paraId="68452E4F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1BFD2F1F" w14:textId="77777777" w:rsidTr="00E42AE2">
        <w:tc>
          <w:tcPr>
            <w:tcW w:w="2410" w:type="dxa"/>
          </w:tcPr>
          <w:p w14:paraId="63FE8595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</w:tcPr>
          <w:p w14:paraId="36579539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Tax at 10% </w:t>
            </w:r>
            <w:r w:rsidRPr="00774D47">
              <w:rPr>
                <w:rFonts w:ascii="Arial" w:hAnsi="Arial" w:cs="Arial"/>
                <w:color w:val="C00000"/>
                <w:sz w:val="20"/>
                <w:szCs w:val="20"/>
              </w:rPr>
              <w:t>(½)</w:t>
            </w:r>
          </w:p>
        </w:tc>
        <w:tc>
          <w:tcPr>
            <w:tcW w:w="1644" w:type="dxa"/>
          </w:tcPr>
          <w:p w14:paraId="59047B5B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2,190</w:t>
            </w:r>
          </w:p>
        </w:tc>
      </w:tr>
      <w:tr w:rsidR="00D770FB" w14:paraId="7372DC69" w14:textId="77777777" w:rsidTr="00E42AE2">
        <w:tc>
          <w:tcPr>
            <w:tcW w:w="2410" w:type="dxa"/>
          </w:tcPr>
          <w:p w14:paraId="5B0582AA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</w:tcPr>
          <w:p w14:paraId="7D729BC1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0CE3FD0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3D0BB488" w14:textId="77777777" w:rsidTr="00E42AE2">
        <w:tc>
          <w:tcPr>
            <w:tcW w:w="2410" w:type="dxa"/>
          </w:tcPr>
          <w:p w14:paraId="187E9DC9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Actual Gain</w:t>
            </w:r>
          </w:p>
        </w:tc>
        <w:tc>
          <w:tcPr>
            <w:tcW w:w="3833" w:type="dxa"/>
          </w:tcPr>
          <w:p w14:paraId="4C77E263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</w:tcPr>
          <w:p w14:paraId="2E34DCE9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7E4EB5DB" w14:textId="77777777" w:rsidTr="00E42AE2">
        <w:tc>
          <w:tcPr>
            <w:tcW w:w="2410" w:type="dxa"/>
          </w:tcPr>
          <w:p w14:paraId="05198FBD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</w:tcPr>
          <w:p w14:paraId="40AC0054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eligible for BADR</w:t>
            </w:r>
          </w:p>
        </w:tc>
        <w:tc>
          <w:tcPr>
            <w:tcW w:w="1644" w:type="dxa"/>
          </w:tcPr>
          <w:p w14:paraId="219578F9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3201DB7E" w14:textId="77777777" w:rsidTr="00E42AE2">
        <w:tc>
          <w:tcPr>
            <w:tcW w:w="2410" w:type="dxa"/>
          </w:tcPr>
          <w:p w14:paraId="2CA384C0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</w:tcPr>
          <w:p w14:paraId="18288CB3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Gain £168,100</w:t>
            </w:r>
          </w:p>
        </w:tc>
        <w:tc>
          <w:tcPr>
            <w:tcW w:w="1644" w:type="dxa"/>
          </w:tcPr>
          <w:p w14:paraId="66AA656C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45B213C8" w14:textId="77777777" w:rsidTr="00E42AE2">
        <w:tc>
          <w:tcPr>
            <w:tcW w:w="2410" w:type="dxa"/>
          </w:tcPr>
          <w:p w14:paraId="0C4E42E6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</w:tcPr>
          <w:p w14:paraId="31692807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Tax at 20% </w:t>
            </w:r>
            <w:r w:rsidRPr="00774D47">
              <w:rPr>
                <w:rFonts w:ascii="Arial" w:hAnsi="Arial" w:cs="Arial"/>
                <w:color w:val="C00000"/>
                <w:sz w:val="20"/>
                <w:szCs w:val="20"/>
              </w:rPr>
              <w:t>(½)</w:t>
            </w:r>
          </w:p>
        </w:tc>
        <w:tc>
          <w:tcPr>
            <w:tcW w:w="1644" w:type="dxa"/>
          </w:tcPr>
          <w:p w14:paraId="2A317068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33,620</w:t>
            </w:r>
          </w:p>
        </w:tc>
      </w:tr>
      <w:tr w:rsidR="00D770FB" w14:paraId="45942C35" w14:textId="77777777" w:rsidTr="00E42AE2">
        <w:tc>
          <w:tcPr>
            <w:tcW w:w="2410" w:type="dxa"/>
          </w:tcPr>
          <w:p w14:paraId="5BADBCDE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</w:tcPr>
          <w:p w14:paraId="333368FD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64F91AB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43AFFB5D" w14:textId="77777777" w:rsidTr="00E42AE2">
        <w:tc>
          <w:tcPr>
            <w:tcW w:w="2410" w:type="dxa"/>
          </w:tcPr>
          <w:p w14:paraId="6070B3FC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CGT </w:t>
            </w:r>
          </w:p>
        </w:tc>
        <w:tc>
          <w:tcPr>
            <w:tcW w:w="3833" w:type="dxa"/>
          </w:tcPr>
          <w:p w14:paraId="5EB5B65E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C221C98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35,810</w:t>
            </w:r>
          </w:p>
        </w:tc>
      </w:tr>
      <w:tr w:rsidR="00D770FB" w14:paraId="334FFB30" w14:textId="77777777" w:rsidTr="00E42AE2">
        <w:tc>
          <w:tcPr>
            <w:tcW w:w="2410" w:type="dxa"/>
          </w:tcPr>
          <w:p w14:paraId="514AFA46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3" w:type="dxa"/>
          </w:tcPr>
          <w:p w14:paraId="447020F4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CACFC19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642B71" w14:textId="77777777" w:rsidR="00D770FB" w:rsidRDefault="00D770FB" w:rsidP="00D770FB">
      <w:pPr>
        <w:rPr>
          <w:rFonts w:ascii="Arial" w:hAnsi="Arial" w:cs="Arial"/>
          <w:sz w:val="20"/>
          <w:szCs w:val="20"/>
        </w:rPr>
      </w:pPr>
    </w:p>
    <w:p w14:paraId="03E36113" w14:textId="77777777" w:rsidR="00D770FB" w:rsidRDefault="00D770FB" w:rsidP="00D770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 – Annual exempt amount already used elsewhere and Chris is a higher rate taxpayer.</w:t>
      </w:r>
    </w:p>
    <w:p w14:paraId="450FD345" w14:textId="77777777" w:rsidR="00D770FB" w:rsidRPr="00B9378B" w:rsidRDefault="00D770FB" w:rsidP="00D770FB">
      <w:pPr>
        <w:ind w:left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Note – Marks will be given for candidates using a CGT rate of 24%</w:t>
      </w:r>
    </w:p>
    <w:p w14:paraId="0B28CED8" w14:textId="77777777" w:rsidR="00D770FB" w:rsidRPr="00B03DD0" w:rsidRDefault="00D770FB" w:rsidP="00D770FB">
      <w:pPr>
        <w:rPr>
          <w:rFonts w:ascii="Arial" w:hAnsi="Arial" w:cs="Arial"/>
          <w:sz w:val="20"/>
          <w:szCs w:val="20"/>
        </w:rPr>
      </w:pPr>
    </w:p>
    <w:p w14:paraId="3793E09A" w14:textId="1AD51DF6" w:rsidR="00D770FB" w:rsidRPr="00346FF5" w:rsidRDefault="00D770FB" w:rsidP="003D79F4">
      <w:pPr>
        <w:ind w:left="720" w:hanging="360"/>
        <w:rPr>
          <w:b/>
          <w:bCs/>
          <w:color w:val="EE0000"/>
        </w:rPr>
      </w:pPr>
      <w:r w:rsidRPr="00346FF5">
        <w:rPr>
          <w:b/>
          <w:bCs/>
          <w:color w:val="EE0000"/>
        </w:rPr>
        <w:t>5</w:t>
      </w:r>
      <w:r w:rsidR="003D79F4" w:rsidRPr="00346FF5">
        <w:rPr>
          <w:b/>
          <w:bCs/>
          <w:color w:val="EE0000"/>
        </w:rPr>
        <w:t xml:space="preserve"> marks</w:t>
      </w:r>
    </w:p>
    <w:p w14:paraId="3F1C4D43" w14:textId="20B4CF3D" w:rsidR="00D770FB" w:rsidRPr="00774D47" w:rsidRDefault="00D770FB" w:rsidP="00D770FB">
      <w:p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</w:r>
      <w:r w:rsidRPr="00774D47">
        <w:rPr>
          <w:rFonts w:ascii="Arial" w:hAnsi="Arial" w:cs="Arial"/>
          <w:sz w:val="20"/>
          <w:szCs w:val="20"/>
        </w:rPr>
        <w:t xml:space="preserve">The Structures and Buildings allowances which Leopard Ltd can claim on Access House, are as follows </w:t>
      </w:r>
    </w:p>
    <w:p w14:paraId="3BCCCA99" w14:textId="77777777" w:rsidR="00D770FB" w:rsidRPr="004A1C34" w:rsidRDefault="00D770FB" w:rsidP="00346FF5">
      <w:pPr>
        <w:ind w:left="567"/>
        <w:rPr>
          <w:rFonts w:ascii="Arial" w:hAnsi="Arial" w:cs="Arial"/>
          <w:sz w:val="20"/>
          <w:szCs w:val="20"/>
          <w:u w:val="single"/>
        </w:rPr>
      </w:pPr>
      <w:r w:rsidRPr="004A1C34">
        <w:rPr>
          <w:rFonts w:ascii="Arial" w:hAnsi="Arial" w:cs="Arial"/>
          <w:sz w:val="20"/>
          <w:szCs w:val="20"/>
          <w:u w:val="single"/>
        </w:rPr>
        <w:t>Year to 3</w:t>
      </w:r>
      <w:r>
        <w:rPr>
          <w:rFonts w:ascii="Arial" w:hAnsi="Arial" w:cs="Arial"/>
          <w:sz w:val="20"/>
          <w:szCs w:val="20"/>
          <w:u w:val="single"/>
        </w:rPr>
        <w:t xml:space="preserve">0 September </w:t>
      </w:r>
      <w:r w:rsidRPr="004A1C34">
        <w:rPr>
          <w:rFonts w:ascii="Arial" w:hAnsi="Arial" w:cs="Arial"/>
          <w:sz w:val="20"/>
          <w:szCs w:val="20"/>
          <w:u w:val="single"/>
        </w:rPr>
        <w:t>202</w:t>
      </w:r>
      <w:r>
        <w:rPr>
          <w:rFonts w:ascii="Arial" w:hAnsi="Arial" w:cs="Arial"/>
          <w:sz w:val="20"/>
          <w:szCs w:val="20"/>
          <w:u w:val="single"/>
        </w:rPr>
        <w:t>3</w:t>
      </w:r>
    </w:p>
    <w:p w14:paraId="3A851F75" w14:textId="77777777" w:rsidR="00D770FB" w:rsidRPr="004A1C34" w:rsidRDefault="00D770FB" w:rsidP="00346FF5">
      <w:pPr>
        <w:ind w:left="567"/>
        <w:rPr>
          <w:rFonts w:ascii="Arial" w:hAnsi="Arial" w:cs="Arial"/>
          <w:sz w:val="20"/>
          <w:szCs w:val="20"/>
        </w:rPr>
      </w:pPr>
      <w:r w:rsidRPr="004A1C34">
        <w:rPr>
          <w:rFonts w:ascii="Arial" w:hAnsi="Arial" w:cs="Arial"/>
          <w:sz w:val="20"/>
          <w:szCs w:val="20"/>
        </w:rPr>
        <w:t xml:space="preserve">3% </w:t>
      </w:r>
      <w:r w:rsidRPr="004A1C34">
        <w:rPr>
          <w:rFonts w:ascii="Arial" w:hAnsi="Arial" w:cs="Arial"/>
          <w:color w:val="FF0000"/>
          <w:sz w:val="20"/>
          <w:szCs w:val="20"/>
        </w:rPr>
        <w:t xml:space="preserve">(½) </w:t>
      </w:r>
      <w:r w:rsidRPr="004A1C34">
        <w:rPr>
          <w:rFonts w:ascii="Arial" w:hAnsi="Arial" w:cs="Arial"/>
          <w:sz w:val="20"/>
          <w:szCs w:val="20"/>
        </w:rPr>
        <w:t>x qualifying construction cost (£</w:t>
      </w:r>
      <w:r>
        <w:rPr>
          <w:rFonts w:ascii="Arial" w:hAnsi="Arial" w:cs="Arial"/>
          <w:sz w:val="20"/>
          <w:szCs w:val="20"/>
        </w:rPr>
        <w:t>1.7</w:t>
      </w:r>
      <w:r w:rsidRPr="004A1C34">
        <w:rPr>
          <w:rFonts w:ascii="Arial" w:hAnsi="Arial" w:cs="Arial"/>
          <w:sz w:val="20"/>
          <w:szCs w:val="20"/>
        </w:rPr>
        <w:t>m</w:t>
      </w:r>
      <w:r w:rsidRPr="004A1C34">
        <w:rPr>
          <w:rFonts w:ascii="Arial" w:hAnsi="Arial" w:cs="Arial"/>
          <w:color w:val="FF0000"/>
          <w:sz w:val="20"/>
          <w:szCs w:val="20"/>
        </w:rPr>
        <w:t>(½)</w:t>
      </w:r>
      <w:r w:rsidRPr="004A1C34">
        <w:rPr>
          <w:rFonts w:ascii="Arial" w:hAnsi="Arial" w:cs="Arial"/>
          <w:sz w:val="20"/>
          <w:szCs w:val="20"/>
        </w:rPr>
        <w:t xml:space="preserve"> less land </w:t>
      </w:r>
      <w:r w:rsidRPr="004A1C34">
        <w:rPr>
          <w:rFonts w:ascii="Arial" w:hAnsi="Arial" w:cs="Arial"/>
          <w:color w:val="FF0000"/>
          <w:sz w:val="20"/>
          <w:szCs w:val="20"/>
        </w:rPr>
        <w:t>(½)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4A1C34">
        <w:rPr>
          <w:rFonts w:ascii="Arial" w:hAnsi="Arial" w:cs="Arial"/>
          <w:sz w:val="20"/>
          <w:szCs w:val="20"/>
        </w:rPr>
        <w:t>£</w:t>
      </w:r>
      <w:r>
        <w:rPr>
          <w:rFonts w:ascii="Arial" w:hAnsi="Arial" w:cs="Arial"/>
          <w:sz w:val="20"/>
          <w:szCs w:val="20"/>
        </w:rPr>
        <w:t>1</w:t>
      </w:r>
      <w:r w:rsidRPr="004A1C34">
        <w:rPr>
          <w:rFonts w:ascii="Arial" w:hAnsi="Arial" w:cs="Arial"/>
          <w:sz w:val="20"/>
          <w:szCs w:val="20"/>
        </w:rPr>
        <w:t>00,000)</w:t>
      </w:r>
    </w:p>
    <w:p w14:paraId="2014971C" w14:textId="77777777" w:rsidR="00D770FB" w:rsidRPr="004A1C34" w:rsidRDefault="00D770FB" w:rsidP="00346FF5">
      <w:pPr>
        <w:ind w:left="567"/>
        <w:rPr>
          <w:rFonts w:ascii="Arial" w:hAnsi="Arial" w:cs="Arial"/>
          <w:color w:val="FF0000"/>
          <w:sz w:val="20"/>
          <w:szCs w:val="20"/>
        </w:rPr>
      </w:pPr>
      <w:r w:rsidRPr="004A1C34">
        <w:rPr>
          <w:rFonts w:ascii="Arial" w:hAnsi="Arial" w:cs="Arial"/>
          <w:sz w:val="20"/>
          <w:szCs w:val="20"/>
        </w:rPr>
        <w:t>= £</w:t>
      </w:r>
      <w:r>
        <w:rPr>
          <w:rFonts w:ascii="Arial" w:hAnsi="Arial" w:cs="Arial"/>
          <w:sz w:val="20"/>
          <w:szCs w:val="20"/>
        </w:rPr>
        <w:t>48</w:t>
      </w:r>
      <w:r w:rsidRPr="004A1C34">
        <w:rPr>
          <w:rFonts w:ascii="Arial" w:hAnsi="Arial" w:cs="Arial"/>
          <w:sz w:val="20"/>
          <w:szCs w:val="20"/>
        </w:rPr>
        <w:t xml:space="preserve">,000 </w:t>
      </w:r>
      <w:r w:rsidRPr="004A1C34">
        <w:rPr>
          <w:rFonts w:ascii="Arial" w:hAnsi="Arial" w:cs="Arial"/>
          <w:color w:val="FF0000"/>
          <w:sz w:val="20"/>
          <w:szCs w:val="20"/>
        </w:rPr>
        <w:t xml:space="preserve">(½) </w:t>
      </w:r>
      <w:r w:rsidRPr="004A1C34">
        <w:rPr>
          <w:rFonts w:ascii="Arial" w:hAnsi="Arial" w:cs="Arial"/>
          <w:sz w:val="20"/>
          <w:szCs w:val="20"/>
        </w:rPr>
        <w:t xml:space="preserve">x </w:t>
      </w:r>
      <w:r>
        <w:rPr>
          <w:rFonts w:ascii="Arial" w:hAnsi="Arial" w:cs="Arial"/>
          <w:sz w:val="20"/>
          <w:szCs w:val="20"/>
        </w:rPr>
        <w:t>9</w:t>
      </w:r>
      <w:r w:rsidRPr="004A1C34">
        <w:rPr>
          <w:rFonts w:ascii="Arial" w:hAnsi="Arial" w:cs="Arial"/>
          <w:sz w:val="20"/>
          <w:szCs w:val="20"/>
        </w:rPr>
        <w:t xml:space="preserve">/12 (1 </w:t>
      </w:r>
      <w:r>
        <w:rPr>
          <w:rFonts w:ascii="Arial" w:hAnsi="Arial" w:cs="Arial"/>
          <w:sz w:val="20"/>
          <w:szCs w:val="20"/>
        </w:rPr>
        <w:t>January</w:t>
      </w:r>
      <w:r w:rsidRPr="004A1C34">
        <w:rPr>
          <w:rFonts w:ascii="Arial" w:hAnsi="Arial" w:cs="Arial"/>
          <w:sz w:val="20"/>
          <w:szCs w:val="20"/>
        </w:rPr>
        <w:t xml:space="preserve"> to 3</w:t>
      </w:r>
      <w:r>
        <w:rPr>
          <w:rFonts w:ascii="Arial" w:hAnsi="Arial" w:cs="Arial"/>
          <w:sz w:val="20"/>
          <w:szCs w:val="20"/>
        </w:rPr>
        <w:t>0 September 2023</w:t>
      </w:r>
      <w:r w:rsidRPr="004A1C34">
        <w:rPr>
          <w:rFonts w:ascii="Arial" w:hAnsi="Arial" w:cs="Arial"/>
          <w:sz w:val="20"/>
          <w:szCs w:val="20"/>
        </w:rPr>
        <w:t>)</w:t>
      </w:r>
      <w:r w:rsidRPr="004A1C34">
        <w:rPr>
          <w:rFonts w:ascii="Arial" w:hAnsi="Arial" w:cs="Arial"/>
          <w:color w:val="FF0000"/>
          <w:sz w:val="20"/>
          <w:szCs w:val="20"/>
        </w:rPr>
        <w:t xml:space="preserve"> (½) </w:t>
      </w:r>
      <w:r w:rsidRPr="00E42AE2">
        <w:rPr>
          <w:rFonts w:ascii="Arial" w:hAnsi="Arial" w:cs="Arial"/>
          <w:sz w:val="20"/>
          <w:szCs w:val="20"/>
        </w:rPr>
        <w:t>=</w:t>
      </w:r>
      <w:r w:rsidRPr="004A1C34">
        <w:rPr>
          <w:rFonts w:ascii="Arial" w:hAnsi="Arial" w:cs="Arial"/>
          <w:sz w:val="20"/>
          <w:szCs w:val="20"/>
        </w:rPr>
        <w:t xml:space="preserve"> £</w:t>
      </w:r>
      <w:r>
        <w:rPr>
          <w:rFonts w:ascii="Arial" w:hAnsi="Arial" w:cs="Arial"/>
          <w:sz w:val="20"/>
          <w:szCs w:val="20"/>
        </w:rPr>
        <w:t>36,0</w:t>
      </w:r>
      <w:r w:rsidRPr="004A1C34">
        <w:rPr>
          <w:rFonts w:ascii="Arial" w:hAnsi="Arial" w:cs="Arial"/>
          <w:sz w:val="20"/>
          <w:szCs w:val="20"/>
        </w:rPr>
        <w:t xml:space="preserve">00 </w:t>
      </w:r>
    </w:p>
    <w:p w14:paraId="50F5CB36" w14:textId="77777777" w:rsidR="00D770FB" w:rsidRPr="004A1C34" w:rsidRDefault="00D770FB" w:rsidP="00346FF5">
      <w:pPr>
        <w:ind w:left="567"/>
        <w:rPr>
          <w:rFonts w:ascii="Arial" w:hAnsi="Arial" w:cs="Arial"/>
          <w:color w:val="FF0000"/>
          <w:sz w:val="20"/>
          <w:szCs w:val="20"/>
        </w:rPr>
      </w:pPr>
    </w:p>
    <w:p w14:paraId="0081BFBF" w14:textId="77777777" w:rsidR="00D770FB" w:rsidRPr="004A1C34" w:rsidRDefault="00D770FB" w:rsidP="00346FF5">
      <w:pPr>
        <w:ind w:left="567"/>
        <w:rPr>
          <w:rFonts w:ascii="Arial" w:hAnsi="Arial" w:cs="Arial"/>
          <w:sz w:val="20"/>
          <w:szCs w:val="20"/>
          <w:u w:val="single"/>
        </w:rPr>
      </w:pPr>
      <w:r w:rsidRPr="004A1C34">
        <w:rPr>
          <w:rFonts w:ascii="Arial" w:hAnsi="Arial" w:cs="Arial"/>
          <w:sz w:val="20"/>
          <w:szCs w:val="20"/>
          <w:u w:val="single"/>
        </w:rPr>
        <w:t xml:space="preserve">Year to </w:t>
      </w:r>
      <w:r>
        <w:rPr>
          <w:rFonts w:ascii="Arial" w:hAnsi="Arial" w:cs="Arial"/>
          <w:sz w:val="20"/>
          <w:szCs w:val="20"/>
          <w:u w:val="single"/>
        </w:rPr>
        <w:t>30 September 2024</w:t>
      </w:r>
    </w:p>
    <w:p w14:paraId="0CA5AFCC" w14:textId="77777777" w:rsidR="00D770FB" w:rsidRPr="004A1C34" w:rsidRDefault="00D770FB" w:rsidP="00346FF5">
      <w:pPr>
        <w:ind w:left="567"/>
        <w:rPr>
          <w:rFonts w:ascii="Arial" w:hAnsi="Arial" w:cs="Arial"/>
          <w:color w:val="FF0000"/>
          <w:sz w:val="20"/>
          <w:szCs w:val="20"/>
        </w:rPr>
      </w:pPr>
      <w:r w:rsidRPr="004A1C34">
        <w:rPr>
          <w:rFonts w:ascii="Arial" w:hAnsi="Arial" w:cs="Arial"/>
          <w:sz w:val="20"/>
          <w:szCs w:val="20"/>
        </w:rPr>
        <w:t>Full year allowance of £</w:t>
      </w:r>
      <w:r>
        <w:rPr>
          <w:rFonts w:ascii="Arial" w:hAnsi="Arial" w:cs="Arial"/>
          <w:sz w:val="20"/>
          <w:szCs w:val="20"/>
        </w:rPr>
        <w:t>48</w:t>
      </w:r>
      <w:r w:rsidRPr="004A1C34">
        <w:rPr>
          <w:rFonts w:ascii="Arial" w:hAnsi="Arial" w:cs="Arial"/>
          <w:sz w:val="20"/>
          <w:szCs w:val="20"/>
        </w:rPr>
        <w:t xml:space="preserve">,000 </w:t>
      </w:r>
      <w:r w:rsidRPr="004A1C34">
        <w:rPr>
          <w:rFonts w:ascii="Arial" w:hAnsi="Arial" w:cs="Arial"/>
          <w:color w:val="FF0000"/>
          <w:sz w:val="20"/>
          <w:szCs w:val="20"/>
        </w:rPr>
        <w:t>(½)</w:t>
      </w:r>
    </w:p>
    <w:p w14:paraId="4B55DB6F" w14:textId="77777777" w:rsidR="00D770FB" w:rsidRPr="004A1C34" w:rsidRDefault="00D770FB" w:rsidP="00346FF5">
      <w:pPr>
        <w:ind w:left="567"/>
        <w:rPr>
          <w:rFonts w:ascii="Arial" w:hAnsi="Arial" w:cs="Arial"/>
          <w:sz w:val="20"/>
          <w:szCs w:val="20"/>
        </w:rPr>
      </w:pPr>
    </w:p>
    <w:p w14:paraId="37D00AC1" w14:textId="77777777" w:rsidR="00D770FB" w:rsidRPr="004A1C34" w:rsidRDefault="00D770FB" w:rsidP="00346FF5">
      <w:pPr>
        <w:ind w:left="567"/>
        <w:rPr>
          <w:rFonts w:ascii="Arial" w:hAnsi="Arial" w:cs="Arial"/>
          <w:sz w:val="20"/>
          <w:szCs w:val="20"/>
          <w:u w:val="single"/>
        </w:rPr>
      </w:pPr>
      <w:r w:rsidRPr="004A1C34">
        <w:rPr>
          <w:rFonts w:ascii="Arial" w:hAnsi="Arial" w:cs="Arial"/>
          <w:sz w:val="20"/>
          <w:szCs w:val="20"/>
          <w:u w:val="single"/>
        </w:rPr>
        <w:t>Year to 3</w:t>
      </w:r>
      <w:r>
        <w:rPr>
          <w:rFonts w:ascii="Arial" w:hAnsi="Arial" w:cs="Arial"/>
          <w:sz w:val="20"/>
          <w:szCs w:val="20"/>
          <w:u w:val="single"/>
        </w:rPr>
        <w:t>0 September</w:t>
      </w:r>
      <w:r w:rsidRPr="004A1C34">
        <w:rPr>
          <w:rFonts w:ascii="Arial" w:hAnsi="Arial" w:cs="Arial"/>
          <w:sz w:val="20"/>
          <w:szCs w:val="20"/>
          <w:u w:val="single"/>
        </w:rPr>
        <w:t xml:space="preserve"> 202</w:t>
      </w:r>
      <w:r>
        <w:rPr>
          <w:rFonts w:ascii="Arial" w:hAnsi="Arial" w:cs="Arial"/>
          <w:sz w:val="20"/>
          <w:szCs w:val="20"/>
          <w:u w:val="single"/>
        </w:rPr>
        <w:t>5</w:t>
      </w:r>
    </w:p>
    <w:p w14:paraId="43394C9B" w14:textId="77777777" w:rsidR="00D770FB" w:rsidRDefault="00D770FB" w:rsidP="00346FF5">
      <w:pPr>
        <w:ind w:left="567"/>
        <w:rPr>
          <w:rFonts w:ascii="Arial" w:hAnsi="Arial" w:cs="Arial"/>
          <w:sz w:val="20"/>
          <w:szCs w:val="20"/>
        </w:rPr>
      </w:pPr>
      <w:r w:rsidRPr="004A1C34">
        <w:rPr>
          <w:rFonts w:ascii="Arial" w:hAnsi="Arial" w:cs="Arial"/>
          <w:sz w:val="20"/>
          <w:szCs w:val="20"/>
        </w:rPr>
        <w:t>Allowance £</w:t>
      </w:r>
      <w:r>
        <w:rPr>
          <w:rFonts w:ascii="Arial" w:hAnsi="Arial" w:cs="Arial"/>
          <w:sz w:val="20"/>
          <w:szCs w:val="20"/>
        </w:rPr>
        <w:t>48</w:t>
      </w:r>
      <w:r w:rsidRPr="004A1C34">
        <w:rPr>
          <w:rFonts w:ascii="Arial" w:hAnsi="Arial" w:cs="Arial"/>
          <w:sz w:val="20"/>
          <w:szCs w:val="20"/>
        </w:rPr>
        <w:t xml:space="preserve">,000 </w:t>
      </w:r>
    </w:p>
    <w:p w14:paraId="083C9C85" w14:textId="77777777" w:rsidR="00D770FB" w:rsidRPr="004A1C34" w:rsidRDefault="00D770FB" w:rsidP="00346FF5">
      <w:pPr>
        <w:ind w:left="567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4A1C34">
        <w:rPr>
          <w:rFonts w:ascii="Arial" w:hAnsi="Arial" w:cs="Arial"/>
          <w:sz w:val="20"/>
          <w:szCs w:val="20"/>
        </w:rPr>
        <w:t>llowance on renovation cost</w:t>
      </w:r>
      <w:r>
        <w:rPr>
          <w:rFonts w:ascii="Arial" w:hAnsi="Arial" w:cs="Arial"/>
          <w:sz w:val="20"/>
          <w:szCs w:val="20"/>
        </w:rPr>
        <w:t xml:space="preserve"> </w:t>
      </w:r>
      <w:r w:rsidRPr="004A1C34">
        <w:rPr>
          <w:rFonts w:ascii="Arial" w:hAnsi="Arial" w:cs="Arial"/>
          <w:color w:val="FF0000"/>
          <w:sz w:val="20"/>
          <w:szCs w:val="20"/>
        </w:rPr>
        <w:t>(½)</w:t>
      </w:r>
    </w:p>
    <w:p w14:paraId="184D555D" w14:textId="77777777" w:rsidR="00D770FB" w:rsidRPr="004A1C34" w:rsidRDefault="00D770FB" w:rsidP="00346FF5">
      <w:pPr>
        <w:ind w:left="567"/>
        <w:rPr>
          <w:rFonts w:ascii="Arial" w:hAnsi="Arial" w:cs="Arial"/>
          <w:sz w:val="20"/>
          <w:szCs w:val="20"/>
        </w:rPr>
      </w:pPr>
      <w:r w:rsidRPr="004A1C34">
        <w:rPr>
          <w:rFonts w:ascii="Arial" w:hAnsi="Arial" w:cs="Arial"/>
          <w:sz w:val="20"/>
          <w:szCs w:val="20"/>
        </w:rPr>
        <w:t>£1</w:t>
      </w:r>
      <w:r>
        <w:rPr>
          <w:rFonts w:ascii="Arial" w:hAnsi="Arial" w:cs="Arial"/>
          <w:sz w:val="20"/>
          <w:szCs w:val="20"/>
        </w:rPr>
        <w:t>5</w:t>
      </w:r>
      <w:r w:rsidRPr="004A1C34">
        <w:rPr>
          <w:rFonts w:ascii="Arial" w:hAnsi="Arial" w:cs="Arial"/>
          <w:sz w:val="20"/>
          <w:szCs w:val="20"/>
        </w:rPr>
        <w:t xml:space="preserve">0,000 </w:t>
      </w:r>
      <w:bookmarkStart w:id="4" w:name="_Hlk194321190"/>
      <w:r w:rsidRPr="004A1C34">
        <w:rPr>
          <w:rFonts w:ascii="Arial" w:hAnsi="Arial" w:cs="Arial"/>
          <w:color w:val="FF0000"/>
          <w:sz w:val="20"/>
          <w:szCs w:val="20"/>
        </w:rPr>
        <w:t>(½)</w:t>
      </w:r>
      <w:bookmarkEnd w:id="4"/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4A1C34">
        <w:rPr>
          <w:rFonts w:ascii="Arial" w:hAnsi="Arial" w:cs="Arial"/>
          <w:sz w:val="20"/>
          <w:szCs w:val="20"/>
        </w:rPr>
        <w:t>x 3%</w:t>
      </w:r>
      <w:r>
        <w:rPr>
          <w:rFonts w:ascii="Arial" w:hAnsi="Arial" w:cs="Arial"/>
          <w:sz w:val="20"/>
          <w:szCs w:val="20"/>
        </w:rPr>
        <w:t>= £4,500</w:t>
      </w:r>
      <w:r w:rsidRPr="004A1C34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4</w:t>
      </w:r>
      <w:r w:rsidRPr="004A1C34">
        <w:rPr>
          <w:rFonts w:ascii="Arial" w:hAnsi="Arial" w:cs="Arial"/>
          <w:sz w:val="20"/>
          <w:szCs w:val="20"/>
        </w:rPr>
        <w:t>/12</w:t>
      </w:r>
      <w:r>
        <w:rPr>
          <w:rFonts w:ascii="Arial" w:hAnsi="Arial" w:cs="Arial"/>
          <w:sz w:val="20"/>
          <w:szCs w:val="20"/>
        </w:rPr>
        <w:t xml:space="preserve"> </w:t>
      </w:r>
      <w:r w:rsidRPr="004A1C34">
        <w:rPr>
          <w:rFonts w:ascii="Arial" w:hAnsi="Arial" w:cs="Arial"/>
          <w:color w:val="FF0000"/>
          <w:sz w:val="20"/>
          <w:szCs w:val="20"/>
        </w:rPr>
        <w:t>(½)</w:t>
      </w:r>
      <w:r w:rsidRPr="004A1C34">
        <w:rPr>
          <w:rFonts w:ascii="Arial" w:hAnsi="Arial" w:cs="Arial"/>
          <w:sz w:val="20"/>
          <w:szCs w:val="20"/>
        </w:rPr>
        <w:t xml:space="preserve"> = £</w:t>
      </w:r>
      <w:r>
        <w:rPr>
          <w:rFonts w:ascii="Arial" w:hAnsi="Arial" w:cs="Arial"/>
          <w:sz w:val="20"/>
          <w:szCs w:val="20"/>
        </w:rPr>
        <w:t>1,</w:t>
      </w:r>
      <w:r w:rsidRPr="004A1C3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</w:t>
      </w:r>
      <w:r w:rsidRPr="004A1C34">
        <w:rPr>
          <w:rFonts w:ascii="Arial" w:hAnsi="Arial" w:cs="Arial"/>
          <w:sz w:val="20"/>
          <w:szCs w:val="20"/>
        </w:rPr>
        <w:t>0</w:t>
      </w:r>
    </w:p>
    <w:p w14:paraId="69D0895B" w14:textId="77777777" w:rsidR="00D770FB" w:rsidRPr="004A1C34" w:rsidRDefault="00D770FB" w:rsidP="00346FF5">
      <w:pPr>
        <w:ind w:left="567"/>
        <w:rPr>
          <w:rFonts w:ascii="Arial" w:hAnsi="Arial" w:cs="Arial"/>
          <w:sz w:val="20"/>
          <w:szCs w:val="20"/>
        </w:rPr>
      </w:pPr>
    </w:p>
    <w:p w14:paraId="00324739" w14:textId="77777777" w:rsidR="00D770FB" w:rsidRPr="004A1C34" w:rsidRDefault="00D770FB" w:rsidP="00346FF5">
      <w:pPr>
        <w:ind w:left="567"/>
        <w:rPr>
          <w:rFonts w:ascii="Arial" w:hAnsi="Arial" w:cs="Arial"/>
          <w:sz w:val="20"/>
          <w:szCs w:val="20"/>
        </w:rPr>
      </w:pPr>
      <w:r w:rsidRPr="004A1C34">
        <w:rPr>
          <w:rFonts w:ascii="Arial" w:hAnsi="Arial" w:cs="Arial"/>
          <w:sz w:val="20"/>
          <w:szCs w:val="20"/>
        </w:rPr>
        <w:t>Total - £</w:t>
      </w:r>
      <w:r>
        <w:rPr>
          <w:rFonts w:ascii="Arial" w:hAnsi="Arial" w:cs="Arial"/>
          <w:sz w:val="20"/>
          <w:szCs w:val="20"/>
        </w:rPr>
        <w:t>49,</w:t>
      </w:r>
      <w:r w:rsidRPr="004A1C3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</w:t>
      </w:r>
      <w:r w:rsidRPr="004A1C3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 w:rsidRPr="004A1C34">
        <w:rPr>
          <w:rFonts w:ascii="Arial" w:hAnsi="Arial" w:cs="Arial"/>
          <w:color w:val="FF0000"/>
          <w:sz w:val="20"/>
          <w:szCs w:val="20"/>
        </w:rPr>
        <w:t>(½)</w:t>
      </w:r>
    </w:p>
    <w:p w14:paraId="23E2FD0C" w14:textId="77777777" w:rsidR="00D770FB" w:rsidRPr="004A1C34" w:rsidRDefault="00D770FB" w:rsidP="00D770FB">
      <w:pPr>
        <w:ind w:left="360"/>
        <w:rPr>
          <w:rFonts w:ascii="Arial" w:hAnsi="Arial" w:cs="Arial"/>
          <w:sz w:val="20"/>
          <w:szCs w:val="20"/>
          <w:u w:val="single"/>
        </w:rPr>
      </w:pPr>
    </w:p>
    <w:p w14:paraId="561276B3" w14:textId="77777777" w:rsidR="00D770FB" w:rsidRPr="004A1C34" w:rsidRDefault="00D770FB" w:rsidP="00346FF5">
      <w:pPr>
        <w:ind w:left="567"/>
        <w:rPr>
          <w:rFonts w:ascii="Arial" w:hAnsi="Arial" w:cs="Arial"/>
          <w:sz w:val="20"/>
          <w:szCs w:val="20"/>
          <w:u w:val="single"/>
        </w:rPr>
      </w:pPr>
      <w:r w:rsidRPr="004A1C34">
        <w:rPr>
          <w:rFonts w:ascii="Arial" w:hAnsi="Arial" w:cs="Arial"/>
          <w:sz w:val="20"/>
          <w:szCs w:val="20"/>
          <w:u w:val="single"/>
        </w:rPr>
        <w:t>Year to 3</w:t>
      </w:r>
      <w:r>
        <w:rPr>
          <w:rFonts w:ascii="Arial" w:hAnsi="Arial" w:cs="Arial"/>
          <w:sz w:val="20"/>
          <w:szCs w:val="20"/>
          <w:u w:val="single"/>
        </w:rPr>
        <w:t>0 September</w:t>
      </w:r>
      <w:r w:rsidRPr="004A1C34">
        <w:rPr>
          <w:rFonts w:ascii="Arial" w:hAnsi="Arial" w:cs="Arial"/>
          <w:sz w:val="20"/>
          <w:szCs w:val="20"/>
          <w:u w:val="single"/>
        </w:rPr>
        <w:t xml:space="preserve"> 202</w:t>
      </w:r>
      <w:r>
        <w:rPr>
          <w:rFonts w:ascii="Arial" w:hAnsi="Arial" w:cs="Arial"/>
          <w:sz w:val="20"/>
          <w:szCs w:val="20"/>
          <w:u w:val="single"/>
        </w:rPr>
        <w:t>6</w:t>
      </w:r>
    </w:p>
    <w:p w14:paraId="1D6081E1" w14:textId="77777777" w:rsidR="00D770FB" w:rsidRPr="004A1C34" w:rsidRDefault="00D770FB" w:rsidP="00346FF5">
      <w:pPr>
        <w:ind w:left="567"/>
        <w:rPr>
          <w:rFonts w:ascii="Arial" w:hAnsi="Arial" w:cs="Arial"/>
          <w:color w:val="FF0000"/>
          <w:sz w:val="20"/>
          <w:szCs w:val="20"/>
        </w:rPr>
      </w:pPr>
      <w:r w:rsidRPr="004A1C34">
        <w:rPr>
          <w:rFonts w:ascii="Arial" w:hAnsi="Arial" w:cs="Arial"/>
          <w:sz w:val="20"/>
          <w:szCs w:val="20"/>
          <w:u w:val="single"/>
        </w:rPr>
        <w:t xml:space="preserve"> </w:t>
      </w:r>
      <w:r w:rsidRPr="004A1C34">
        <w:rPr>
          <w:rFonts w:ascii="Arial" w:hAnsi="Arial" w:cs="Arial"/>
          <w:sz w:val="20"/>
          <w:szCs w:val="20"/>
        </w:rPr>
        <w:t xml:space="preserve">Sale on 1 </w:t>
      </w:r>
      <w:r>
        <w:rPr>
          <w:rFonts w:ascii="Arial" w:hAnsi="Arial" w:cs="Arial"/>
          <w:sz w:val="20"/>
          <w:szCs w:val="20"/>
        </w:rPr>
        <w:t xml:space="preserve">May </w:t>
      </w:r>
      <w:r w:rsidRPr="004A1C34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r w:rsidRPr="004A1C34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(£48,000+ £</w:t>
      </w:r>
      <w:proofErr w:type="gramStart"/>
      <w:r>
        <w:rPr>
          <w:rFonts w:ascii="Arial" w:hAnsi="Arial" w:cs="Arial"/>
          <w:sz w:val="20"/>
          <w:szCs w:val="20"/>
        </w:rPr>
        <w:t>4,500)=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4A1C34">
        <w:rPr>
          <w:rFonts w:ascii="Arial" w:hAnsi="Arial" w:cs="Arial"/>
          <w:sz w:val="20"/>
          <w:szCs w:val="20"/>
        </w:rPr>
        <w:t>£</w:t>
      </w:r>
      <w:proofErr w:type="gramStart"/>
      <w:r>
        <w:rPr>
          <w:rFonts w:ascii="Arial" w:hAnsi="Arial" w:cs="Arial"/>
          <w:sz w:val="20"/>
          <w:szCs w:val="20"/>
        </w:rPr>
        <w:t>52</w:t>
      </w:r>
      <w:r w:rsidRPr="004A1C3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5</w:t>
      </w:r>
      <w:r w:rsidRPr="004A1C34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</w:t>
      </w:r>
      <w:r w:rsidRPr="004A1C34">
        <w:rPr>
          <w:rFonts w:ascii="Arial" w:hAnsi="Arial" w:cs="Arial"/>
          <w:sz w:val="20"/>
          <w:szCs w:val="20"/>
        </w:rPr>
        <w:t xml:space="preserve"> </w:t>
      </w:r>
      <w:r w:rsidRPr="004A1C34">
        <w:rPr>
          <w:rFonts w:ascii="Arial" w:hAnsi="Arial" w:cs="Arial"/>
          <w:color w:val="FF0000"/>
          <w:sz w:val="20"/>
          <w:szCs w:val="20"/>
        </w:rPr>
        <w:t>(</w:t>
      </w:r>
      <w:proofErr w:type="gramEnd"/>
      <w:r w:rsidRPr="004A1C34">
        <w:rPr>
          <w:rFonts w:ascii="Arial" w:hAnsi="Arial" w:cs="Arial"/>
          <w:color w:val="FF0000"/>
          <w:sz w:val="20"/>
          <w:szCs w:val="20"/>
        </w:rPr>
        <w:t>½)</w:t>
      </w:r>
      <w:r w:rsidRPr="004A1C34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7</w:t>
      </w:r>
      <w:r w:rsidRPr="004A1C34">
        <w:rPr>
          <w:rFonts w:ascii="Arial" w:hAnsi="Arial" w:cs="Arial"/>
          <w:sz w:val="20"/>
          <w:szCs w:val="20"/>
        </w:rPr>
        <w:t>/12 = £</w:t>
      </w:r>
      <w:r>
        <w:rPr>
          <w:rFonts w:ascii="Arial" w:hAnsi="Arial" w:cs="Arial"/>
          <w:sz w:val="20"/>
          <w:szCs w:val="20"/>
        </w:rPr>
        <w:t>30,625</w:t>
      </w:r>
      <w:r w:rsidRPr="004A1C34">
        <w:rPr>
          <w:rFonts w:ascii="Arial" w:hAnsi="Arial" w:cs="Arial"/>
          <w:sz w:val="20"/>
          <w:szCs w:val="20"/>
        </w:rPr>
        <w:t xml:space="preserve"> </w:t>
      </w:r>
      <w:r w:rsidRPr="004A1C34">
        <w:rPr>
          <w:rFonts w:ascii="Arial" w:hAnsi="Arial" w:cs="Arial"/>
          <w:color w:val="FF0000"/>
          <w:sz w:val="20"/>
          <w:szCs w:val="20"/>
        </w:rPr>
        <w:t>(½)</w:t>
      </w:r>
    </w:p>
    <w:p w14:paraId="6DC7D84C" w14:textId="7640922A" w:rsidR="00D770FB" w:rsidRPr="00346FF5" w:rsidRDefault="00D770FB" w:rsidP="00346FF5">
      <w:pPr>
        <w:rPr>
          <w:rFonts w:ascii="Arial" w:hAnsi="Arial" w:cs="Arial"/>
          <w:b/>
          <w:bCs/>
          <w:sz w:val="20"/>
          <w:szCs w:val="20"/>
        </w:rPr>
      </w:pPr>
      <w:r w:rsidRPr="00346FF5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="003D79F4" w:rsidRPr="00346FF5">
        <w:rPr>
          <w:rFonts w:ascii="Arial" w:hAnsi="Arial" w:cs="Arial"/>
          <w:b/>
          <w:bCs/>
          <w:color w:val="FF0000"/>
          <w:sz w:val="20"/>
          <w:szCs w:val="20"/>
        </w:rPr>
        <w:t xml:space="preserve"> marks</w:t>
      </w:r>
    </w:p>
    <w:p w14:paraId="26C1C99B" w14:textId="35CFE9E8" w:rsidR="00D770FB" w:rsidRPr="00346FF5" w:rsidRDefault="00D770FB" w:rsidP="00346FF5">
      <w:pPr>
        <w:rPr>
          <w:rFonts w:ascii="Arial" w:hAnsi="Arial" w:cs="Arial"/>
          <w:b/>
          <w:bCs/>
          <w:sz w:val="20"/>
          <w:szCs w:val="20"/>
        </w:rPr>
      </w:pPr>
      <w:r w:rsidRPr="00346FF5">
        <w:rPr>
          <w:rFonts w:ascii="Arial" w:hAnsi="Arial" w:cs="Arial"/>
          <w:b/>
          <w:bCs/>
          <w:color w:val="FF0000"/>
          <w:sz w:val="20"/>
          <w:szCs w:val="20"/>
        </w:rPr>
        <w:t>Total 17</w:t>
      </w:r>
      <w:r w:rsidR="003D79F4" w:rsidRPr="00346FF5">
        <w:rPr>
          <w:rFonts w:ascii="Arial" w:hAnsi="Arial" w:cs="Arial"/>
          <w:b/>
          <w:bCs/>
          <w:color w:val="FF0000"/>
          <w:sz w:val="20"/>
          <w:szCs w:val="20"/>
        </w:rPr>
        <w:t xml:space="preserve"> marks</w:t>
      </w:r>
    </w:p>
    <w:p w14:paraId="73600BA8" w14:textId="77777777" w:rsidR="00D770FB" w:rsidRPr="007E3A1F" w:rsidRDefault="00D770FB" w:rsidP="00D770FB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46AC2FC1" w14:textId="77777777" w:rsidR="00D770FB" w:rsidRDefault="00D770FB" w:rsidP="00D770FB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56B0E58A" w14:textId="77777777" w:rsidR="00D770FB" w:rsidRDefault="00D770FB" w:rsidP="00D770FB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771C8615" w14:textId="5DF35819" w:rsidR="00D770FB" w:rsidRDefault="00D770FB" w:rsidP="00D770FB">
      <w:pPr>
        <w:pStyle w:val="ListParagraph"/>
        <w:ind w:left="0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</w:p>
    <w:p w14:paraId="1C50BA6F" w14:textId="77777777" w:rsidR="00D770FB" w:rsidRDefault="00D770FB" w:rsidP="00D770FB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Sandmouth Ltd (a corporate shareholder), the buyback of the shares will always be treated as a capital transaction </w:t>
      </w:r>
      <w:r w:rsidRPr="00E42AE2">
        <w:rPr>
          <w:rFonts w:ascii="Arial" w:hAnsi="Arial" w:cs="Arial"/>
          <w:color w:val="EE0000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½)</w:t>
      </w:r>
      <w:r>
        <w:rPr>
          <w:rFonts w:ascii="Arial" w:hAnsi="Arial" w:cs="Arial"/>
          <w:sz w:val="20"/>
          <w:szCs w:val="20"/>
        </w:rPr>
        <w:t xml:space="preserve"> ie sale proceeds less cost less indexation. </w:t>
      </w:r>
      <w:r w:rsidRPr="00E42AE2">
        <w:rPr>
          <w:rFonts w:ascii="Arial" w:hAnsi="Arial" w:cs="Arial"/>
          <w:color w:val="EE0000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½)</w:t>
      </w:r>
    </w:p>
    <w:p w14:paraId="600CEFE4" w14:textId="77777777" w:rsidR="00D770FB" w:rsidRDefault="00D770FB" w:rsidP="00D770FB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6B5BE72D" w14:textId="77777777" w:rsidR="00D770FB" w:rsidRPr="0004755E" w:rsidRDefault="00D770FB" w:rsidP="00D770FB">
      <w:pPr>
        <w:pStyle w:val="ListParagraph"/>
        <w:ind w:left="567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Rachel as an individual shareholder, if all conditions are met, the sum received will automatically be treated as being a capital sum. </w:t>
      </w:r>
      <w:r>
        <w:rPr>
          <w:rFonts w:ascii="Arial" w:hAnsi="Arial" w:cs="Arial"/>
          <w:color w:val="FF0000"/>
          <w:sz w:val="20"/>
          <w:szCs w:val="20"/>
        </w:rPr>
        <w:t>(½)</w:t>
      </w:r>
    </w:p>
    <w:p w14:paraId="3FC09206" w14:textId="77777777" w:rsidR="00D770FB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</w:p>
    <w:p w14:paraId="59AEC094" w14:textId="61D277C1" w:rsidR="00D770FB" w:rsidRDefault="0032690D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The</w:t>
      </w:r>
      <w:r w:rsidR="00D770FB">
        <w:rPr>
          <w:rFonts w:ascii="Arial" w:hAnsi="Arial" w:cs="Arial"/>
          <w:sz w:val="20"/>
          <w:szCs w:val="20"/>
        </w:rPr>
        <w:t xml:space="preserve"> conditions, </w:t>
      </w:r>
      <w:r>
        <w:rPr>
          <w:rFonts w:ascii="Arial" w:hAnsi="Arial" w:cs="Arial"/>
          <w:sz w:val="20"/>
          <w:szCs w:val="20"/>
        </w:rPr>
        <w:t>and how Rachel will meet them, are</w:t>
      </w:r>
      <w:r w:rsidR="00D770FB">
        <w:rPr>
          <w:rFonts w:ascii="Arial" w:hAnsi="Arial" w:cs="Arial"/>
          <w:sz w:val="20"/>
          <w:szCs w:val="20"/>
        </w:rPr>
        <w:t xml:space="preserve"> as follows –</w:t>
      </w:r>
    </w:p>
    <w:p w14:paraId="201EC3C9" w14:textId="77777777" w:rsidR="00D770FB" w:rsidRPr="00364E17" w:rsidRDefault="00D770FB" w:rsidP="00D770F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buyback will benefit the trade </w:t>
      </w:r>
      <w:r w:rsidRPr="00364E17">
        <w:rPr>
          <w:rFonts w:ascii="Arial" w:hAnsi="Arial" w:cs="Arial"/>
          <w:color w:val="FF0000"/>
          <w:sz w:val="20"/>
          <w:szCs w:val="20"/>
        </w:rPr>
        <w:t>(½)</w:t>
      </w:r>
      <w:r w:rsidRPr="00364E1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HMRC is likely to accept this to avoid an unwanted new shareholder from outside of the company.</w:t>
      </w:r>
      <w:r w:rsidRPr="00364E17">
        <w:rPr>
          <w:rFonts w:ascii="Arial" w:hAnsi="Arial" w:cs="Arial"/>
          <w:sz w:val="20"/>
          <w:szCs w:val="20"/>
        </w:rPr>
        <w:t xml:space="preserve"> </w:t>
      </w:r>
      <w:r w:rsidRPr="00364E17">
        <w:rPr>
          <w:rFonts w:ascii="Arial" w:hAnsi="Arial" w:cs="Arial"/>
          <w:color w:val="FF0000"/>
          <w:sz w:val="20"/>
          <w:szCs w:val="20"/>
        </w:rPr>
        <w:t>(½)</w:t>
      </w:r>
    </w:p>
    <w:p w14:paraId="5749BD93" w14:textId="77777777" w:rsidR="00D770FB" w:rsidRPr="00364E17" w:rsidRDefault="00D770FB" w:rsidP="00D770F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Rachel has held the shares for more than five years </w:t>
      </w:r>
      <w:r w:rsidRPr="00364E17">
        <w:rPr>
          <w:rFonts w:ascii="Arial" w:hAnsi="Arial" w:cs="Arial"/>
          <w:color w:val="FF0000"/>
          <w:sz w:val="20"/>
          <w:szCs w:val="20"/>
        </w:rPr>
        <w:t>(½)</w:t>
      </w:r>
      <w:r>
        <w:rPr>
          <w:rFonts w:ascii="Arial" w:hAnsi="Arial" w:cs="Arial"/>
          <w:sz w:val="20"/>
          <w:szCs w:val="20"/>
        </w:rPr>
        <w:t xml:space="preserve"> </w:t>
      </w:r>
      <w:r w:rsidRPr="00364E17">
        <w:rPr>
          <w:rFonts w:ascii="Arial" w:hAnsi="Arial" w:cs="Arial"/>
          <w:sz w:val="20"/>
          <w:szCs w:val="20"/>
        </w:rPr>
        <w:t xml:space="preserve">– she subscribed for them in 2010 </w:t>
      </w:r>
      <w:r w:rsidRPr="00364E17">
        <w:rPr>
          <w:rFonts w:ascii="Arial" w:hAnsi="Arial" w:cs="Arial"/>
          <w:color w:val="FF0000"/>
          <w:sz w:val="20"/>
          <w:szCs w:val="20"/>
        </w:rPr>
        <w:t>(½)</w:t>
      </w:r>
    </w:p>
    <w:p w14:paraId="42FA9C26" w14:textId="77777777" w:rsidR="00D770FB" w:rsidRDefault="00D770FB" w:rsidP="00D770F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West Sharp Ltd is an unquoted trading company </w:t>
      </w:r>
      <w:r>
        <w:rPr>
          <w:rFonts w:ascii="Arial" w:hAnsi="Arial" w:cs="Arial"/>
          <w:color w:val="FF0000"/>
          <w:sz w:val="20"/>
          <w:szCs w:val="20"/>
        </w:rPr>
        <w:t>(½)</w:t>
      </w:r>
    </w:p>
    <w:p w14:paraId="23453F4A" w14:textId="77777777" w:rsidR="00D770FB" w:rsidRDefault="00D770FB" w:rsidP="00D770F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Rachel is UK resident </w:t>
      </w:r>
      <w:r>
        <w:rPr>
          <w:rFonts w:ascii="Arial" w:hAnsi="Arial" w:cs="Arial"/>
          <w:color w:val="FF0000"/>
          <w:sz w:val="20"/>
          <w:szCs w:val="20"/>
        </w:rPr>
        <w:t>(½)</w:t>
      </w:r>
    </w:p>
    <w:p w14:paraId="3299B96C" w14:textId="77777777" w:rsidR="00D770FB" w:rsidRPr="0004755E" w:rsidRDefault="00D770FB" w:rsidP="00D770F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After the buyback Rachel will not </w:t>
      </w:r>
      <w:proofErr w:type="gramStart"/>
      <w:r>
        <w:rPr>
          <w:rFonts w:ascii="Arial" w:hAnsi="Arial" w:cs="Arial"/>
          <w:sz w:val="20"/>
          <w:szCs w:val="20"/>
        </w:rPr>
        <w:t>be connected with</w:t>
      </w:r>
      <w:proofErr w:type="gramEnd"/>
      <w:r>
        <w:rPr>
          <w:rFonts w:ascii="Arial" w:hAnsi="Arial" w:cs="Arial"/>
          <w:sz w:val="20"/>
          <w:szCs w:val="20"/>
        </w:rPr>
        <w:t xml:space="preserve"> West Sharp Ltd </w:t>
      </w:r>
      <w:r>
        <w:rPr>
          <w:rFonts w:ascii="Arial" w:hAnsi="Arial" w:cs="Arial"/>
          <w:color w:val="FF0000"/>
          <w:sz w:val="20"/>
          <w:szCs w:val="20"/>
        </w:rPr>
        <w:t xml:space="preserve">(½) </w:t>
      </w:r>
      <w:r>
        <w:rPr>
          <w:rFonts w:ascii="Arial" w:hAnsi="Arial" w:cs="Arial"/>
          <w:sz w:val="20"/>
          <w:szCs w:val="20"/>
        </w:rPr>
        <w:t xml:space="preserve">as she will hold less than 30% of the shares in issue </w:t>
      </w:r>
      <w:r>
        <w:rPr>
          <w:rFonts w:ascii="Arial" w:hAnsi="Arial" w:cs="Arial"/>
          <w:color w:val="FF0000"/>
          <w:sz w:val="20"/>
          <w:szCs w:val="20"/>
        </w:rPr>
        <w:t>(½)</w:t>
      </w:r>
      <w:r>
        <w:rPr>
          <w:rFonts w:ascii="Arial" w:hAnsi="Arial" w:cs="Arial"/>
          <w:sz w:val="20"/>
          <w:szCs w:val="20"/>
        </w:rPr>
        <w:t xml:space="preserve">– The shares in issue will be 10,000 original </w:t>
      </w:r>
      <w:r w:rsidRPr="0004755E">
        <w:rPr>
          <w:rFonts w:ascii="Arial" w:hAnsi="Arial" w:cs="Arial"/>
          <w:sz w:val="20"/>
          <w:szCs w:val="20"/>
        </w:rPr>
        <w:t xml:space="preserve">shares </w:t>
      </w:r>
      <w:r>
        <w:rPr>
          <w:rFonts w:ascii="Arial" w:hAnsi="Arial" w:cs="Arial"/>
          <w:sz w:val="20"/>
          <w:szCs w:val="20"/>
        </w:rPr>
        <w:t>less the shares bought back from Rachel (950) and Sandmouth Ltd (450) leaving 8,600.</w:t>
      </w:r>
      <w:r>
        <w:rPr>
          <w:rFonts w:ascii="Arial" w:hAnsi="Arial" w:cs="Arial"/>
          <w:color w:val="FF0000"/>
          <w:sz w:val="20"/>
          <w:szCs w:val="20"/>
        </w:rPr>
        <w:t xml:space="preserve"> (½)</w:t>
      </w:r>
      <w:r>
        <w:rPr>
          <w:rFonts w:ascii="Arial" w:hAnsi="Arial" w:cs="Arial"/>
          <w:sz w:val="20"/>
          <w:szCs w:val="20"/>
        </w:rPr>
        <w:t xml:space="preserve"> Rachel’s 50 shares will represent 0.6% of the shares. </w:t>
      </w:r>
      <w:r w:rsidRPr="00364E17">
        <w:rPr>
          <w:rFonts w:ascii="Arial" w:hAnsi="Arial" w:cs="Arial"/>
          <w:color w:val="FF0000"/>
          <w:sz w:val="20"/>
          <w:szCs w:val="20"/>
        </w:rPr>
        <w:t>(½)</w:t>
      </w:r>
    </w:p>
    <w:p w14:paraId="4E6B3F46" w14:textId="77777777" w:rsidR="00D770FB" w:rsidRPr="00E42AE2" w:rsidRDefault="00D770FB" w:rsidP="00D770F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will be a substantial reduction in the holding </w:t>
      </w:r>
      <w:r w:rsidRPr="00364E17">
        <w:rPr>
          <w:rFonts w:ascii="Arial" w:hAnsi="Arial" w:cs="Arial"/>
          <w:color w:val="FF0000"/>
          <w:sz w:val="20"/>
          <w:szCs w:val="20"/>
        </w:rPr>
        <w:t>(½)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364E17">
        <w:rPr>
          <w:rFonts w:ascii="Arial" w:hAnsi="Arial" w:cs="Arial"/>
          <w:sz w:val="20"/>
          <w:szCs w:val="20"/>
        </w:rPr>
        <w:t>– pre buyback Rachel had 1000 shares, after she will have 50, ie she will hold less than 75% of her previous holding</w:t>
      </w:r>
      <w:r w:rsidRPr="00364E17">
        <w:rPr>
          <w:rFonts w:ascii="Arial" w:hAnsi="Arial" w:cs="Arial"/>
          <w:color w:val="FF0000"/>
          <w:sz w:val="20"/>
          <w:szCs w:val="20"/>
        </w:rPr>
        <w:t>. (½)</w:t>
      </w:r>
    </w:p>
    <w:p w14:paraId="03672E82" w14:textId="77777777" w:rsidR="00D770FB" w:rsidRPr="00E42AE2" w:rsidRDefault="00D770FB" w:rsidP="00D770FB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Alternatively if Rachel is using the proceeds to pay inheritance tax liability payable by her</w:t>
      </w:r>
      <w:r w:rsidRPr="00BA4DC1">
        <w:rPr>
          <w:rFonts w:ascii="Arial" w:hAnsi="Arial" w:cs="Arial"/>
          <w:color w:val="FF0000"/>
          <w:sz w:val="20"/>
          <w:szCs w:val="20"/>
        </w:rPr>
        <w:t>(½)</w:t>
      </w:r>
      <w:r>
        <w:rPr>
          <w:rFonts w:ascii="Arial" w:hAnsi="Arial" w:cs="Arial"/>
          <w:sz w:val="20"/>
          <w:szCs w:val="20"/>
        </w:rPr>
        <w:t xml:space="preserve"> on a death of another person in the last two years, and without the proceeds she would suffer undue hardship </w:t>
      </w:r>
      <w:r w:rsidRPr="00BA4DC1">
        <w:rPr>
          <w:rFonts w:ascii="Arial" w:hAnsi="Arial" w:cs="Arial"/>
          <w:color w:val="FF0000"/>
          <w:sz w:val="20"/>
          <w:szCs w:val="20"/>
        </w:rPr>
        <w:t>(½)</w:t>
      </w:r>
      <w:r>
        <w:rPr>
          <w:rFonts w:ascii="Arial" w:hAnsi="Arial" w:cs="Arial"/>
          <w:sz w:val="20"/>
          <w:szCs w:val="20"/>
        </w:rPr>
        <w:t xml:space="preserve"> then the capital treatment can also apply.</w:t>
      </w:r>
    </w:p>
    <w:p w14:paraId="286FEF0B" w14:textId="77777777" w:rsidR="00D770FB" w:rsidRPr="00E42AE2" w:rsidRDefault="00D770FB" w:rsidP="00D770FB">
      <w:pPr>
        <w:ind w:left="567"/>
        <w:rPr>
          <w:rFonts w:ascii="Arial" w:hAnsi="Arial" w:cs="Arial"/>
          <w:color w:val="FF0000"/>
          <w:sz w:val="20"/>
          <w:szCs w:val="20"/>
        </w:rPr>
      </w:pPr>
      <w:r w:rsidRPr="00E42AE2">
        <w:rPr>
          <w:rFonts w:ascii="Arial" w:hAnsi="Arial" w:cs="Arial"/>
          <w:sz w:val="20"/>
          <w:szCs w:val="20"/>
        </w:rPr>
        <w:t xml:space="preserve">For Rachel as an individual shareholder, </w:t>
      </w:r>
      <w:r>
        <w:rPr>
          <w:rFonts w:ascii="Arial" w:hAnsi="Arial" w:cs="Arial"/>
          <w:sz w:val="20"/>
          <w:szCs w:val="20"/>
        </w:rPr>
        <w:t>if any of the conditions above do not apply (ie if HMRC decides that this is not for the benefit of the trade)</w:t>
      </w:r>
      <w:r w:rsidRPr="00E42AE2">
        <w:rPr>
          <w:rFonts w:ascii="Arial" w:hAnsi="Arial" w:cs="Arial"/>
          <w:sz w:val="20"/>
          <w:szCs w:val="20"/>
        </w:rPr>
        <w:t xml:space="preserve"> the buyback </w:t>
      </w:r>
      <w:r>
        <w:rPr>
          <w:rFonts w:ascii="Arial" w:hAnsi="Arial" w:cs="Arial"/>
          <w:sz w:val="20"/>
          <w:szCs w:val="20"/>
        </w:rPr>
        <w:t xml:space="preserve">is </w:t>
      </w:r>
      <w:r w:rsidRPr="00E42AE2">
        <w:rPr>
          <w:rFonts w:ascii="Arial" w:hAnsi="Arial" w:cs="Arial"/>
          <w:sz w:val="20"/>
          <w:szCs w:val="20"/>
        </w:rPr>
        <w:t xml:space="preserve">to be </w:t>
      </w:r>
      <w:r>
        <w:rPr>
          <w:rFonts w:ascii="Arial" w:hAnsi="Arial" w:cs="Arial"/>
          <w:sz w:val="20"/>
          <w:szCs w:val="20"/>
        </w:rPr>
        <w:t xml:space="preserve">treated as </w:t>
      </w:r>
      <w:r w:rsidRPr="00E42AE2">
        <w:rPr>
          <w:rFonts w:ascii="Arial" w:hAnsi="Arial" w:cs="Arial"/>
          <w:sz w:val="20"/>
          <w:szCs w:val="20"/>
        </w:rPr>
        <w:t xml:space="preserve">an income </w:t>
      </w:r>
      <w:r w:rsidRPr="00E42AE2">
        <w:rPr>
          <w:rFonts w:ascii="Arial" w:hAnsi="Arial" w:cs="Arial"/>
          <w:sz w:val="20"/>
          <w:szCs w:val="20"/>
        </w:rPr>
        <w:lastRenderedPageBreak/>
        <w:t xml:space="preserve">distribution. </w:t>
      </w:r>
      <w:r w:rsidRPr="00E42AE2">
        <w:rPr>
          <w:rFonts w:ascii="Arial" w:hAnsi="Arial" w:cs="Arial"/>
          <w:color w:val="FF0000"/>
          <w:sz w:val="20"/>
          <w:szCs w:val="20"/>
        </w:rPr>
        <w:t xml:space="preserve">(½) </w:t>
      </w:r>
      <w:r w:rsidRPr="00E42AE2">
        <w:rPr>
          <w:rFonts w:ascii="Arial" w:hAnsi="Arial" w:cs="Arial"/>
          <w:sz w:val="20"/>
          <w:szCs w:val="20"/>
        </w:rPr>
        <w:t xml:space="preserve">The amount of the dividend charged to tax will be the cash received less the original amount paid for </w:t>
      </w:r>
      <w:r>
        <w:rPr>
          <w:rFonts w:ascii="Arial" w:hAnsi="Arial" w:cs="Arial"/>
          <w:sz w:val="20"/>
          <w:szCs w:val="20"/>
        </w:rPr>
        <w:t xml:space="preserve">her </w:t>
      </w:r>
      <w:r w:rsidRPr="00E42AE2">
        <w:rPr>
          <w:rFonts w:ascii="Arial" w:hAnsi="Arial" w:cs="Arial"/>
          <w:sz w:val="20"/>
          <w:szCs w:val="20"/>
        </w:rPr>
        <w:t>share</w:t>
      </w:r>
      <w:r>
        <w:rPr>
          <w:rFonts w:ascii="Arial" w:hAnsi="Arial" w:cs="Arial"/>
          <w:sz w:val="20"/>
          <w:szCs w:val="20"/>
        </w:rPr>
        <w:t>s</w:t>
      </w:r>
      <w:r w:rsidRPr="00E42AE2">
        <w:rPr>
          <w:rFonts w:ascii="Arial" w:hAnsi="Arial" w:cs="Arial"/>
          <w:sz w:val="20"/>
          <w:szCs w:val="20"/>
        </w:rPr>
        <w:t xml:space="preserve"> on subscription. </w:t>
      </w:r>
      <w:r w:rsidRPr="00E42AE2">
        <w:rPr>
          <w:rFonts w:ascii="Arial" w:hAnsi="Arial" w:cs="Arial"/>
          <w:color w:val="FF0000"/>
          <w:sz w:val="20"/>
          <w:szCs w:val="20"/>
        </w:rPr>
        <w:t>(½)</w:t>
      </w:r>
    </w:p>
    <w:p w14:paraId="42888F19" w14:textId="62F688BF" w:rsidR="00D770FB" w:rsidRPr="00346FF5" w:rsidRDefault="003D79F4" w:rsidP="00346FF5">
      <w:pPr>
        <w:ind w:left="567"/>
        <w:rPr>
          <w:rFonts w:ascii="Arial" w:hAnsi="Arial" w:cs="Arial"/>
          <w:b/>
          <w:bCs/>
          <w:color w:val="FF0000"/>
          <w:sz w:val="20"/>
          <w:szCs w:val="20"/>
        </w:rPr>
      </w:pPr>
      <w:r w:rsidRPr="00346FF5">
        <w:rPr>
          <w:rFonts w:ascii="Arial" w:hAnsi="Arial" w:cs="Arial"/>
          <w:b/>
          <w:bCs/>
          <w:color w:val="FF0000"/>
          <w:sz w:val="20"/>
          <w:szCs w:val="20"/>
        </w:rPr>
        <w:t>M</w:t>
      </w:r>
      <w:r w:rsidR="00D770FB" w:rsidRPr="00346FF5">
        <w:rPr>
          <w:rFonts w:ascii="Arial" w:hAnsi="Arial" w:cs="Arial"/>
          <w:b/>
          <w:bCs/>
          <w:color w:val="FF0000"/>
          <w:sz w:val="20"/>
          <w:szCs w:val="20"/>
        </w:rPr>
        <w:t>ax 8</w:t>
      </w:r>
      <w:r w:rsidRPr="00346FF5">
        <w:rPr>
          <w:rFonts w:ascii="Arial" w:hAnsi="Arial" w:cs="Arial"/>
          <w:b/>
          <w:bCs/>
          <w:color w:val="FF0000"/>
          <w:sz w:val="20"/>
          <w:szCs w:val="20"/>
        </w:rPr>
        <w:t xml:space="preserve"> marks</w:t>
      </w:r>
    </w:p>
    <w:p w14:paraId="23463324" w14:textId="77777777" w:rsidR="00D770FB" w:rsidRPr="007E3A1F" w:rsidRDefault="00D770FB" w:rsidP="00D770FB">
      <w:pPr>
        <w:pStyle w:val="ListParagraph"/>
        <w:rPr>
          <w:rFonts w:ascii="Arial" w:hAnsi="Arial" w:cs="Arial"/>
          <w:color w:val="FF0000"/>
          <w:sz w:val="20"/>
          <w:szCs w:val="20"/>
        </w:rPr>
      </w:pPr>
      <w:bookmarkStart w:id="5" w:name="_Hlk196479737"/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bookmarkEnd w:id="5"/>
    <w:p w14:paraId="5724B38F" w14:textId="77777777" w:rsidR="00D770FB" w:rsidRDefault="00D770FB" w:rsidP="00D770FB">
      <w:pPr>
        <w:pStyle w:val="ListParagraph"/>
        <w:numPr>
          <w:ilvl w:val="0"/>
          <w:numId w:val="6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capital gains tax that Rachel will be subject to is calculated as follows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71"/>
        <w:gridCol w:w="2126"/>
        <w:gridCol w:w="799"/>
      </w:tblGrid>
      <w:tr w:rsidR="00D770FB" w14:paraId="729BBB7C" w14:textId="77777777" w:rsidTr="00E42AE2">
        <w:tc>
          <w:tcPr>
            <w:tcW w:w="5371" w:type="dxa"/>
          </w:tcPr>
          <w:p w14:paraId="1FC41A2D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2CEF83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799" w:type="dxa"/>
          </w:tcPr>
          <w:p w14:paraId="73ED5326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75278A09" w14:textId="77777777" w:rsidTr="00E42AE2">
        <w:tc>
          <w:tcPr>
            <w:tcW w:w="5371" w:type="dxa"/>
          </w:tcPr>
          <w:p w14:paraId="5B74666D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Proceeds</w:t>
            </w:r>
          </w:p>
        </w:tc>
        <w:tc>
          <w:tcPr>
            <w:tcW w:w="2126" w:type="dxa"/>
          </w:tcPr>
          <w:p w14:paraId="1B8A5079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14:paraId="243DE283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54918332" w14:textId="77777777" w:rsidTr="00E42AE2">
        <w:tc>
          <w:tcPr>
            <w:tcW w:w="5371" w:type="dxa"/>
          </w:tcPr>
          <w:p w14:paraId="08E7824B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shares  x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£23.70 </w:t>
            </w:r>
            <w:r w:rsidRPr="00E93BC5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  <w:tc>
          <w:tcPr>
            <w:tcW w:w="2126" w:type="dxa"/>
          </w:tcPr>
          <w:p w14:paraId="347E3703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22,515</w:t>
            </w:r>
          </w:p>
        </w:tc>
        <w:tc>
          <w:tcPr>
            <w:tcW w:w="799" w:type="dxa"/>
          </w:tcPr>
          <w:p w14:paraId="691137AB" w14:textId="77777777" w:rsidR="00D770FB" w:rsidRPr="00E93BC5" w:rsidRDefault="00D770FB" w:rsidP="00E42A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3BC5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D770FB" w14:paraId="46467D83" w14:textId="77777777" w:rsidTr="00E42AE2">
        <w:tc>
          <w:tcPr>
            <w:tcW w:w="5371" w:type="dxa"/>
          </w:tcPr>
          <w:p w14:paraId="6D62FA77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Cost</w:t>
            </w:r>
          </w:p>
        </w:tc>
        <w:tc>
          <w:tcPr>
            <w:tcW w:w="2126" w:type="dxa"/>
          </w:tcPr>
          <w:p w14:paraId="092F9740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14:paraId="01CA3B02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6784B010" w14:textId="77777777" w:rsidTr="00E42AE2">
        <w:tc>
          <w:tcPr>
            <w:tcW w:w="5371" w:type="dxa"/>
          </w:tcPr>
          <w:p w14:paraId="1949F6DE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950 shares x £1.50 </w:t>
            </w:r>
            <w:r w:rsidRPr="00E93BC5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  <w:tc>
          <w:tcPr>
            <w:tcW w:w="2126" w:type="dxa"/>
          </w:tcPr>
          <w:p w14:paraId="459058D2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(1,425)</w:t>
            </w:r>
          </w:p>
        </w:tc>
        <w:tc>
          <w:tcPr>
            <w:tcW w:w="799" w:type="dxa"/>
          </w:tcPr>
          <w:p w14:paraId="4DAC56A4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4A7076EE" w14:textId="77777777" w:rsidTr="00E42AE2">
        <w:tc>
          <w:tcPr>
            <w:tcW w:w="5371" w:type="dxa"/>
          </w:tcPr>
          <w:p w14:paraId="68633186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6FC81B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14:paraId="1B5C9944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6CCF822E" w14:textId="77777777" w:rsidTr="00E42AE2">
        <w:tc>
          <w:tcPr>
            <w:tcW w:w="5371" w:type="dxa"/>
          </w:tcPr>
          <w:p w14:paraId="578F6F43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AC3F46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21,090</w:t>
            </w:r>
          </w:p>
        </w:tc>
        <w:tc>
          <w:tcPr>
            <w:tcW w:w="799" w:type="dxa"/>
          </w:tcPr>
          <w:p w14:paraId="4F04236A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7D23BC49" w14:textId="77777777" w:rsidTr="00E42AE2">
        <w:tc>
          <w:tcPr>
            <w:tcW w:w="5371" w:type="dxa"/>
          </w:tcPr>
          <w:p w14:paraId="6FC21565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BBB91C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14:paraId="53B90C8F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14:paraId="554CD02A" w14:textId="77777777" w:rsidTr="00E42AE2">
        <w:tc>
          <w:tcPr>
            <w:tcW w:w="5371" w:type="dxa"/>
          </w:tcPr>
          <w:p w14:paraId="5EFB43C3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CGT @ 20% </w:t>
            </w:r>
          </w:p>
        </w:tc>
        <w:tc>
          <w:tcPr>
            <w:tcW w:w="2126" w:type="dxa"/>
          </w:tcPr>
          <w:p w14:paraId="68638ACC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4,218</w:t>
            </w:r>
          </w:p>
        </w:tc>
        <w:tc>
          <w:tcPr>
            <w:tcW w:w="799" w:type="dxa"/>
          </w:tcPr>
          <w:p w14:paraId="4DD090B8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  <w:r w:rsidRPr="00E93BC5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D770FB" w14:paraId="34A25E61" w14:textId="77777777" w:rsidTr="00E42AE2">
        <w:tc>
          <w:tcPr>
            <w:tcW w:w="5371" w:type="dxa"/>
          </w:tcPr>
          <w:p w14:paraId="7EDAB59E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7670DA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</w:tcPr>
          <w:p w14:paraId="05D417D1" w14:textId="77777777" w:rsidR="00D770FB" w:rsidRDefault="00D770FB" w:rsidP="00E42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A1DB2" w14:textId="77777777" w:rsidR="00D770FB" w:rsidRPr="00E42AE2" w:rsidRDefault="00D770FB" w:rsidP="003D79F4">
      <w:pPr>
        <w:spacing w:before="120"/>
        <w:ind w:left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Note – Marks will be given for candidates using a CGT rate of 24%</w:t>
      </w:r>
    </w:p>
    <w:p w14:paraId="28822024" w14:textId="38AF9FD8" w:rsidR="00D770FB" w:rsidRPr="00346FF5" w:rsidRDefault="00D770FB" w:rsidP="00346FF5">
      <w:pPr>
        <w:ind w:left="567"/>
        <w:rPr>
          <w:rFonts w:ascii="Arial" w:hAnsi="Arial" w:cs="Arial"/>
          <w:b/>
          <w:bCs/>
          <w:color w:val="FF0000"/>
          <w:sz w:val="20"/>
          <w:szCs w:val="20"/>
        </w:rPr>
      </w:pPr>
      <w:r w:rsidRPr="00346FF5">
        <w:rPr>
          <w:rFonts w:ascii="Arial" w:hAnsi="Arial" w:cs="Arial"/>
          <w:b/>
          <w:bCs/>
          <w:color w:val="FF0000"/>
          <w:sz w:val="20"/>
          <w:szCs w:val="20"/>
        </w:rPr>
        <w:t>2</w:t>
      </w:r>
      <w:r w:rsidR="003D79F4" w:rsidRPr="00346FF5">
        <w:rPr>
          <w:rFonts w:ascii="Arial" w:hAnsi="Arial" w:cs="Arial"/>
          <w:b/>
          <w:bCs/>
          <w:color w:val="FF0000"/>
          <w:sz w:val="20"/>
          <w:szCs w:val="20"/>
        </w:rPr>
        <w:t xml:space="preserve"> marks</w:t>
      </w:r>
    </w:p>
    <w:p w14:paraId="2317BCD4" w14:textId="77777777" w:rsidR="00D770FB" w:rsidRDefault="00D770FB" w:rsidP="00D770FB">
      <w:pPr>
        <w:ind w:left="720"/>
        <w:rPr>
          <w:rFonts w:ascii="Arial" w:hAnsi="Arial" w:cs="Arial"/>
          <w:color w:val="FF0000"/>
          <w:sz w:val="20"/>
          <w:szCs w:val="20"/>
        </w:rPr>
      </w:pPr>
    </w:p>
    <w:p w14:paraId="60B3C9E2" w14:textId="77777777" w:rsidR="00D770FB" w:rsidRDefault="00D770FB" w:rsidP="00D770FB">
      <w:pPr>
        <w:pStyle w:val="ListParagraph"/>
        <w:numPr>
          <w:ilvl w:val="0"/>
          <w:numId w:val="6"/>
        </w:numPr>
        <w:ind w:left="567" w:hanging="501"/>
        <w:rPr>
          <w:rFonts w:ascii="Arial" w:hAnsi="Arial" w:cs="Arial"/>
          <w:sz w:val="20"/>
          <w:szCs w:val="20"/>
        </w:rPr>
      </w:pPr>
      <w:r w:rsidRPr="00E93BC5">
        <w:rPr>
          <w:rFonts w:ascii="Arial" w:hAnsi="Arial" w:cs="Arial"/>
          <w:sz w:val="20"/>
          <w:szCs w:val="20"/>
        </w:rPr>
        <w:t>It is possible to act for both West Sharp Ltd and Rachel if</w:t>
      </w:r>
      <w:r>
        <w:rPr>
          <w:rFonts w:ascii="Arial" w:hAnsi="Arial" w:cs="Arial"/>
          <w:sz w:val="20"/>
          <w:szCs w:val="20"/>
        </w:rPr>
        <w:t xml:space="preserve"> the firm considers it appropriate to act for both. </w:t>
      </w:r>
      <w:r w:rsidRPr="000D6F64">
        <w:rPr>
          <w:rFonts w:ascii="Arial" w:hAnsi="Arial" w:cs="Arial"/>
          <w:color w:val="FF0000"/>
          <w:sz w:val="20"/>
          <w:szCs w:val="20"/>
        </w:rPr>
        <w:t>(½)</w:t>
      </w:r>
    </w:p>
    <w:p w14:paraId="6C54DE22" w14:textId="77777777" w:rsidR="00D770FB" w:rsidRDefault="00D770FB" w:rsidP="00D770FB">
      <w:pPr>
        <w:pStyle w:val="ListParagraph"/>
        <w:ind w:left="1210"/>
        <w:rPr>
          <w:rFonts w:ascii="Arial" w:hAnsi="Arial" w:cs="Arial"/>
          <w:sz w:val="20"/>
          <w:szCs w:val="20"/>
        </w:rPr>
      </w:pPr>
    </w:p>
    <w:p w14:paraId="0EDAA1EF" w14:textId="77777777" w:rsidR="00D770FB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When considering this, the firm should </w:t>
      </w:r>
    </w:p>
    <w:p w14:paraId="748310BB" w14:textId="77777777" w:rsidR="00D770FB" w:rsidRPr="000D6F64" w:rsidRDefault="00D770FB" w:rsidP="00D770FB">
      <w:pPr>
        <w:pStyle w:val="ListParagraph"/>
        <w:numPr>
          <w:ilvl w:val="0"/>
          <w:numId w:val="8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 that all facts are disclosed to both parties </w:t>
      </w:r>
      <w:r w:rsidRPr="000D6F64">
        <w:rPr>
          <w:rFonts w:ascii="Arial" w:hAnsi="Arial" w:cs="Arial"/>
          <w:color w:val="FF0000"/>
          <w:sz w:val="20"/>
          <w:szCs w:val="20"/>
        </w:rPr>
        <w:t>(½)</w:t>
      </w:r>
    </w:p>
    <w:p w14:paraId="6325DE00" w14:textId="77777777" w:rsidR="00D770FB" w:rsidRDefault="00D770FB" w:rsidP="00D770FB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Obtain written confirmation from both West Sharp Ltd and Rachel that they agree to the firm acting for both </w:t>
      </w:r>
      <w:r w:rsidRPr="000D6F64">
        <w:rPr>
          <w:rFonts w:ascii="Arial" w:hAnsi="Arial" w:cs="Arial"/>
          <w:color w:val="FF0000"/>
          <w:sz w:val="20"/>
          <w:szCs w:val="20"/>
        </w:rPr>
        <w:t>(½)</w:t>
      </w:r>
    </w:p>
    <w:p w14:paraId="3EC2A0CF" w14:textId="77777777" w:rsidR="00D770FB" w:rsidRPr="00E42AE2" w:rsidRDefault="00D770FB" w:rsidP="00D770FB">
      <w:pPr>
        <w:pStyle w:val="ListParagraph"/>
        <w:numPr>
          <w:ilvl w:val="0"/>
          <w:numId w:val="8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Put safeguards in place such as using different teams within the firm to act for each party </w:t>
      </w:r>
      <w:r w:rsidRPr="000D6F64">
        <w:rPr>
          <w:rFonts w:ascii="Arial" w:hAnsi="Arial" w:cs="Arial"/>
          <w:color w:val="FF0000"/>
          <w:sz w:val="20"/>
          <w:szCs w:val="20"/>
        </w:rPr>
        <w:t>(½)</w:t>
      </w:r>
      <w:r>
        <w:rPr>
          <w:rFonts w:ascii="Arial" w:hAnsi="Arial" w:cs="Arial"/>
          <w:sz w:val="20"/>
          <w:szCs w:val="20"/>
        </w:rPr>
        <w:t xml:space="preserve">, maintain ethical ‘walls’ to ensure security of confidential information </w:t>
      </w:r>
      <w:r w:rsidRPr="000D6F64">
        <w:rPr>
          <w:rFonts w:ascii="Arial" w:hAnsi="Arial" w:cs="Arial"/>
          <w:color w:val="FF0000"/>
          <w:sz w:val="20"/>
          <w:szCs w:val="20"/>
        </w:rPr>
        <w:t>(½)</w:t>
      </w:r>
    </w:p>
    <w:p w14:paraId="4B9FF3E0" w14:textId="77777777" w:rsidR="00D770FB" w:rsidRPr="000D6F64" w:rsidRDefault="00D770FB" w:rsidP="00D770FB">
      <w:pPr>
        <w:pStyle w:val="ListParagraph"/>
        <w:numPr>
          <w:ilvl w:val="0"/>
          <w:numId w:val="8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 if separate teams </w:t>
      </w:r>
      <w:proofErr w:type="gramStart"/>
      <w:r>
        <w:rPr>
          <w:rFonts w:ascii="Arial" w:hAnsi="Arial" w:cs="Arial"/>
          <w:sz w:val="20"/>
          <w:szCs w:val="20"/>
        </w:rPr>
        <w:t>is</w:t>
      </w:r>
      <w:proofErr w:type="gramEnd"/>
      <w:r>
        <w:rPr>
          <w:rFonts w:ascii="Arial" w:hAnsi="Arial" w:cs="Arial"/>
          <w:sz w:val="20"/>
          <w:szCs w:val="20"/>
        </w:rPr>
        <w:t xml:space="preserve"> not possible, consider if there are other ways of managing conflict for example agreeing to the sharing of information </w:t>
      </w:r>
      <w:r w:rsidRPr="000D6F64">
        <w:rPr>
          <w:rFonts w:ascii="Arial" w:hAnsi="Arial" w:cs="Arial"/>
          <w:color w:val="FF0000"/>
          <w:sz w:val="20"/>
          <w:szCs w:val="20"/>
        </w:rPr>
        <w:t>(½)</w:t>
      </w:r>
    </w:p>
    <w:p w14:paraId="525BA793" w14:textId="77777777" w:rsidR="00D770FB" w:rsidRPr="000D6F64" w:rsidRDefault="00D770FB" w:rsidP="00D770FB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 that no “preference” is shown to one party over the other.</w:t>
      </w:r>
      <w:r w:rsidRPr="000D6F64">
        <w:rPr>
          <w:rFonts w:ascii="Arial" w:hAnsi="Arial" w:cs="Arial"/>
          <w:color w:val="FF0000"/>
          <w:sz w:val="20"/>
          <w:szCs w:val="20"/>
        </w:rPr>
        <w:t xml:space="preserve"> (½)</w:t>
      </w:r>
    </w:p>
    <w:p w14:paraId="21388C05" w14:textId="77777777" w:rsidR="00D770FB" w:rsidRDefault="00D770FB" w:rsidP="00D770FB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 separate engagement letters are agreed, even if West Sharp Ltd is paying for Rachel’s advice </w:t>
      </w:r>
      <w:r w:rsidRPr="000D6F64">
        <w:rPr>
          <w:rFonts w:ascii="Arial" w:hAnsi="Arial" w:cs="Arial"/>
          <w:color w:val="FF0000"/>
          <w:sz w:val="20"/>
          <w:szCs w:val="20"/>
        </w:rPr>
        <w:t>(½)</w:t>
      </w:r>
    </w:p>
    <w:p w14:paraId="383331E2" w14:textId="71D387A0" w:rsidR="00D770FB" w:rsidRPr="00346FF5" w:rsidRDefault="003D79F4" w:rsidP="003D79F4">
      <w:pPr>
        <w:ind w:left="360"/>
        <w:rPr>
          <w:rFonts w:ascii="Arial" w:hAnsi="Arial" w:cs="Arial"/>
          <w:b/>
          <w:bCs/>
          <w:color w:val="FF0000"/>
          <w:sz w:val="20"/>
          <w:szCs w:val="20"/>
        </w:rPr>
      </w:pPr>
      <w:r w:rsidRPr="00346FF5">
        <w:rPr>
          <w:rFonts w:ascii="Arial" w:hAnsi="Arial" w:cs="Arial"/>
          <w:b/>
          <w:bCs/>
          <w:color w:val="FF0000"/>
          <w:sz w:val="20"/>
          <w:szCs w:val="20"/>
        </w:rPr>
        <w:t>M</w:t>
      </w:r>
      <w:r w:rsidR="00D770FB" w:rsidRPr="00346FF5">
        <w:rPr>
          <w:rFonts w:ascii="Arial" w:hAnsi="Arial" w:cs="Arial"/>
          <w:b/>
          <w:bCs/>
          <w:color w:val="FF0000"/>
          <w:sz w:val="20"/>
          <w:szCs w:val="20"/>
        </w:rPr>
        <w:t>ax 3</w:t>
      </w:r>
      <w:r w:rsidRPr="00346FF5">
        <w:rPr>
          <w:rFonts w:ascii="Arial" w:hAnsi="Arial" w:cs="Arial"/>
          <w:b/>
          <w:bCs/>
          <w:color w:val="FF0000"/>
          <w:sz w:val="20"/>
          <w:szCs w:val="20"/>
        </w:rPr>
        <w:t xml:space="preserve"> marks</w:t>
      </w:r>
    </w:p>
    <w:p w14:paraId="392023E0" w14:textId="77777777" w:rsidR="003D79F4" w:rsidRDefault="003D79F4" w:rsidP="003D79F4">
      <w:pPr>
        <w:ind w:left="360"/>
        <w:rPr>
          <w:rFonts w:ascii="Arial" w:hAnsi="Arial" w:cs="Arial"/>
          <w:color w:val="FF0000"/>
          <w:sz w:val="20"/>
          <w:szCs w:val="20"/>
        </w:rPr>
      </w:pPr>
    </w:p>
    <w:p w14:paraId="62C93935" w14:textId="77777777" w:rsidR="00D770FB" w:rsidRDefault="00D770FB" w:rsidP="00D770FB">
      <w:pPr>
        <w:pStyle w:val="ListParagraph"/>
        <w:numPr>
          <w:ilvl w:val="0"/>
          <w:numId w:val="6"/>
        </w:numPr>
        <w:ind w:left="567" w:hanging="501"/>
        <w:rPr>
          <w:rFonts w:ascii="Arial" w:hAnsi="Arial" w:cs="Arial"/>
          <w:sz w:val="20"/>
          <w:szCs w:val="20"/>
        </w:rPr>
      </w:pPr>
    </w:p>
    <w:p w14:paraId="5CA489AF" w14:textId="77777777" w:rsidR="00D770FB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</w:t>
      </w:r>
    </w:p>
    <w:p w14:paraId="2F42D9D7" w14:textId="77777777" w:rsidR="00D770FB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</w:t>
      </w:r>
      <w:hyperlink r:id="rId12" w:history="1">
        <w:r w:rsidRPr="00AB1DDD">
          <w:rPr>
            <w:rStyle w:val="Hyperlink"/>
            <w:rFonts w:ascii="Arial" w:hAnsi="Arial" w:cs="Arial"/>
            <w:sz w:val="20"/>
            <w:szCs w:val="20"/>
          </w:rPr>
          <w:t>Roger@westsharp.co.uk</w:t>
        </w:r>
      </w:hyperlink>
    </w:p>
    <w:p w14:paraId="32ABC9B9" w14:textId="77777777" w:rsidR="00D770FB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hyperlink r:id="rId13" w:history="1">
        <w:r w:rsidRPr="00AB1DDD">
          <w:rPr>
            <w:rStyle w:val="Hyperlink"/>
            <w:rFonts w:ascii="Arial" w:hAnsi="Arial" w:cs="Arial"/>
            <w:sz w:val="20"/>
            <w:szCs w:val="20"/>
          </w:rPr>
          <w:t>FromTaxadvisor@taxadvisor.com</w:t>
        </w:r>
      </w:hyperlink>
    </w:p>
    <w:p w14:paraId="03669607" w14:textId="77777777" w:rsidR="00D770FB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2 November 2025</w:t>
      </w:r>
    </w:p>
    <w:p w14:paraId="11963987" w14:textId="77777777" w:rsidR="00D770FB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Subject Transfer of group properties</w:t>
      </w:r>
    </w:p>
    <w:p w14:paraId="4B299F3F" w14:textId="77777777" w:rsidR="00D770FB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</w:p>
    <w:p w14:paraId="16CF1E5D" w14:textId="77777777" w:rsidR="00D770FB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 Roger</w:t>
      </w:r>
    </w:p>
    <w:p w14:paraId="22CC8D89" w14:textId="77777777" w:rsidR="00D770FB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Thanks for the email.</w:t>
      </w:r>
    </w:p>
    <w:p w14:paraId="1C5E79A5" w14:textId="77777777" w:rsidR="00D770FB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</w:p>
    <w:p w14:paraId="6F6D5D3F" w14:textId="77777777" w:rsidR="00D770FB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For the purpose of</w:t>
      </w:r>
      <w:proofErr w:type="gramEnd"/>
      <w:r>
        <w:rPr>
          <w:rFonts w:ascii="Arial" w:hAnsi="Arial" w:cs="Arial"/>
          <w:sz w:val="20"/>
          <w:szCs w:val="20"/>
        </w:rPr>
        <w:t xml:space="preserve"> chargeable gains, assets can be moved at “no gain no loss” within </w:t>
      </w:r>
      <w:proofErr w:type="gramStart"/>
      <w:r>
        <w:rPr>
          <w:rFonts w:ascii="Arial" w:hAnsi="Arial" w:cs="Arial"/>
          <w:sz w:val="20"/>
          <w:szCs w:val="20"/>
        </w:rPr>
        <w:t>a  capital</w:t>
      </w:r>
      <w:proofErr w:type="gramEnd"/>
      <w:r>
        <w:rPr>
          <w:rFonts w:ascii="Arial" w:hAnsi="Arial" w:cs="Arial"/>
          <w:sz w:val="20"/>
          <w:szCs w:val="20"/>
        </w:rPr>
        <w:t xml:space="preserve"> gains group.</w:t>
      </w:r>
      <w:r w:rsidRPr="002E082A">
        <w:rPr>
          <w:rFonts w:ascii="Arial" w:hAnsi="Arial" w:cs="Arial"/>
          <w:color w:val="FF0000"/>
          <w:sz w:val="20"/>
          <w:szCs w:val="20"/>
        </w:rPr>
        <w:t xml:space="preserve"> </w:t>
      </w:r>
      <w:r w:rsidRPr="0083591E">
        <w:rPr>
          <w:rFonts w:ascii="Arial" w:hAnsi="Arial" w:cs="Arial"/>
          <w:color w:val="FF0000"/>
          <w:sz w:val="20"/>
          <w:szCs w:val="20"/>
        </w:rPr>
        <w:t>(½)</w:t>
      </w:r>
    </w:p>
    <w:p w14:paraId="519F1D77" w14:textId="77777777" w:rsidR="00D770FB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West Sharp Ltd, Port Sutton Ltd and Wellswood Estates Ltd are all in a group. </w:t>
      </w:r>
      <w:r w:rsidRPr="0083591E">
        <w:rPr>
          <w:rFonts w:ascii="Arial" w:hAnsi="Arial" w:cs="Arial"/>
          <w:color w:val="FF0000"/>
          <w:sz w:val="20"/>
          <w:szCs w:val="20"/>
        </w:rPr>
        <w:t>(½)</w:t>
      </w:r>
      <w:r>
        <w:rPr>
          <w:rFonts w:ascii="Arial" w:hAnsi="Arial" w:cs="Arial"/>
          <w:sz w:val="20"/>
          <w:szCs w:val="20"/>
        </w:rPr>
        <w:t xml:space="preserve">. This is because West Sharp, as principal company, </w:t>
      </w:r>
      <w:r w:rsidRPr="00681A1C">
        <w:rPr>
          <w:rFonts w:ascii="Arial" w:hAnsi="Arial" w:cs="Arial"/>
          <w:color w:val="FF0000"/>
          <w:sz w:val="20"/>
          <w:szCs w:val="20"/>
        </w:rPr>
        <w:t>(½)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owns 75% of Port Sutton Ltd, and although </w:t>
      </w:r>
      <w:r>
        <w:rPr>
          <w:rFonts w:ascii="Arial" w:hAnsi="Arial" w:cs="Arial"/>
          <w:sz w:val="20"/>
          <w:szCs w:val="20"/>
        </w:rPr>
        <w:lastRenderedPageBreak/>
        <w:t xml:space="preserve">West Sharp Ltd only owns 59.25% </w:t>
      </w:r>
      <w:r w:rsidRPr="00043635">
        <w:rPr>
          <w:rFonts w:ascii="Arial" w:hAnsi="Arial" w:cs="Arial"/>
          <w:color w:val="FF0000"/>
          <w:sz w:val="20"/>
          <w:szCs w:val="20"/>
        </w:rPr>
        <w:t>(</w:t>
      </w:r>
      <w:proofErr w:type="gramStart"/>
      <w:r w:rsidRPr="00043635">
        <w:rPr>
          <w:rFonts w:ascii="Arial" w:hAnsi="Arial" w:cs="Arial"/>
          <w:color w:val="FF0000"/>
          <w:sz w:val="20"/>
          <w:szCs w:val="20"/>
        </w:rPr>
        <w:t xml:space="preserve">½) </w:t>
      </w:r>
      <w:r>
        <w:rPr>
          <w:rFonts w:ascii="Arial" w:hAnsi="Arial" w:cs="Arial"/>
          <w:sz w:val="20"/>
          <w:szCs w:val="20"/>
        </w:rPr>
        <w:t xml:space="preserve"> of</w:t>
      </w:r>
      <w:proofErr w:type="gramEnd"/>
      <w:r>
        <w:rPr>
          <w:rFonts w:ascii="Arial" w:hAnsi="Arial" w:cs="Arial"/>
          <w:sz w:val="20"/>
          <w:szCs w:val="20"/>
        </w:rPr>
        <w:t xml:space="preserve"> Wellswood Estates Ltd, it is an effective subsidiary </w:t>
      </w:r>
      <w:r w:rsidRPr="00043635">
        <w:rPr>
          <w:rFonts w:ascii="Arial" w:hAnsi="Arial" w:cs="Arial"/>
          <w:color w:val="FF0000"/>
          <w:sz w:val="20"/>
          <w:szCs w:val="20"/>
        </w:rPr>
        <w:t>(½)</w:t>
      </w:r>
      <w:r>
        <w:rPr>
          <w:rFonts w:ascii="Arial" w:hAnsi="Arial" w:cs="Arial"/>
          <w:sz w:val="20"/>
          <w:szCs w:val="20"/>
        </w:rPr>
        <w:t xml:space="preserve"> as West Sharp Ltd indirectly owns more than 50% of the shares.</w:t>
      </w:r>
      <w:r w:rsidRPr="0083591E">
        <w:rPr>
          <w:rFonts w:ascii="Arial" w:hAnsi="Arial" w:cs="Arial"/>
          <w:color w:val="FF0000"/>
          <w:sz w:val="20"/>
          <w:szCs w:val="20"/>
        </w:rPr>
        <w:t xml:space="preserve"> </w:t>
      </w:r>
      <w:r w:rsidRPr="00043635">
        <w:rPr>
          <w:rFonts w:ascii="Arial" w:hAnsi="Arial" w:cs="Arial"/>
          <w:color w:val="FF0000"/>
          <w:sz w:val="20"/>
          <w:szCs w:val="20"/>
        </w:rPr>
        <w:t>(½)</w:t>
      </w:r>
    </w:p>
    <w:p w14:paraId="603A4781" w14:textId="28E6BD96" w:rsidR="00D770FB" w:rsidRPr="00043635" w:rsidRDefault="00D770FB" w:rsidP="00D770FB">
      <w:pPr>
        <w:pStyle w:val="ListParagraph"/>
        <w:ind w:left="567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Woodla</w:t>
      </w:r>
      <w:r w:rsidR="00434068">
        <w:rPr>
          <w:rFonts w:ascii="Arial" w:hAnsi="Arial" w:cs="Arial"/>
          <w:color w:val="000000" w:themeColor="text1"/>
          <w:sz w:val="20"/>
          <w:szCs w:val="20"/>
        </w:rPr>
        <w:t>wn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Trading Ltd is not in the group as it does not meet the 50% effective holding test – 45.03% of the shares are held by West Sharp Ltd. </w:t>
      </w:r>
      <w:r w:rsidRPr="00043635">
        <w:rPr>
          <w:rFonts w:ascii="Arial" w:hAnsi="Arial" w:cs="Arial"/>
          <w:color w:val="FF0000"/>
          <w:sz w:val="20"/>
          <w:szCs w:val="20"/>
        </w:rPr>
        <w:t>(½)</w:t>
      </w:r>
    </w:p>
    <w:p w14:paraId="36D60192" w14:textId="77777777" w:rsidR="00D770FB" w:rsidRDefault="00D770FB" w:rsidP="00D770FB">
      <w:pPr>
        <w:pStyle w:val="ListParagraph"/>
        <w:ind w:left="567"/>
        <w:rPr>
          <w:rFonts w:ascii="Arial" w:hAnsi="Arial" w:cs="Arial"/>
          <w:color w:val="000000" w:themeColor="text1"/>
          <w:sz w:val="20"/>
          <w:szCs w:val="20"/>
        </w:rPr>
      </w:pPr>
    </w:p>
    <w:p w14:paraId="4B07127C" w14:textId="77777777" w:rsidR="00D770FB" w:rsidRPr="00043635" w:rsidRDefault="00D770FB" w:rsidP="00D770FB">
      <w:pPr>
        <w:pStyle w:val="ListParagraph"/>
        <w:ind w:left="567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Therefore, the property Wellswood Estates, Cold Farm Factory building can be transferred to Port Sutton Ltd at no gain no loss as it is in the same group. </w:t>
      </w:r>
      <w:r w:rsidRPr="00043635">
        <w:rPr>
          <w:rFonts w:ascii="Arial" w:hAnsi="Arial" w:cs="Arial"/>
          <w:color w:val="FF0000"/>
          <w:sz w:val="20"/>
          <w:szCs w:val="20"/>
        </w:rPr>
        <w:t>(½)</w:t>
      </w:r>
    </w:p>
    <w:p w14:paraId="695CEDB8" w14:textId="77777777" w:rsidR="00D770FB" w:rsidRDefault="00D770FB" w:rsidP="00D770FB">
      <w:pPr>
        <w:pStyle w:val="ListParagraph"/>
        <w:ind w:left="567"/>
        <w:rPr>
          <w:rFonts w:ascii="Arial" w:hAnsi="Arial" w:cs="Arial"/>
          <w:color w:val="FF0000"/>
          <w:sz w:val="20"/>
          <w:szCs w:val="20"/>
        </w:rPr>
      </w:pPr>
    </w:p>
    <w:p w14:paraId="2D18A168" w14:textId="77777777" w:rsidR="00D770FB" w:rsidRDefault="00D770FB" w:rsidP="00D770FB">
      <w:pPr>
        <w:pStyle w:val="ListParagraph"/>
        <w:ind w:left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The base cost of Cold Farm Factory buildings in the hands of Port Sutton Ltd would be the indexed cost in Wellswood Estates Ltd.</w:t>
      </w:r>
      <w:r w:rsidRPr="00681A1C">
        <w:rPr>
          <w:rFonts w:ascii="Arial" w:hAnsi="Arial" w:cs="Arial"/>
          <w:color w:val="FF0000"/>
          <w:sz w:val="20"/>
          <w:szCs w:val="20"/>
        </w:rPr>
        <w:t xml:space="preserve"> (½)</w:t>
      </w:r>
    </w:p>
    <w:p w14:paraId="24F4EC66" w14:textId="77777777" w:rsidR="00D770FB" w:rsidRDefault="00D770FB" w:rsidP="00D770FB">
      <w:pPr>
        <w:pStyle w:val="ListParagraph"/>
        <w:ind w:left="567"/>
        <w:rPr>
          <w:rFonts w:ascii="Arial" w:hAnsi="Arial" w:cs="Arial"/>
          <w:color w:val="000000" w:themeColor="text1"/>
          <w:sz w:val="20"/>
          <w:szCs w:val="20"/>
        </w:rPr>
      </w:pPr>
    </w:p>
    <w:p w14:paraId="631DC1D2" w14:textId="77777777" w:rsidR="00D770FB" w:rsidRDefault="00D770FB" w:rsidP="00D770FB">
      <w:pPr>
        <w:pStyle w:val="ListParagraph"/>
        <w:ind w:left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This is </w:t>
      </w:r>
    </w:p>
    <w:p w14:paraId="07A17B0C" w14:textId="77777777" w:rsidR="00D770FB" w:rsidRDefault="00D770FB" w:rsidP="00D770FB">
      <w:pPr>
        <w:pStyle w:val="ListParagraph"/>
        <w:ind w:left="567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210" w:type="dxa"/>
        <w:tblLook w:val="04A0" w:firstRow="1" w:lastRow="0" w:firstColumn="1" w:lastColumn="0" w:noHBand="0" w:noVBand="1"/>
      </w:tblPr>
      <w:tblGrid>
        <w:gridCol w:w="3463"/>
        <w:gridCol w:w="2410"/>
        <w:gridCol w:w="1933"/>
      </w:tblGrid>
      <w:tr w:rsidR="00D770FB" w14:paraId="795C134E" w14:textId="77777777" w:rsidTr="00E42AE2">
        <w:tc>
          <w:tcPr>
            <w:tcW w:w="3463" w:type="dxa"/>
          </w:tcPr>
          <w:p w14:paraId="58FA2219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FAEF67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</w:p>
        </w:tc>
        <w:tc>
          <w:tcPr>
            <w:tcW w:w="1933" w:type="dxa"/>
          </w:tcPr>
          <w:p w14:paraId="4BBEFF7C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770FB" w14:paraId="21C7A3ED" w14:textId="77777777" w:rsidTr="00E42AE2">
        <w:tc>
          <w:tcPr>
            <w:tcW w:w="3463" w:type="dxa"/>
          </w:tcPr>
          <w:p w14:paraId="5C5DA0AE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Cost November 2010</w:t>
            </w:r>
          </w:p>
        </w:tc>
        <w:tc>
          <w:tcPr>
            <w:tcW w:w="2410" w:type="dxa"/>
          </w:tcPr>
          <w:p w14:paraId="0EEA0B1B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635,000</w:t>
            </w:r>
          </w:p>
        </w:tc>
        <w:tc>
          <w:tcPr>
            <w:tcW w:w="1933" w:type="dxa"/>
          </w:tcPr>
          <w:p w14:paraId="43B8C0C2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1A1C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D770FB" w14:paraId="6EEE7180" w14:textId="77777777" w:rsidTr="00E42AE2">
        <w:tc>
          <w:tcPr>
            <w:tcW w:w="3463" w:type="dxa"/>
          </w:tcPr>
          <w:p w14:paraId="02E87F96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Indexation </w:t>
            </w:r>
          </w:p>
        </w:tc>
        <w:tc>
          <w:tcPr>
            <w:tcW w:w="2410" w:type="dxa"/>
          </w:tcPr>
          <w:p w14:paraId="2C7351B8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F12CA79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770FB" w14:paraId="15AFA22F" w14:textId="77777777" w:rsidTr="00E42AE2">
        <w:tc>
          <w:tcPr>
            <w:tcW w:w="3463" w:type="dxa"/>
          </w:tcPr>
          <w:p w14:paraId="4C852AC5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(278.1 – 226.8)/226.8 </w:t>
            </w:r>
            <w:r w:rsidRPr="00681A1C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  <w:tc>
          <w:tcPr>
            <w:tcW w:w="2410" w:type="dxa"/>
          </w:tcPr>
          <w:p w14:paraId="2BC6975E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CA9B5C8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770FB" w14:paraId="26D506FC" w14:textId="77777777" w:rsidTr="00E42AE2">
        <w:tc>
          <w:tcPr>
            <w:tcW w:w="3463" w:type="dxa"/>
          </w:tcPr>
          <w:p w14:paraId="0DEDA78A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(rounded to 3dp)</w:t>
            </w:r>
          </w:p>
        </w:tc>
        <w:tc>
          <w:tcPr>
            <w:tcW w:w="2410" w:type="dxa"/>
          </w:tcPr>
          <w:p w14:paraId="71411107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143,510</w:t>
            </w:r>
          </w:p>
        </w:tc>
        <w:tc>
          <w:tcPr>
            <w:tcW w:w="1933" w:type="dxa"/>
          </w:tcPr>
          <w:p w14:paraId="683726B6" w14:textId="77777777" w:rsidR="00D770FB" w:rsidRPr="00681A1C" w:rsidRDefault="00D770FB" w:rsidP="00D770FB">
            <w:pPr>
              <w:pStyle w:val="ListParagraph"/>
              <w:ind w:left="56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1A1C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D770FB" w14:paraId="56E123F6" w14:textId="77777777" w:rsidTr="00E42AE2">
        <w:tc>
          <w:tcPr>
            <w:tcW w:w="3463" w:type="dxa"/>
          </w:tcPr>
          <w:p w14:paraId="5579B67B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5A6AB8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CBCED1C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770FB" w14:paraId="311BF3FB" w14:textId="77777777" w:rsidTr="00E42AE2">
        <w:tc>
          <w:tcPr>
            <w:tcW w:w="3463" w:type="dxa"/>
          </w:tcPr>
          <w:p w14:paraId="162D7793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Base cost</w:t>
            </w:r>
          </w:p>
        </w:tc>
        <w:tc>
          <w:tcPr>
            <w:tcW w:w="2410" w:type="dxa"/>
          </w:tcPr>
          <w:p w14:paraId="695108C2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778,510</w:t>
            </w:r>
          </w:p>
        </w:tc>
        <w:tc>
          <w:tcPr>
            <w:tcW w:w="1933" w:type="dxa"/>
          </w:tcPr>
          <w:p w14:paraId="64C9E9D1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1A1C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D770FB" w14:paraId="6ED4024A" w14:textId="77777777" w:rsidTr="00E42AE2">
        <w:tc>
          <w:tcPr>
            <w:tcW w:w="3463" w:type="dxa"/>
          </w:tcPr>
          <w:p w14:paraId="186BC418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4E935F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678AEBA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770FB" w14:paraId="3D2ED730" w14:textId="77777777" w:rsidTr="00E42AE2">
        <w:tc>
          <w:tcPr>
            <w:tcW w:w="3463" w:type="dxa"/>
          </w:tcPr>
          <w:p w14:paraId="5668C03A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A347EA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33" w:type="dxa"/>
          </w:tcPr>
          <w:p w14:paraId="120AA37E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902320A" w14:textId="77777777" w:rsidR="00D770FB" w:rsidRDefault="00D770FB" w:rsidP="00D770FB">
      <w:pPr>
        <w:pStyle w:val="ListParagraph"/>
        <w:ind w:left="567"/>
        <w:rPr>
          <w:rFonts w:ascii="Arial" w:hAnsi="Arial" w:cs="Arial"/>
          <w:color w:val="000000" w:themeColor="text1"/>
          <w:sz w:val="20"/>
          <w:szCs w:val="20"/>
        </w:rPr>
      </w:pPr>
    </w:p>
    <w:p w14:paraId="51EEF674" w14:textId="77777777" w:rsidR="00D770FB" w:rsidRDefault="00D770FB" w:rsidP="00D770FB">
      <w:pPr>
        <w:pStyle w:val="ListParagraph"/>
        <w:ind w:left="567"/>
        <w:rPr>
          <w:rFonts w:ascii="Arial" w:hAnsi="Arial" w:cs="Arial"/>
          <w:color w:val="000000" w:themeColor="text1"/>
          <w:sz w:val="20"/>
          <w:szCs w:val="20"/>
        </w:rPr>
      </w:pPr>
    </w:p>
    <w:p w14:paraId="5771A2F8" w14:textId="2C1DD9F4" w:rsidR="00D770FB" w:rsidRDefault="00D770FB" w:rsidP="00D770FB">
      <w:pPr>
        <w:pStyle w:val="ListParagraph"/>
        <w:ind w:left="567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However, the transfer of Wood Warehouse to Woodl</w:t>
      </w:r>
      <w:r w:rsidR="0032690D">
        <w:rPr>
          <w:rFonts w:ascii="Arial" w:hAnsi="Arial" w:cs="Arial"/>
          <w:color w:val="000000" w:themeColor="text1"/>
          <w:sz w:val="20"/>
          <w:szCs w:val="20"/>
        </w:rPr>
        <w:t>awn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Trading Ltd cannot be made at no gain no loss. </w:t>
      </w:r>
      <w:r w:rsidRPr="00681A1C">
        <w:rPr>
          <w:rFonts w:ascii="Arial" w:hAnsi="Arial" w:cs="Arial"/>
          <w:color w:val="FF0000"/>
          <w:sz w:val="20"/>
          <w:szCs w:val="20"/>
        </w:rPr>
        <w:t>(½)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This is because, although Wellswood Estates Ltd owns at least 75% of the shares in Woodl</w:t>
      </w:r>
      <w:r w:rsidR="0032690D">
        <w:rPr>
          <w:rFonts w:ascii="Arial" w:hAnsi="Arial" w:cs="Arial"/>
          <w:color w:val="000000" w:themeColor="text1"/>
          <w:sz w:val="20"/>
          <w:szCs w:val="20"/>
        </w:rPr>
        <w:t>awn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Trading Ltd, they cannot form a group. </w:t>
      </w:r>
      <w:r w:rsidRPr="00043635">
        <w:rPr>
          <w:rFonts w:ascii="Arial" w:hAnsi="Arial" w:cs="Arial"/>
          <w:color w:val="FF0000"/>
          <w:sz w:val="20"/>
          <w:szCs w:val="20"/>
        </w:rPr>
        <w:t xml:space="preserve">(½)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Wellswood Estates is already in a group (West Sharp Ltd is the principal company) </w:t>
      </w:r>
      <w:r w:rsidRPr="00043635">
        <w:rPr>
          <w:rFonts w:ascii="Arial" w:hAnsi="Arial" w:cs="Arial"/>
          <w:color w:val="FF0000"/>
          <w:sz w:val="20"/>
          <w:szCs w:val="20"/>
        </w:rPr>
        <w:t>(½)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and a company cannot be a member of more than one group. </w:t>
      </w:r>
      <w:r w:rsidRPr="00E13452">
        <w:rPr>
          <w:rFonts w:ascii="Arial" w:hAnsi="Arial" w:cs="Arial"/>
          <w:color w:val="FF0000"/>
          <w:sz w:val="20"/>
          <w:szCs w:val="20"/>
        </w:rPr>
        <w:t>(½)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D85F456" w14:textId="77777777" w:rsidR="00D770FB" w:rsidRDefault="00D770FB" w:rsidP="00D770FB">
      <w:pPr>
        <w:pStyle w:val="ListParagraph"/>
        <w:ind w:left="567"/>
        <w:rPr>
          <w:rFonts w:ascii="Arial" w:hAnsi="Arial" w:cs="Arial"/>
          <w:color w:val="FF0000"/>
          <w:sz w:val="20"/>
          <w:szCs w:val="20"/>
        </w:rPr>
      </w:pPr>
    </w:p>
    <w:p w14:paraId="56FB64D4" w14:textId="77777777" w:rsidR="00D770FB" w:rsidRPr="00E42AE2" w:rsidRDefault="00D770FB" w:rsidP="00D770FB">
      <w:pPr>
        <w:pStyle w:val="ListParagraph"/>
        <w:ind w:left="567"/>
        <w:rPr>
          <w:rFonts w:ascii="Arial" w:hAnsi="Arial" w:cs="Arial"/>
          <w:color w:val="EE0000"/>
          <w:sz w:val="20"/>
          <w:szCs w:val="20"/>
        </w:rPr>
      </w:pPr>
      <w:r w:rsidRPr="00346F6B">
        <w:rPr>
          <w:rFonts w:ascii="Arial" w:hAnsi="Arial" w:cs="Arial"/>
          <w:color w:val="000000" w:themeColor="text1"/>
          <w:sz w:val="20"/>
          <w:szCs w:val="20"/>
        </w:rPr>
        <w:t xml:space="preserve">I understand that due to the tax implications you do not want to transfer this </w:t>
      </w:r>
      <w:proofErr w:type="gramStart"/>
      <w:r w:rsidRPr="00346F6B">
        <w:rPr>
          <w:rFonts w:ascii="Arial" w:hAnsi="Arial" w:cs="Arial"/>
          <w:color w:val="000000" w:themeColor="text1"/>
          <w:sz w:val="20"/>
          <w:szCs w:val="20"/>
        </w:rPr>
        <w:t>building.</w:t>
      </w:r>
      <w:r w:rsidRPr="00E42AE2">
        <w:rPr>
          <w:rFonts w:ascii="Arial" w:hAnsi="Arial" w:cs="Arial"/>
          <w:b/>
          <w:bCs/>
          <w:color w:val="EE0000"/>
          <w:sz w:val="20"/>
          <w:szCs w:val="20"/>
        </w:rPr>
        <w:t>(</w:t>
      </w:r>
      <w:proofErr w:type="gramEnd"/>
      <w:r w:rsidRPr="00E42AE2">
        <w:rPr>
          <w:rFonts w:ascii="Arial" w:hAnsi="Arial" w:cs="Arial"/>
          <w:b/>
          <w:bCs/>
          <w:color w:val="EE0000"/>
          <w:sz w:val="20"/>
          <w:szCs w:val="20"/>
        </w:rPr>
        <w:t xml:space="preserve">½) </w:t>
      </w:r>
    </w:p>
    <w:p w14:paraId="0557EDD7" w14:textId="77777777" w:rsidR="00D770FB" w:rsidRPr="00346F6B" w:rsidRDefault="00D770FB" w:rsidP="00D770FB">
      <w:pPr>
        <w:pStyle w:val="ListParagraph"/>
        <w:ind w:left="1210"/>
        <w:rPr>
          <w:rFonts w:ascii="Arial" w:hAnsi="Arial" w:cs="Arial"/>
          <w:color w:val="000000" w:themeColor="text1"/>
          <w:sz w:val="20"/>
          <w:szCs w:val="20"/>
        </w:rPr>
      </w:pPr>
    </w:p>
    <w:p w14:paraId="4CC74C8C" w14:textId="77777777" w:rsidR="00D770FB" w:rsidRDefault="00D770FB" w:rsidP="00D770FB">
      <w:pPr>
        <w:pStyle w:val="ListParagraph"/>
        <w:ind w:left="567"/>
        <w:rPr>
          <w:rFonts w:ascii="Arial" w:hAnsi="Arial" w:cs="Arial"/>
          <w:color w:val="000000" w:themeColor="text1"/>
          <w:sz w:val="20"/>
          <w:szCs w:val="20"/>
        </w:rPr>
      </w:pPr>
      <w:r w:rsidRPr="00346F6B">
        <w:rPr>
          <w:rFonts w:ascii="Arial" w:hAnsi="Arial" w:cs="Arial"/>
          <w:color w:val="000000" w:themeColor="text1"/>
          <w:sz w:val="20"/>
          <w:szCs w:val="20"/>
        </w:rPr>
        <w:t>Regards</w:t>
      </w:r>
    </w:p>
    <w:p w14:paraId="7D22073F" w14:textId="77777777" w:rsidR="00D770FB" w:rsidRDefault="00D770FB" w:rsidP="00D770FB">
      <w:pPr>
        <w:pStyle w:val="ListParagraph"/>
        <w:ind w:left="567"/>
        <w:rPr>
          <w:rFonts w:ascii="Arial" w:hAnsi="Arial" w:cs="Arial"/>
          <w:color w:val="000000" w:themeColor="text1"/>
          <w:sz w:val="20"/>
          <w:szCs w:val="20"/>
        </w:rPr>
      </w:pPr>
    </w:p>
    <w:p w14:paraId="749F52C4" w14:textId="075FF54A" w:rsidR="00D770FB" w:rsidRDefault="00D770FB" w:rsidP="00D770FB">
      <w:pPr>
        <w:pStyle w:val="ListParagraph"/>
        <w:ind w:left="567"/>
        <w:rPr>
          <w:rFonts w:ascii="Arial" w:hAnsi="Arial" w:cs="Arial"/>
          <w:color w:val="000000" w:themeColor="text1"/>
          <w:sz w:val="20"/>
          <w:szCs w:val="20"/>
        </w:rPr>
      </w:pPr>
      <w:r w:rsidRPr="00346F6B">
        <w:rPr>
          <w:rFonts w:ascii="Arial" w:hAnsi="Arial" w:cs="Arial"/>
          <w:color w:val="000000" w:themeColor="text1"/>
          <w:sz w:val="20"/>
          <w:szCs w:val="20"/>
        </w:rPr>
        <w:t>A Tax advisor</w:t>
      </w:r>
    </w:p>
    <w:p w14:paraId="36D8D8F7" w14:textId="77777777" w:rsidR="00346FF5" w:rsidRDefault="00346FF5" w:rsidP="003D79F4">
      <w:pPr>
        <w:pStyle w:val="ListParagraph"/>
        <w:ind w:left="567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9814C65" w14:textId="251F24F0" w:rsidR="00D770FB" w:rsidRPr="00346FF5" w:rsidRDefault="003D79F4" w:rsidP="003D79F4">
      <w:pPr>
        <w:pStyle w:val="ListParagraph"/>
        <w:ind w:left="567"/>
        <w:rPr>
          <w:rFonts w:ascii="Arial" w:hAnsi="Arial" w:cs="Arial"/>
          <w:b/>
          <w:bCs/>
          <w:color w:val="FF0000"/>
          <w:sz w:val="20"/>
          <w:szCs w:val="20"/>
        </w:rPr>
      </w:pPr>
      <w:r w:rsidRPr="00346FF5">
        <w:rPr>
          <w:rFonts w:ascii="Arial" w:hAnsi="Arial" w:cs="Arial"/>
          <w:b/>
          <w:bCs/>
          <w:color w:val="FF0000"/>
          <w:sz w:val="20"/>
          <w:szCs w:val="20"/>
        </w:rPr>
        <w:t>M</w:t>
      </w:r>
      <w:r w:rsidR="00D770FB" w:rsidRPr="00346FF5">
        <w:rPr>
          <w:rFonts w:ascii="Arial" w:hAnsi="Arial" w:cs="Arial"/>
          <w:b/>
          <w:bCs/>
          <w:color w:val="FF0000"/>
          <w:sz w:val="20"/>
          <w:szCs w:val="20"/>
        </w:rPr>
        <w:t>ax 8</w:t>
      </w:r>
      <w:r w:rsidRPr="00346FF5">
        <w:rPr>
          <w:rFonts w:ascii="Arial" w:hAnsi="Arial" w:cs="Arial"/>
          <w:b/>
          <w:bCs/>
          <w:color w:val="FF0000"/>
          <w:sz w:val="20"/>
          <w:szCs w:val="20"/>
        </w:rPr>
        <w:t xml:space="preserve"> marks</w:t>
      </w:r>
    </w:p>
    <w:p w14:paraId="4A3AA0A9" w14:textId="77777777" w:rsidR="003D79F4" w:rsidRPr="00346FF5" w:rsidRDefault="003D79F4" w:rsidP="003D79F4">
      <w:pPr>
        <w:pStyle w:val="ListParagraph"/>
        <w:ind w:left="567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05C8D98" w14:textId="6EBB3A3A" w:rsidR="00D770FB" w:rsidRPr="00346FF5" w:rsidRDefault="00D770FB" w:rsidP="00D770FB">
      <w:pPr>
        <w:pStyle w:val="ListParagraph"/>
        <w:ind w:left="567"/>
        <w:rPr>
          <w:rFonts w:ascii="Arial" w:hAnsi="Arial" w:cs="Arial"/>
          <w:b/>
          <w:bCs/>
          <w:color w:val="FF0000"/>
          <w:sz w:val="20"/>
          <w:szCs w:val="20"/>
        </w:rPr>
      </w:pPr>
      <w:r w:rsidRPr="00346FF5">
        <w:rPr>
          <w:rFonts w:ascii="Arial" w:hAnsi="Arial" w:cs="Arial"/>
          <w:b/>
          <w:bCs/>
          <w:color w:val="FF0000"/>
          <w:sz w:val="20"/>
          <w:szCs w:val="20"/>
        </w:rPr>
        <w:t>Total 21</w:t>
      </w:r>
      <w:r w:rsidR="003D79F4" w:rsidRPr="00346FF5">
        <w:rPr>
          <w:rFonts w:ascii="Arial" w:hAnsi="Arial" w:cs="Arial"/>
          <w:b/>
          <w:bCs/>
          <w:color w:val="FF0000"/>
          <w:sz w:val="20"/>
          <w:szCs w:val="20"/>
        </w:rPr>
        <w:t xml:space="preserve"> marks</w:t>
      </w:r>
    </w:p>
    <w:p w14:paraId="48D75D5D" w14:textId="77777777" w:rsidR="003D79F4" w:rsidRDefault="003D79F4" w:rsidP="00D770FB">
      <w:pPr>
        <w:pStyle w:val="ListParagraph"/>
        <w:ind w:left="567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7BD7617" w14:textId="360C5F5D" w:rsidR="00346FF5" w:rsidRDefault="00346FF5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br w:type="page"/>
      </w:r>
    </w:p>
    <w:p w14:paraId="65B8C71D" w14:textId="394D70A3" w:rsidR="00D770FB" w:rsidRPr="000D6F64" w:rsidRDefault="00D770FB" w:rsidP="00D770FB">
      <w:pPr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</w:t>
      </w:r>
    </w:p>
    <w:p w14:paraId="404CB778" w14:textId="77777777" w:rsidR="00D770FB" w:rsidRDefault="00D770FB" w:rsidP="00D770FB">
      <w:pPr>
        <w:pStyle w:val="ListParagraph"/>
        <w:numPr>
          <w:ilvl w:val="0"/>
          <w:numId w:val="3"/>
        </w:numPr>
        <w:ind w:left="567" w:hanging="501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E13452">
        <w:rPr>
          <w:rFonts w:ascii="Arial" w:hAnsi="Arial" w:cs="Arial"/>
          <w:sz w:val="20"/>
          <w:szCs w:val="20"/>
        </w:rPr>
        <w:t xml:space="preserve">erminal loss relief </w:t>
      </w:r>
      <w:r>
        <w:rPr>
          <w:rFonts w:ascii="Arial" w:hAnsi="Arial" w:cs="Arial"/>
          <w:color w:val="FF0000"/>
          <w:sz w:val="20"/>
          <w:szCs w:val="20"/>
        </w:rPr>
        <w:t xml:space="preserve">(½) </w:t>
      </w:r>
      <w:r>
        <w:rPr>
          <w:rFonts w:ascii="Arial" w:hAnsi="Arial" w:cs="Arial"/>
          <w:sz w:val="20"/>
          <w:szCs w:val="20"/>
        </w:rPr>
        <w:t>can be claimed by Ravenwood Ltd as</w:t>
      </w:r>
      <w:r w:rsidRPr="00E134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it </w:t>
      </w:r>
      <w:r w:rsidRPr="00E13452">
        <w:rPr>
          <w:rFonts w:ascii="Arial" w:hAnsi="Arial" w:cs="Arial"/>
          <w:sz w:val="20"/>
          <w:szCs w:val="20"/>
        </w:rPr>
        <w:t xml:space="preserve">ceased trading </w:t>
      </w:r>
      <w:r>
        <w:rPr>
          <w:rFonts w:ascii="Arial" w:hAnsi="Arial" w:cs="Arial"/>
          <w:color w:val="FF0000"/>
          <w:sz w:val="20"/>
          <w:szCs w:val="20"/>
        </w:rPr>
        <w:t xml:space="preserve">(½) </w:t>
      </w:r>
      <w:r w:rsidRPr="00E13452">
        <w:rPr>
          <w:rFonts w:ascii="Arial" w:hAnsi="Arial" w:cs="Arial"/>
          <w:sz w:val="20"/>
          <w:szCs w:val="20"/>
        </w:rPr>
        <w:t xml:space="preserve">on 31 </w:t>
      </w:r>
      <w:r>
        <w:rPr>
          <w:rFonts w:ascii="Arial" w:hAnsi="Arial" w:cs="Arial"/>
          <w:sz w:val="20"/>
          <w:szCs w:val="20"/>
        </w:rPr>
        <w:t>October</w:t>
      </w:r>
      <w:r w:rsidRPr="00E1345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 xml:space="preserve">5. </w:t>
      </w:r>
      <w:r w:rsidRPr="00E13452">
        <w:rPr>
          <w:rFonts w:ascii="Arial" w:hAnsi="Arial" w:cs="Arial"/>
          <w:sz w:val="20"/>
          <w:szCs w:val="20"/>
        </w:rPr>
        <w:t xml:space="preserve"> This relief allows trading losses </w:t>
      </w:r>
      <w:r w:rsidRPr="00E13452">
        <w:rPr>
          <w:rFonts w:ascii="Arial" w:hAnsi="Arial" w:cs="Arial"/>
          <w:color w:val="FF0000"/>
          <w:sz w:val="20"/>
          <w:szCs w:val="20"/>
        </w:rPr>
        <w:t xml:space="preserve">(½) </w:t>
      </w:r>
      <w:r w:rsidRPr="00E13452">
        <w:rPr>
          <w:rFonts w:ascii="Arial" w:hAnsi="Arial" w:cs="Arial"/>
          <w:sz w:val="20"/>
          <w:szCs w:val="20"/>
        </w:rPr>
        <w:t xml:space="preserve">incurred in the final accounting period to be carried back against total </w:t>
      </w:r>
      <w:r w:rsidRPr="00E13452">
        <w:rPr>
          <w:rFonts w:ascii="Arial" w:hAnsi="Arial" w:cs="Arial"/>
          <w:color w:val="FF0000"/>
          <w:sz w:val="20"/>
          <w:szCs w:val="20"/>
        </w:rPr>
        <w:t xml:space="preserve">(½) </w:t>
      </w:r>
      <w:r w:rsidRPr="00E13452">
        <w:rPr>
          <w:rFonts w:ascii="Arial" w:hAnsi="Arial" w:cs="Arial"/>
          <w:sz w:val="20"/>
          <w:szCs w:val="20"/>
        </w:rPr>
        <w:t>profits of the previous three years.</w:t>
      </w:r>
      <w:r w:rsidRPr="00E13452">
        <w:rPr>
          <w:rFonts w:ascii="Arial" w:hAnsi="Arial" w:cs="Arial"/>
          <w:color w:val="FF0000"/>
          <w:sz w:val="20"/>
          <w:szCs w:val="20"/>
        </w:rPr>
        <w:t xml:space="preserve"> (½)</w:t>
      </w:r>
    </w:p>
    <w:p w14:paraId="5A274E2F" w14:textId="77777777" w:rsidR="00D770FB" w:rsidRDefault="00D770FB" w:rsidP="00D770FB">
      <w:pPr>
        <w:rPr>
          <w:rFonts w:ascii="Arial" w:hAnsi="Arial" w:cs="Arial"/>
          <w:color w:val="FF0000"/>
          <w:sz w:val="20"/>
          <w:szCs w:val="20"/>
        </w:rPr>
      </w:pPr>
    </w:p>
    <w:p w14:paraId="30EF47E1" w14:textId="77777777" w:rsidR="00D770FB" w:rsidRPr="009B3775" w:rsidRDefault="00D770FB" w:rsidP="00D770FB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months to 31 October 2025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2268"/>
      </w:tblGrid>
      <w:tr w:rsidR="00D770FB" w:rsidRPr="00E13452" w14:paraId="7250653F" w14:textId="77777777" w:rsidTr="00E42AE2">
        <w:tc>
          <w:tcPr>
            <w:tcW w:w="2961" w:type="dxa"/>
          </w:tcPr>
          <w:p w14:paraId="66A53E4E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541FAF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452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</w:tr>
      <w:tr w:rsidR="00D770FB" w:rsidRPr="00E13452" w14:paraId="01EF0D95" w14:textId="77777777" w:rsidTr="00E42AE2">
        <w:tc>
          <w:tcPr>
            <w:tcW w:w="2961" w:type="dxa"/>
          </w:tcPr>
          <w:p w14:paraId="114918A7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Loss </w:t>
            </w:r>
          </w:p>
        </w:tc>
        <w:tc>
          <w:tcPr>
            <w:tcW w:w="2268" w:type="dxa"/>
          </w:tcPr>
          <w:p w14:paraId="3C436E66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</w:t>
            </w:r>
            <w:r w:rsidRPr="00E13452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  <w:tr w:rsidR="00D770FB" w:rsidRPr="00E13452" w14:paraId="7A076874" w14:textId="77777777" w:rsidTr="00E42AE2">
        <w:tc>
          <w:tcPr>
            <w:tcW w:w="2961" w:type="dxa"/>
          </w:tcPr>
          <w:p w14:paraId="4AE8CE64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Loss on Leeds factory – unutilised </w:t>
            </w:r>
            <w:r w:rsidRPr="00E13452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  <w:tc>
          <w:tcPr>
            <w:tcW w:w="2268" w:type="dxa"/>
          </w:tcPr>
          <w:p w14:paraId="6042B42F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:rsidRPr="00E13452" w14:paraId="66A93D67" w14:textId="77777777" w:rsidTr="00E42AE2">
        <w:tc>
          <w:tcPr>
            <w:tcW w:w="2961" w:type="dxa"/>
          </w:tcPr>
          <w:p w14:paraId="093F343D" w14:textId="77777777" w:rsidR="00D770FB" w:rsidRPr="009B3775" w:rsidRDefault="00D770FB" w:rsidP="00D770FB">
            <w:pPr>
              <w:pStyle w:val="ListParagraph"/>
              <w:ind w:left="567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loss on Eastlandia factories – can only be utilised against overseas property income –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unutilised  </w:t>
            </w:r>
            <w:r w:rsidRPr="00B50689"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 w:cs="Arial"/>
                <w:color w:val="FF0000"/>
                <w:sz w:val="20"/>
                <w:szCs w:val="20"/>
              </w:rPr>
              <w:t>½)</w:t>
            </w:r>
          </w:p>
        </w:tc>
        <w:tc>
          <w:tcPr>
            <w:tcW w:w="2268" w:type="dxa"/>
          </w:tcPr>
          <w:p w14:paraId="58C3B2A5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:rsidRPr="00E13452" w14:paraId="4B1A1F7E" w14:textId="77777777" w:rsidTr="00E42AE2">
        <w:tc>
          <w:tcPr>
            <w:tcW w:w="2961" w:type="dxa"/>
          </w:tcPr>
          <w:p w14:paraId="05A593FB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2AA574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:rsidRPr="00E13452" w14:paraId="460CD001" w14:textId="77777777" w:rsidTr="00E42AE2">
        <w:tc>
          <w:tcPr>
            <w:tcW w:w="2961" w:type="dxa"/>
          </w:tcPr>
          <w:p w14:paraId="44370222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59B8A2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:rsidRPr="00E13452" w14:paraId="1DBD411B" w14:textId="77777777" w:rsidTr="00E42AE2">
        <w:tc>
          <w:tcPr>
            <w:tcW w:w="2961" w:type="dxa"/>
          </w:tcPr>
          <w:p w14:paraId="74949632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52E238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777C96" w14:textId="77777777" w:rsidR="00D770FB" w:rsidRPr="009B3775" w:rsidRDefault="00D770FB" w:rsidP="00D770FB">
      <w:pPr>
        <w:ind w:left="567"/>
        <w:rPr>
          <w:rFonts w:ascii="Arial" w:hAnsi="Arial" w:cs="Arial"/>
          <w:color w:val="FF0000"/>
          <w:sz w:val="20"/>
          <w:szCs w:val="20"/>
        </w:rPr>
      </w:pPr>
    </w:p>
    <w:p w14:paraId="02F32D75" w14:textId="77777777" w:rsidR="00D770FB" w:rsidRPr="00E13452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r w:rsidRPr="00E13452">
        <w:rPr>
          <w:rFonts w:ascii="Arial" w:hAnsi="Arial" w:cs="Arial"/>
          <w:sz w:val="20"/>
          <w:szCs w:val="20"/>
        </w:rPr>
        <w:t xml:space="preserve">The terminal loss to be carried back from 31 </w:t>
      </w:r>
      <w:r>
        <w:rPr>
          <w:rFonts w:ascii="Arial" w:hAnsi="Arial" w:cs="Arial"/>
          <w:sz w:val="20"/>
          <w:szCs w:val="20"/>
        </w:rPr>
        <w:t>October</w:t>
      </w:r>
      <w:r w:rsidRPr="00E1345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E13452">
        <w:rPr>
          <w:rFonts w:ascii="Arial" w:hAnsi="Arial" w:cs="Arial"/>
          <w:sz w:val="20"/>
          <w:szCs w:val="20"/>
        </w:rPr>
        <w:t xml:space="preserve"> is £</w:t>
      </w:r>
      <w:r>
        <w:rPr>
          <w:rFonts w:ascii="Arial" w:hAnsi="Arial" w:cs="Arial"/>
          <w:sz w:val="20"/>
          <w:szCs w:val="20"/>
        </w:rPr>
        <w:t>57</w:t>
      </w:r>
      <w:r w:rsidRPr="00E13452">
        <w:rPr>
          <w:rFonts w:ascii="Arial" w:hAnsi="Arial" w:cs="Arial"/>
          <w:sz w:val="20"/>
          <w:szCs w:val="20"/>
        </w:rPr>
        <w:t>0,000.</w:t>
      </w:r>
      <w:r w:rsidRPr="00E13452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(½)</w:t>
      </w:r>
    </w:p>
    <w:p w14:paraId="4623A65D" w14:textId="77777777" w:rsidR="00D770FB" w:rsidRPr="00E13452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prior years, the t</w:t>
      </w:r>
      <w:r w:rsidRPr="00E13452">
        <w:rPr>
          <w:rFonts w:ascii="Arial" w:hAnsi="Arial" w:cs="Arial"/>
          <w:sz w:val="20"/>
          <w:szCs w:val="20"/>
        </w:rPr>
        <w:t>otal taxable profits after the</w:t>
      </w:r>
      <w:r>
        <w:rPr>
          <w:rFonts w:ascii="Arial" w:hAnsi="Arial" w:cs="Arial"/>
          <w:sz w:val="20"/>
          <w:szCs w:val="20"/>
        </w:rPr>
        <w:t xml:space="preserve"> terminal loss </w:t>
      </w:r>
      <w:r w:rsidRPr="00E13452">
        <w:rPr>
          <w:rFonts w:ascii="Arial" w:hAnsi="Arial" w:cs="Arial"/>
          <w:sz w:val="20"/>
          <w:szCs w:val="20"/>
        </w:rPr>
        <w:t xml:space="preserve">relief </w:t>
      </w:r>
      <w:r>
        <w:rPr>
          <w:rFonts w:ascii="Arial" w:hAnsi="Arial" w:cs="Arial"/>
          <w:sz w:val="20"/>
          <w:szCs w:val="20"/>
        </w:rPr>
        <w:t xml:space="preserve">carry back </w:t>
      </w:r>
      <w:r w:rsidRPr="00E13452">
        <w:rPr>
          <w:rFonts w:ascii="Arial" w:hAnsi="Arial" w:cs="Arial"/>
          <w:sz w:val="20"/>
          <w:szCs w:val="20"/>
        </w:rPr>
        <w:t xml:space="preserve">are - </w:t>
      </w:r>
    </w:p>
    <w:p w14:paraId="60B22059" w14:textId="77777777" w:rsidR="00D770FB" w:rsidRPr="00E13452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</w:p>
    <w:p w14:paraId="2C8FF0C4" w14:textId="77777777" w:rsidR="00D770FB" w:rsidRPr="00E13452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bookmarkStart w:id="6" w:name="_Hlk126771221"/>
      <w:r w:rsidRPr="00E13452">
        <w:rPr>
          <w:rFonts w:ascii="Arial" w:hAnsi="Arial" w:cs="Arial"/>
          <w:sz w:val="20"/>
          <w:szCs w:val="20"/>
        </w:rPr>
        <w:t xml:space="preserve">Year to </w:t>
      </w:r>
      <w:r>
        <w:rPr>
          <w:rFonts w:ascii="Arial" w:hAnsi="Arial" w:cs="Arial"/>
          <w:sz w:val="20"/>
          <w:szCs w:val="20"/>
        </w:rPr>
        <w:t>30 April 2025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2268"/>
      </w:tblGrid>
      <w:tr w:rsidR="00D770FB" w:rsidRPr="00E13452" w14:paraId="4E8EF4AA" w14:textId="77777777" w:rsidTr="00E42AE2">
        <w:tc>
          <w:tcPr>
            <w:tcW w:w="2961" w:type="dxa"/>
          </w:tcPr>
          <w:p w14:paraId="29146167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E969DD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452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</w:tr>
      <w:tr w:rsidR="00D770FB" w:rsidRPr="00E13452" w14:paraId="3A209FBB" w14:textId="77777777" w:rsidTr="00E42AE2">
        <w:tc>
          <w:tcPr>
            <w:tcW w:w="2961" w:type="dxa"/>
          </w:tcPr>
          <w:p w14:paraId="5D4CEC22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 xml:space="preserve">Trading profit </w:t>
            </w:r>
          </w:p>
        </w:tc>
        <w:tc>
          <w:tcPr>
            <w:tcW w:w="2268" w:type="dxa"/>
          </w:tcPr>
          <w:p w14:paraId="6B0BAE0A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E13452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  <w:tr w:rsidR="00D770FB" w:rsidRPr="00E13452" w14:paraId="21518CF7" w14:textId="77777777" w:rsidTr="00E42AE2">
        <w:tc>
          <w:tcPr>
            <w:tcW w:w="2961" w:type="dxa"/>
          </w:tcPr>
          <w:p w14:paraId="109CAA92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Gain</w:t>
            </w:r>
            <w:r>
              <w:rPr>
                <w:rFonts w:ascii="Arial" w:hAnsi="Arial" w:cs="Arial"/>
                <w:sz w:val="20"/>
                <w:szCs w:val="20"/>
              </w:rPr>
              <w:t xml:space="preserve"> on Bristol office</w:t>
            </w:r>
            <w:r w:rsidRPr="00E13452">
              <w:rPr>
                <w:rFonts w:ascii="Arial" w:hAnsi="Arial" w:cs="Arial"/>
                <w:sz w:val="20"/>
                <w:szCs w:val="20"/>
              </w:rPr>
              <w:t xml:space="preserve"> (offset by loss carried forward from earlier period)</w:t>
            </w:r>
            <w:r w:rsidRPr="00E13452">
              <w:rPr>
                <w:rFonts w:ascii="Arial" w:hAnsi="Arial" w:cs="Arial"/>
                <w:color w:val="FF0000"/>
                <w:sz w:val="20"/>
                <w:szCs w:val="20"/>
              </w:rPr>
              <w:t xml:space="preserve"> (½)</w:t>
            </w:r>
          </w:p>
        </w:tc>
        <w:tc>
          <w:tcPr>
            <w:tcW w:w="2268" w:type="dxa"/>
          </w:tcPr>
          <w:p w14:paraId="65484A26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D770FB" w:rsidRPr="00E13452" w14:paraId="18073C95" w14:textId="77777777" w:rsidTr="00E42AE2">
        <w:tc>
          <w:tcPr>
            <w:tcW w:w="2961" w:type="dxa"/>
          </w:tcPr>
          <w:p w14:paraId="5099AE8E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loss on Eastlandia factories – can only be utilised against overseas property income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–  </w:t>
            </w:r>
            <w:r w:rsidRPr="00B50689"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 w:cs="Arial"/>
                <w:color w:val="FF0000"/>
                <w:sz w:val="20"/>
                <w:szCs w:val="20"/>
              </w:rPr>
              <w:t>½)</w:t>
            </w:r>
          </w:p>
        </w:tc>
        <w:tc>
          <w:tcPr>
            <w:tcW w:w="2268" w:type="dxa"/>
          </w:tcPr>
          <w:p w14:paraId="32CA5AB9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:rsidRPr="00E13452" w14:paraId="00778DED" w14:textId="77777777" w:rsidTr="00E42AE2">
        <w:tc>
          <w:tcPr>
            <w:tcW w:w="2961" w:type="dxa"/>
          </w:tcPr>
          <w:p w14:paraId="68ABDDA5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TTP pre loss relief</w:t>
            </w:r>
          </w:p>
        </w:tc>
        <w:tc>
          <w:tcPr>
            <w:tcW w:w="2268" w:type="dxa"/>
          </w:tcPr>
          <w:p w14:paraId="2462E1A7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E13452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  <w:tr w:rsidR="00D770FB" w:rsidRPr="00E13452" w14:paraId="07B5C077" w14:textId="77777777" w:rsidTr="00E42AE2">
        <w:tc>
          <w:tcPr>
            <w:tcW w:w="2961" w:type="dxa"/>
          </w:tcPr>
          <w:p w14:paraId="058C70CD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D028AF" w14:textId="77777777" w:rsidR="00D770FB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:rsidRPr="00E13452" w14:paraId="47AC3D04" w14:textId="77777777" w:rsidTr="00E42AE2">
        <w:tc>
          <w:tcPr>
            <w:tcW w:w="2961" w:type="dxa"/>
          </w:tcPr>
          <w:p w14:paraId="62A54542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5EDF5F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:rsidRPr="00E13452" w14:paraId="00A4FB06" w14:textId="77777777" w:rsidTr="00E42AE2">
        <w:tc>
          <w:tcPr>
            <w:tcW w:w="2961" w:type="dxa"/>
          </w:tcPr>
          <w:p w14:paraId="35ADA5E2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Terminal loss relief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C1AA5D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B194C4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48,</w:t>
            </w:r>
            <w:r w:rsidRPr="00E13452">
              <w:rPr>
                <w:rFonts w:ascii="Arial" w:hAnsi="Arial" w:cs="Arial"/>
                <w:sz w:val="20"/>
                <w:szCs w:val="20"/>
              </w:rPr>
              <w:t>000)</w:t>
            </w:r>
          </w:p>
        </w:tc>
      </w:tr>
      <w:tr w:rsidR="00D770FB" w:rsidRPr="00E13452" w14:paraId="7A1B5ACD" w14:textId="77777777" w:rsidTr="00E42AE2">
        <w:tc>
          <w:tcPr>
            <w:tcW w:w="2961" w:type="dxa"/>
          </w:tcPr>
          <w:p w14:paraId="543EC429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Total Taxable profits</w:t>
            </w:r>
            <w:r w:rsidRPr="00E13452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  <w:tc>
          <w:tcPr>
            <w:tcW w:w="2268" w:type="dxa"/>
          </w:tcPr>
          <w:p w14:paraId="06F82E78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bookmarkEnd w:id="6"/>
    </w:tbl>
    <w:p w14:paraId="067766EF" w14:textId="77777777" w:rsidR="00D770FB" w:rsidRPr="00E13452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</w:p>
    <w:p w14:paraId="2DB48710" w14:textId="77777777" w:rsidR="00D770FB" w:rsidRPr="00E13452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bookmarkStart w:id="7" w:name="_Hlk126775306"/>
      <w:r w:rsidRPr="00E13452">
        <w:rPr>
          <w:rFonts w:ascii="Arial" w:hAnsi="Arial" w:cs="Arial"/>
          <w:sz w:val="20"/>
          <w:szCs w:val="20"/>
        </w:rPr>
        <w:t xml:space="preserve">Year to </w:t>
      </w:r>
      <w:r>
        <w:rPr>
          <w:rFonts w:ascii="Arial" w:hAnsi="Arial" w:cs="Arial"/>
          <w:sz w:val="20"/>
          <w:szCs w:val="20"/>
        </w:rPr>
        <w:t>30 April 2024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2268"/>
      </w:tblGrid>
      <w:tr w:rsidR="00D770FB" w:rsidRPr="00E13452" w14:paraId="0FC040B2" w14:textId="77777777" w:rsidTr="00E42AE2">
        <w:tc>
          <w:tcPr>
            <w:tcW w:w="2961" w:type="dxa"/>
          </w:tcPr>
          <w:p w14:paraId="01AE390C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CF38BC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452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</w:tr>
      <w:tr w:rsidR="00D770FB" w:rsidRPr="00E13452" w14:paraId="579D4707" w14:textId="77777777" w:rsidTr="00E42AE2">
        <w:tc>
          <w:tcPr>
            <w:tcW w:w="2961" w:type="dxa"/>
          </w:tcPr>
          <w:p w14:paraId="5D7EA037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 xml:space="preserve">Trading profit </w:t>
            </w:r>
          </w:p>
        </w:tc>
        <w:tc>
          <w:tcPr>
            <w:tcW w:w="2268" w:type="dxa"/>
          </w:tcPr>
          <w:p w14:paraId="5DD5369F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Pr="00E13452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  <w:tr w:rsidR="00D770FB" w:rsidRPr="00E13452" w14:paraId="2E0EE93E" w14:textId="77777777" w:rsidTr="00E42AE2">
        <w:tc>
          <w:tcPr>
            <w:tcW w:w="2961" w:type="dxa"/>
          </w:tcPr>
          <w:p w14:paraId="47BACC82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Profit</w:t>
            </w:r>
            <w:r w:rsidRPr="00E1345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E13452">
              <w:rPr>
                <w:rFonts w:ascii="Arial" w:hAnsi="Arial" w:cs="Arial"/>
                <w:sz w:val="20"/>
                <w:szCs w:val="20"/>
              </w:rPr>
              <w:t>from overseas rental properties</w:t>
            </w:r>
            <w:r w:rsidRPr="00AB7B23">
              <w:rPr>
                <w:rFonts w:ascii="Arial" w:hAnsi="Arial" w:cs="Arial"/>
                <w:color w:val="EE0000"/>
                <w:sz w:val="20"/>
                <w:szCs w:val="20"/>
              </w:rPr>
              <w:t xml:space="preserve"> (½)</w:t>
            </w:r>
          </w:p>
        </w:tc>
        <w:tc>
          <w:tcPr>
            <w:tcW w:w="2268" w:type="dxa"/>
          </w:tcPr>
          <w:p w14:paraId="64445F75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13452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  <w:tr w:rsidR="00D770FB" w:rsidRPr="00E13452" w14:paraId="32ACC0DD" w14:textId="77777777" w:rsidTr="00E42AE2">
        <w:tc>
          <w:tcPr>
            <w:tcW w:w="2961" w:type="dxa"/>
          </w:tcPr>
          <w:p w14:paraId="0D16ABEB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TTP pre loss relief</w:t>
            </w:r>
          </w:p>
        </w:tc>
        <w:tc>
          <w:tcPr>
            <w:tcW w:w="2268" w:type="dxa"/>
          </w:tcPr>
          <w:p w14:paraId="39CE1948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13452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  <w:tr w:rsidR="00D770FB" w:rsidRPr="00E13452" w14:paraId="0C8DF5E0" w14:textId="77777777" w:rsidTr="00E42AE2">
        <w:tc>
          <w:tcPr>
            <w:tcW w:w="2961" w:type="dxa"/>
          </w:tcPr>
          <w:p w14:paraId="286FB2BB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287E9B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:rsidRPr="00E13452" w14:paraId="6F1FF83F" w14:textId="77777777" w:rsidTr="00E42AE2">
        <w:tc>
          <w:tcPr>
            <w:tcW w:w="2961" w:type="dxa"/>
          </w:tcPr>
          <w:p w14:paraId="3D1E45A0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 xml:space="preserve">Terminal loss relief </w:t>
            </w:r>
          </w:p>
          <w:p w14:paraId="4D61EE41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FE195E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(4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13452">
              <w:rPr>
                <w:rFonts w:ascii="Arial" w:hAnsi="Arial" w:cs="Arial"/>
                <w:sz w:val="20"/>
                <w:szCs w:val="20"/>
              </w:rPr>
              <w:t>.000)</w:t>
            </w:r>
          </w:p>
        </w:tc>
      </w:tr>
      <w:tr w:rsidR="00D770FB" w:rsidRPr="00E13452" w14:paraId="2ACB2785" w14:textId="77777777" w:rsidTr="00E42AE2">
        <w:tc>
          <w:tcPr>
            <w:tcW w:w="2961" w:type="dxa"/>
          </w:tcPr>
          <w:p w14:paraId="38838591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Total Taxable profits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452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  <w:p w14:paraId="28A7EF1B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8CBA12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bookmarkEnd w:id="7"/>
    </w:tbl>
    <w:p w14:paraId="4EB7F122" w14:textId="77777777" w:rsidR="00D770FB" w:rsidRPr="00E13452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</w:p>
    <w:p w14:paraId="148CFADA" w14:textId="77777777" w:rsidR="00346FF5" w:rsidRDefault="00346FF5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</w:p>
    <w:p w14:paraId="01AA7AB3" w14:textId="0C6B89AA" w:rsidR="00D770FB" w:rsidRPr="00E13452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r w:rsidRPr="00E13452">
        <w:rPr>
          <w:rFonts w:ascii="Arial" w:hAnsi="Arial" w:cs="Arial"/>
          <w:sz w:val="20"/>
          <w:szCs w:val="20"/>
        </w:rPr>
        <w:lastRenderedPageBreak/>
        <w:t xml:space="preserve">Year to </w:t>
      </w:r>
      <w:r>
        <w:rPr>
          <w:rFonts w:ascii="Arial" w:hAnsi="Arial" w:cs="Arial"/>
          <w:sz w:val="20"/>
          <w:szCs w:val="20"/>
        </w:rPr>
        <w:t>30 April 2023</w:t>
      </w:r>
    </w:p>
    <w:p w14:paraId="0431D43C" w14:textId="77777777" w:rsidR="00D770FB" w:rsidRPr="00E13452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2268"/>
      </w:tblGrid>
      <w:tr w:rsidR="00D770FB" w:rsidRPr="00E13452" w14:paraId="22127EE1" w14:textId="77777777" w:rsidTr="00E42AE2">
        <w:tc>
          <w:tcPr>
            <w:tcW w:w="2961" w:type="dxa"/>
          </w:tcPr>
          <w:p w14:paraId="06A7C5EA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604A62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452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</w:tr>
      <w:tr w:rsidR="00D770FB" w:rsidRPr="00E13452" w14:paraId="021D9688" w14:textId="77777777" w:rsidTr="00E42AE2">
        <w:tc>
          <w:tcPr>
            <w:tcW w:w="2961" w:type="dxa"/>
          </w:tcPr>
          <w:p w14:paraId="3A9A3244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 xml:space="preserve">Trading profit </w:t>
            </w:r>
          </w:p>
        </w:tc>
        <w:tc>
          <w:tcPr>
            <w:tcW w:w="2268" w:type="dxa"/>
          </w:tcPr>
          <w:p w14:paraId="48871AD7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270,000</w:t>
            </w:r>
          </w:p>
        </w:tc>
      </w:tr>
      <w:tr w:rsidR="00D770FB" w:rsidRPr="00E13452" w14:paraId="3A39A89E" w14:textId="77777777" w:rsidTr="00E42AE2">
        <w:tc>
          <w:tcPr>
            <w:tcW w:w="2961" w:type="dxa"/>
          </w:tcPr>
          <w:p w14:paraId="44248C83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2F64C5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:rsidRPr="00E13452" w14:paraId="7141DF6E" w14:textId="77777777" w:rsidTr="00E42AE2">
        <w:tc>
          <w:tcPr>
            <w:tcW w:w="2961" w:type="dxa"/>
          </w:tcPr>
          <w:p w14:paraId="51068113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TTP pre loss relief</w:t>
            </w:r>
          </w:p>
        </w:tc>
        <w:tc>
          <w:tcPr>
            <w:tcW w:w="2268" w:type="dxa"/>
          </w:tcPr>
          <w:p w14:paraId="0192A147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270,000</w:t>
            </w:r>
          </w:p>
        </w:tc>
      </w:tr>
      <w:tr w:rsidR="00D770FB" w:rsidRPr="00E13452" w14:paraId="1853831E" w14:textId="77777777" w:rsidTr="00E42AE2">
        <w:tc>
          <w:tcPr>
            <w:tcW w:w="2961" w:type="dxa"/>
          </w:tcPr>
          <w:p w14:paraId="07257979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B1D55F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:rsidRPr="00E13452" w14:paraId="2A620A2F" w14:textId="77777777" w:rsidTr="00E42AE2">
        <w:tc>
          <w:tcPr>
            <w:tcW w:w="2961" w:type="dxa"/>
          </w:tcPr>
          <w:p w14:paraId="56D9D510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 xml:space="preserve">Terminal loss relief </w:t>
            </w:r>
            <w:bookmarkStart w:id="8" w:name="_Hlk126775426"/>
          </w:p>
          <w:bookmarkEnd w:id="8"/>
          <w:p w14:paraId="7DCFA55E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081032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270,000</w:t>
            </w:r>
            <w:r w:rsidRPr="00E134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70FB" w:rsidRPr="00E13452" w14:paraId="032089A9" w14:textId="77777777" w:rsidTr="00E42AE2">
        <w:tc>
          <w:tcPr>
            <w:tcW w:w="2961" w:type="dxa"/>
          </w:tcPr>
          <w:p w14:paraId="0E2D7383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Total Taxable profits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452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  <w:p w14:paraId="00B5122E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871AEB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</w:tbl>
    <w:p w14:paraId="124DC0A2" w14:textId="77777777" w:rsidR="00D770FB" w:rsidRPr="00E13452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</w:p>
    <w:p w14:paraId="4BE3CF16" w14:textId="77777777" w:rsidR="00D770FB" w:rsidRPr="00E13452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</w:p>
    <w:p w14:paraId="7D8C4D5D" w14:textId="77777777" w:rsidR="00D770FB" w:rsidRPr="00E13452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r w:rsidRPr="00E13452">
        <w:rPr>
          <w:rFonts w:ascii="Arial" w:hAnsi="Arial" w:cs="Arial"/>
          <w:sz w:val="20"/>
          <w:szCs w:val="20"/>
        </w:rPr>
        <w:t xml:space="preserve">As the accounting periods ending </w:t>
      </w:r>
      <w:r>
        <w:rPr>
          <w:rFonts w:ascii="Arial" w:hAnsi="Arial" w:cs="Arial"/>
          <w:sz w:val="20"/>
          <w:szCs w:val="20"/>
        </w:rPr>
        <w:t>30 April 2022 is</w:t>
      </w:r>
      <w:r w:rsidRPr="00E13452">
        <w:rPr>
          <w:rFonts w:ascii="Arial" w:hAnsi="Arial" w:cs="Arial"/>
          <w:sz w:val="20"/>
          <w:szCs w:val="20"/>
        </w:rPr>
        <w:t xml:space="preserve"> outside of the 36 months carry back period</w:t>
      </w:r>
      <w:r>
        <w:rPr>
          <w:rFonts w:ascii="Arial" w:hAnsi="Arial" w:cs="Arial"/>
          <w:sz w:val="20"/>
          <w:szCs w:val="20"/>
        </w:rPr>
        <w:t xml:space="preserve"> and</w:t>
      </w:r>
      <w:r w:rsidRPr="00E13452">
        <w:rPr>
          <w:rFonts w:ascii="Arial" w:hAnsi="Arial" w:cs="Arial"/>
          <w:sz w:val="20"/>
          <w:szCs w:val="20"/>
        </w:rPr>
        <w:t xml:space="preserve"> no terminal loss relief is available. </w:t>
      </w:r>
      <w:r>
        <w:rPr>
          <w:rFonts w:ascii="Arial" w:hAnsi="Arial" w:cs="Arial"/>
          <w:sz w:val="20"/>
          <w:szCs w:val="20"/>
        </w:rPr>
        <w:t xml:space="preserve"> So the TTP is £500,000. </w:t>
      </w:r>
      <w:r w:rsidRPr="00E13452">
        <w:rPr>
          <w:rFonts w:ascii="Arial" w:hAnsi="Arial" w:cs="Arial"/>
          <w:color w:val="FF0000"/>
          <w:sz w:val="20"/>
          <w:szCs w:val="20"/>
        </w:rPr>
        <w:t>(½)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0A80E8D7" w14:textId="77777777" w:rsidR="00D770FB" w:rsidRPr="00E13452" w:rsidRDefault="00D770FB" w:rsidP="00D770FB">
      <w:pPr>
        <w:pStyle w:val="ListParagraph"/>
        <w:ind w:left="567"/>
        <w:rPr>
          <w:rFonts w:ascii="Arial" w:hAnsi="Arial" w:cs="Arial"/>
          <w:color w:val="FF0000"/>
          <w:sz w:val="20"/>
          <w:szCs w:val="20"/>
        </w:rPr>
      </w:pPr>
    </w:p>
    <w:p w14:paraId="0E7143EB" w14:textId="07044293" w:rsidR="00D770FB" w:rsidRPr="00346FF5" w:rsidRDefault="00346FF5" w:rsidP="00346FF5">
      <w:pPr>
        <w:pStyle w:val="ListParagraph"/>
        <w:ind w:left="0"/>
        <w:rPr>
          <w:rFonts w:ascii="Arial" w:hAnsi="Arial" w:cs="Arial"/>
          <w:b/>
          <w:bCs/>
          <w:color w:val="FF0000"/>
          <w:sz w:val="20"/>
          <w:szCs w:val="20"/>
        </w:rPr>
      </w:pPr>
      <w:r w:rsidRPr="00346FF5">
        <w:rPr>
          <w:rFonts w:ascii="Arial" w:hAnsi="Arial" w:cs="Arial"/>
          <w:b/>
          <w:bCs/>
          <w:color w:val="FF0000"/>
          <w:sz w:val="20"/>
          <w:szCs w:val="20"/>
        </w:rPr>
        <w:t>Max 7 marks</w:t>
      </w:r>
    </w:p>
    <w:p w14:paraId="2A47509C" w14:textId="77777777" w:rsidR="00D770FB" w:rsidRPr="00E13452" w:rsidRDefault="00D770FB" w:rsidP="00D770FB">
      <w:pPr>
        <w:pStyle w:val="ListParagraph"/>
        <w:ind w:left="0"/>
        <w:rPr>
          <w:rFonts w:ascii="Arial" w:hAnsi="Arial" w:cs="Arial"/>
          <w:color w:val="FF0000"/>
          <w:sz w:val="20"/>
          <w:szCs w:val="20"/>
        </w:rPr>
      </w:pPr>
    </w:p>
    <w:p w14:paraId="0CEC3A08" w14:textId="77777777" w:rsidR="00D770FB" w:rsidRPr="00E13452" w:rsidRDefault="00D770FB" w:rsidP="00D770FB">
      <w:pPr>
        <w:pStyle w:val="ListParagraph"/>
        <w:numPr>
          <w:ilvl w:val="0"/>
          <w:numId w:val="3"/>
        </w:numPr>
        <w:ind w:left="567" w:hanging="501"/>
        <w:rPr>
          <w:rFonts w:ascii="Arial" w:hAnsi="Arial" w:cs="Arial"/>
          <w:color w:val="FF0000"/>
          <w:sz w:val="20"/>
          <w:szCs w:val="20"/>
        </w:rPr>
      </w:pPr>
      <w:r w:rsidRPr="00E13452">
        <w:rPr>
          <w:rFonts w:ascii="Arial" w:hAnsi="Arial" w:cs="Arial"/>
          <w:sz w:val="20"/>
          <w:szCs w:val="20"/>
        </w:rPr>
        <w:t xml:space="preserve">Losses unused at 31 </w:t>
      </w:r>
      <w:r>
        <w:rPr>
          <w:rFonts w:ascii="Arial" w:hAnsi="Arial" w:cs="Arial"/>
          <w:sz w:val="20"/>
          <w:szCs w:val="20"/>
        </w:rPr>
        <w:t>October 2025</w:t>
      </w:r>
      <w:r w:rsidRPr="00E13452">
        <w:rPr>
          <w:rFonts w:ascii="Arial" w:hAnsi="Arial" w:cs="Arial"/>
          <w:sz w:val="20"/>
          <w:szCs w:val="20"/>
        </w:rPr>
        <w:t xml:space="preserve"> are-</w:t>
      </w:r>
    </w:p>
    <w:p w14:paraId="5D7AF1B6" w14:textId="77777777" w:rsidR="00D770FB" w:rsidRPr="00E13452" w:rsidRDefault="00D770FB" w:rsidP="00D770FB">
      <w:pPr>
        <w:ind w:left="567"/>
        <w:rPr>
          <w:rFonts w:ascii="Arial" w:hAnsi="Arial" w:cs="Arial"/>
          <w:sz w:val="20"/>
          <w:szCs w:val="20"/>
        </w:rPr>
      </w:pPr>
      <w:r w:rsidRPr="00E13452">
        <w:rPr>
          <w:rFonts w:ascii="Arial" w:hAnsi="Arial" w:cs="Arial"/>
          <w:sz w:val="20"/>
          <w:szCs w:val="20"/>
        </w:rPr>
        <w:t>Trading losses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2268"/>
      </w:tblGrid>
      <w:tr w:rsidR="00D770FB" w:rsidRPr="00E13452" w14:paraId="66DEC377" w14:textId="77777777" w:rsidTr="00E42AE2">
        <w:tc>
          <w:tcPr>
            <w:tcW w:w="2961" w:type="dxa"/>
          </w:tcPr>
          <w:p w14:paraId="5097C4C8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color w:val="FF0000"/>
                <w:sz w:val="20"/>
                <w:szCs w:val="20"/>
              </w:rPr>
            </w:pPr>
            <w:bookmarkStart w:id="9" w:name="_Hlk126776132"/>
          </w:p>
        </w:tc>
        <w:tc>
          <w:tcPr>
            <w:tcW w:w="2268" w:type="dxa"/>
          </w:tcPr>
          <w:p w14:paraId="69651B8C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13452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</w:tr>
      <w:tr w:rsidR="00D770FB" w:rsidRPr="00E13452" w14:paraId="4239AD4A" w14:textId="77777777" w:rsidTr="00E42AE2">
        <w:tc>
          <w:tcPr>
            <w:tcW w:w="2961" w:type="dxa"/>
          </w:tcPr>
          <w:p w14:paraId="0AFDA4DE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 xml:space="preserve">Loss arising in 31 </w:t>
            </w:r>
            <w:r>
              <w:rPr>
                <w:rFonts w:ascii="Arial" w:hAnsi="Arial" w:cs="Arial"/>
                <w:sz w:val="20"/>
                <w:szCs w:val="20"/>
              </w:rPr>
              <w:t>October 2025</w:t>
            </w:r>
          </w:p>
        </w:tc>
        <w:tc>
          <w:tcPr>
            <w:tcW w:w="2268" w:type="dxa"/>
          </w:tcPr>
          <w:p w14:paraId="3FAA9D0F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57</w:t>
            </w:r>
            <w:r w:rsidRPr="00E13452">
              <w:rPr>
                <w:rFonts w:ascii="Arial" w:hAnsi="Arial" w:cs="Arial"/>
                <w:sz w:val="20"/>
                <w:szCs w:val="20"/>
              </w:rPr>
              <w:t>0,000)</w:t>
            </w:r>
            <w:r w:rsidRPr="00E1345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0F581C13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770FB" w:rsidRPr="00E13452" w14:paraId="552E3F7C" w14:textId="77777777" w:rsidTr="00E42AE2">
        <w:tc>
          <w:tcPr>
            <w:tcW w:w="2961" w:type="dxa"/>
          </w:tcPr>
          <w:p w14:paraId="39B9C60D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Utilised</w:t>
            </w:r>
          </w:p>
        </w:tc>
        <w:tc>
          <w:tcPr>
            <w:tcW w:w="2268" w:type="dxa"/>
          </w:tcPr>
          <w:p w14:paraId="26EFB638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770FB" w:rsidRPr="00E13452" w14:paraId="77AAC2DB" w14:textId="77777777" w:rsidTr="00E42AE2">
        <w:tc>
          <w:tcPr>
            <w:tcW w:w="2961" w:type="dxa"/>
          </w:tcPr>
          <w:p w14:paraId="6A465A47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E13452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13452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280234A7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E13452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  <w:tr w:rsidR="00D770FB" w:rsidRPr="00E13452" w14:paraId="5C9FBDC0" w14:textId="77777777" w:rsidTr="00E42AE2">
        <w:tc>
          <w:tcPr>
            <w:tcW w:w="2961" w:type="dxa"/>
          </w:tcPr>
          <w:p w14:paraId="6D0243BE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E13452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13452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0AEDB75A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13452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  <w:tr w:rsidR="00D770FB" w:rsidRPr="00E13452" w14:paraId="3A37A5D2" w14:textId="77777777" w:rsidTr="00E42AE2">
        <w:tc>
          <w:tcPr>
            <w:tcW w:w="2961" w:type="dxa"/>
          </w:tcPr>
          <w:p w14:paraId="773F6895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E13452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13452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69C034E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270,000</w:t>
            </w:r>
          </w:p>
        </w:tc>
      </w:tr>
      <w:tr w:rsidR="00D770FB" w:rsidRPr="00E13452" w14:paraId="2FC0F60D" w14:textId="77777777" w:rsidTr="00E42AE2">
        <w:tc>
          <w:tcPr>
            <w:tcW w:w="2961" w:type="dxa"/>
          </w:tcPr>
          <w:p w14:paraId="03E14501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20F76D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770FB" w:rsidRPr="00E13452" w14:paraId="4B21CABC" w14:textId="77777777" w:rsidTr="00E42AE2">
        <w:tc>
          <w:tcPr>
            <w:tcW w:w="2961" w:type="dxa"/>
          </w:tcPr>
          <w:p w14:paraId="18AC2877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Unutilised</w:t>
            </w:r>
          </w:p>
        </w:tc>
        <w:tc>
          <w:tcPr>
            <w:tcW w:w="2268" w:type="dxa"/>
          </w:tcPr>
          <w:p w14:paraId="1F992B9C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  <w:r w:rsidRPr="00E13452">
              <w:rPr>
                <w:rFonts w:ascii="Arial" w:hAnsi="Arial" w:cs="Arial"/>
                <w:sz w:val="20"/>
                <w:szCs w:val="20"/>
              </w:rPr>
              <w:t xml:space="preserve">,000 </w:t>
            </w:r>
            <w:r w:rsidRPr="00E13452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  <w:p w14:paraId="522AB2FF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9"/>
    </w:tbl>
    <w:p w14:paraId="6A6B6FED" w14:textId="77777777" w:rsidR="00D770FB" w:rsidRPr="00E13452" w:rsidRDefault="00D770FB" w:rsidP="00D770FB">
      <w:pPr>
        <w:pStyle w:val="ListParagraph"/>
        <w:ind w:left="567"/>
        <w:rPr>
          <w:rFonts w:ascii="Arial" w:hAnsi="Arial" w:cs="Arial"/>
          <w:color w:val="FF0000"/>
          <w:sz w:val="20"/>
          <w:szCs w:val="20"/>
        </w:rPr>
      </w:pPr>
    </w:p>
    <w:p w14:paraId="36B1CAF0" w14:textId="77777777" w:rsidR="00D770FB" w:rsidRPr="00E13452" w:rsidRDefault="00D770FB" w:rsidP="00D770FB">
      <w:pPr>
        <w:pStyle w:val="ListParagraph"/>
        <w:ind w:left="567"/>
        <w:rPr>
          <w:rFonts w:ascii="Arial" w:hAnsi="Arial" w:cs="Arial"/>
          <w:color w:val="FF0000"/>
          <w:sz w:val="20"/>
          <w:szCs w:val="20"/>
        </w:rPr>
      </w:pPr>
    </w:p>
    <w:p w14:paraId="5DC32BFB" w14:textId="77777777" w:rsidR="00D770FB" w:rsidRPr="00E13452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r w:rsidRPr="00E13452">
        <w:rPr>
          <w:rFonts w:ascii="Arial" w:hAnsi="Arial" w:cs="Arial"/>
          <w:sz w:val="20"/>
          <w:szCs w:val="20"/>
        </w:rPr>
        <w:t>Loss on overseas properties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2268"/>
      </w:tblGrid>
      <w:tr w:rsidR="00D770FB" w:rsidRPr="00E13452" w14:paraId="579A3FAD" w14:textId="77777777" w:rsidTr="00E42AE2">
        <w:tc>
          <w:tcPr>
            <w:tcW w:w="2961" w:type="dxa"/>
          </w:tcPr>
          <w:p w14:paraId="237B3160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21E6A6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13452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</w:tr>
      <w:tr w:rsidR="00D770FB" w:rsidRPr="00E13452" w14:paraId="525D2569" w14:textId="77777777" w:rsidTr="00E42AE2">
        <w:tc>
          <w:tcPr>
            <w:tcW w:w="2961" w:type="dxa"/>
          </w:tcPr>
          <w:p w14:paraId="5389B3BA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 xml:space="preserve">arising </w:t>
            </w:r>
          </w:p>
        </w:tc>
        <w:tc>
          <w:tcPr>
            <w:tcW w:w="2268" w:type="dxa"/>
          </w:tcPr>
          <w:p w14:paraId="64C0C547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770FB" w:rsidRPr="00E13452" w14:paraId="37925268" w14:textId="77777777" w:rsidTr="00E42AE2">
        <w:tc>
          <w:tcPr>
            <w:tcW w:w="2961" w:type="dxa"/>
          </w:tcPr>
          <w:p w14:paraId="5A710735" w14:textId="77777777" w:rsidR="00D770FB" w:rsidRPr="000A4EF0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0A4EF0">
              <w:rPr>
                <w:rFonts w:ascii="Arial" w:hAnsi="Arial" w:cs="Arial"/>
                <w:sz w:val="20"/>
                <w:szCs w:val="20"/>
              </w:rPr>
              <w:t>31 October 2025</w:t>
            </w:r>
          </w:p>
        </w:tc>
        <w:tc>
          <w:tcPr>
            <w:tcW w:w="2268" w:type="dxa"/>
          </w:tcPr>
          <w:p w14:paraId="3D2E62D5" w14:textId="77777777" w:rsidR="00D770FB" w:rsidRPr="000A4EF0" w:rsidRDefault="00D770FB" w:rsidP="00D770FB">
            <w:pPr>
              <w:pStyle w:val="ListParagraph"/>
              <w:ind w:left="56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4EF0">
              <w:rPr>
                <w:rFonts w:ascii="Arial" w:hAnsi="Arial" w:cs="Arial"/>
                <w:sz w:val="20"/>
                <w:szCs w:val="20"/>
              </w:rPr>
              <w:t>23,000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770FB" w:rsidRPr="00E13452" w14:paraId="38B3B752" w14:textId="77777777" w:rsidTr="00E42AE2">
        <w:tc>
          <w:tcPr>
            <w:tcW w:w="2961" w:type="dxa"/>
          </w:tcPr>
          <w:p w14:paraId="03702F22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April 2025</w:t>
            </w:r>
          </w:p>
        </w:tc>
        <w:tc>
          <w:tcPr>
            <w:tcW w:w="2268" w:type="dxa"/>
          </w:tcPr>
          <w:p w14:paraId="01CCEC8B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 xml:space="preserve">2,000 </w:t>
            </w:r>
          </w:p>
          <w:p w14:paraId="2D9B4506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:rsidRPr="00E13452" w14:paraId="434CBF95" w14:textId="77777777" w:rsidTr="00E42AE2">
        <w:tc>
          <w:tcPr>
            <w:tcW w:w="2961" w:type="dxa"/>
          </w:tcPr>
          <w:p w14:paraId="618CA1D9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Unutilised</w:t>
            </w:r>
          </w:p>
        </w:tc>
        <w:tc>
          <w:tcPr>
            <w:tcW w:w="2268" w:type="dxa"/>
          </w:tcPr>
          <w:p w14:paraId="6B29F299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13452">
              <w:rPr>
                <w:rFonts w:ascii="Arial" w:hAnsi="Arial" w:cs="Arial"/>
                <w:sz w:val="20"/>
                <w:szCs w:val="20"/>
              </w:rPr>
              <w:t>,000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452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</w:tbl>
    <w:p w14:paraId="725E9576" w14:textId="77777777" w:rsidR="00D770FB" w:rsidRPr="00E13452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</w:p>
    <w:p w14:paraId="3198C402" w14:textId="77777777" w:rsidR="00D770FB" w:rsidRPr="00E13452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  <w:r w:rsidRPr="00E13452">
        <w:rPr>
          <w:rFonts w:ascii="Arial" w:hAnsi="Arial" w:cs="Arial"/>
          <w:sz w:val="20"/>
          <w:szCs w:val="20"/>
        </w:rPr>
        <w:t>Capital Losses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2268"/>
      </w:tblGrid>
      <w:tr w:rsidR="00D770FB" w:rsidRPr="00E13452" w14:paraId="511BBF16" w14:textId="77777777" w:rsidTr="00E42AE2">
        <w:tc>
          <w:tcPr>
            <w:tcW w:w="2961" w:type="dxa"/>
          </w:tcPr>
          <w:p w14:paraId="4CA4492F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985C5A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13452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</w:tr>
      <w:tr w:rsidR="00D770FB" w:rsidRPr="00E13452" w14:paraId="46E7A6F3" w14:textId="77777777" w:rsidTr="00E42AE2">
        <w:tc>
          <w:tcPr>
            <w:tcW w:w="2961" w:type="dxa"/>
          </w:tcPr>
          <w:p w14:paraId="307E9964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Brought forward</w:t>
            </w:r>
          </w:p>
        </w:tc>
        <w:tc>
          <w:tcPr>
            <w:tcW w:w="2268" w:type="dxa"/>
          </w:tcPr>
          <w:p w14:paraId="03CF6879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</w:t>
            </w:r>
            <w:r w:rsidRPr="00E13452">
              <w:rPr>
                <w:rFonts w:ascii="Arial" w:hAnsi="Arial" w:cs="Arial"/>
                <w:sz w:val="20"/>
                <w:szCs w:val="20"/>
              </w:rPr>
              <w:t xml:space="preserve">,000 </w:t>
            </w:r>
          </w:p>
        </w:tc>
      </w:tr>
      <w:tr w:rsidR="00D770FB" w:rsidRPr="00E13452" w14:paraId="4AEE572E" w14:textId="77777777" w:rsidTr="00E42AE2">
        <w:tc>
          <w:tcPr>
            <w:tcW w:w="2961" w:type="dxa"/>
          </w:tcPr>
          <w:p w14:paraId="3FFC8C92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 xml:space="preserve"> Utilised </w:t>
            </w:r>
            <w:r>
              <w:rPr>
                <w:rFonts w:ascii="Arial" w:hAnsi="Arial" w:cs="Arial"/>
                <w:sz w:val="20"/>
                <w:szCs w:val="20"/>
              </w:rPr>
              <w:t>(Bristol office)</w:t>
            </w:r>
          </w:p>
        </w:tc>
        <w:tc>
          <w:tcPr>
            <w:tcW w:w="2268" w:type="dxa"/>
          </w:tcPr>
          <w:p w14:paraId="56A9A424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E13452">
              <w:rPr>
                <w:rFonts w:ascii="Arial" w:hAnsi="Arial" w:cs="Arial"/>
                <w:sz w:val="20"/>
                <w:szCs w:val="20"/>
              </w:rPr>
              <w:t xml:space="preserve">,000) </w:t>
            </w:r>
            <w:r w:rsidRPr="00E13452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  <w:p w14:paraId="450AD085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770FB" w:rsidRPr="00E13452" w14:paraId="35376F8F" w14:textId="77777777" w:rsidTr="00E42AE2">
        <w:tc>
          <w:tcPr>
            <w:tcW w:w="2961" w:type="dxa"/>
          </w:tcPr>
          <w:p w14:paraId="349369E3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 xml:space="preserve">Incurred 31 </w:t>
            </w:r>
            <w:r>
              <w:rPr>
                <w:rFonts w:ascii="Arial" w:hAnsi="Arial" w:cs="Arial"/>
                <w:sz w:val="20"/>
                <w:szCs w:val="20"/>
              </w:rPr>
              <w:t>October 2025</w:t>
            </w:r>
          </w:p>
        </w:tc>
        <w:tc>
          <w:tcPr>
            <w:tcW w:w="2268" w:type="dxa"/>
          </w:tcPr>
          <w:p w14:paraId="1651EBB4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E13452">
              <w:rPr>
                <w:rFonts w:ascii="Arial" w:hAnsi="Arial" w:cs="Arial"/>
                <w:sz w:val="20"/>
                <w:szCs w:val="20"/>
              </w:rPr>
              <w:t xml:space="preserve">0,000 </w:t>
            </w:r>
            <w:r w:rsidRPr="00E13452"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  <w:p w14:paraId="5FCC21BE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:rsidRPr="00E13452" w14:paraId="38E5F8B0" w14:textId="77777777" w:rsidTr="00E42AE2">
        <w:tc>
          <w:tcPr>
            <w:tcW w:w="2961" w:type="dxa"/>
          </w:tcPr>
          <w:p w14:paraId="2ABF8C41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Unutilised</w:t>
            </w:r>
          </w:p>
        </w:tc>
        <w:tc>
          <w:tcPr>
            <w:tcW w:w="2268" w:type="dxa"/>
          </w:tcPr>
          <w:p w14:paraId="11746226" w14:textId="77777777" w:rsidR="00D770FB" w:rsidRPr="00E13452" w:rsidRDefault="00D770FB" w:rsidP="00D770FB">
            <w:pPr>
              <w:pStyle w:val="ListParagraph"/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</w:t>
            </w:r>
            <w:r w:rsidRPr="00E13452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</w:tr>
    </w:tbl>
    <w:p w14:paraId="69824A35" w14:textId="77777777" w:rsidR="00D770FB" w:rsidRPr="00E13452" w:rsidRDefault="00D770FB" w:rsidP="00D770FB">
      <w:pPr>
        <w:pStyle w:val="ListParagraph"/>
        <w:ind w:left="567"/>
        <w:rPr>
          <w:rFonts w:ascii="Arial" w:hAnsi="Arial" w:cs="Arial"/>
          <w:sz w:val="20"/>
          <w:szCs w:val="20"/>
        </w:rPr>
      </w:pPr>
    </w:p>
    <w:p w14:paraId="4665BE07" w14:textId="33A52BAB" w:rsidR="00D770FB" w:rsidRPr="00346FF5" w:rsidRDefault="00D770FB" w:rsidP="00346FF5">
      <w:pPr>
        <w:pStyle w:val="ListParagraph"/>
        <w:rPr>
          <w:rFonts w:ascii="Arial" w:hAnsi="Arial" w:cs="Arial"/>
          <w:b/>
          <w:bCs/>
          <w:color w:val="FF0000"/>
          <w:sz w:val="20"/>
          <w:szCs w:val="20"/>
        </w:rPr>
      </w:pPr>
      <w:r w:rsidRPr="00346FF5">
        <w:rPr>
          <w:rFonts w:ascii="Arial" w:hAnsi="Arial" w:cs="Arial"/>
          <w:b/>
          <w:bCs/>
          <w:color w:val="FF0000"/>
          <w:sz w:val="20"/>
          <w:szCs w:val="20"/>
        </w:rPr>
        <w:t>2</w:t>
      </w:r>
      <w:r w:rsidR="00346FF5" w:rsidRPr="00346FF5">
        <w:rPr>
          <w:rFonts w:ascii="Arial" w:hAnsi="Arial" w:cs="Arial"/>
          <w:b/>
          <w:bCs/>
          <w:color w:val="FF0000"/>
          <w:sz w:val="20"/>
          <w:szCs w:val="20"/>
        </w:rPr>
        <w:t xml:space="preserve"> marks</w:t>
      </w:r>
    </w:p>
    <w:p w14:paraId="4A5D5DFC" w14:textId="77777777" w:rsidR="00346FF5" w:rsidRDefault="00346FF5" w:rsidP="00346FF5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36D3D8FB" w14:textId="77777777" w:rsidR="00346FF5" w:rsidRDefault="00346FF5" w:rsidP="00346FF5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443F25ED" w14:textId="77777777" w:rsidR="00346FF5" w:rsidRDefault="00346FF5" w:rsidP="00346FF5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4BC6B7AE" w14:textId="77777777" w:rsidR="00346FF5" w:rsidRDefault="00346FF5" w:rsidP="00346FF5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0DEC17F3" w14:textId="77777777" w:rsidR="00346FF5" w:rsidRDefault="00346FF5" w:rsidP="00346FF5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4FC28BA1" w14:textId="77777777" w:rsidR="00346FF5" w:rsidRPr="00E13452" w:rsidRDefault="00346FF5" w:rsidP="00346FF5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4837E62A" w14:textId="77777777" w:rsidR="00D770FB" w:rsidRPr="00E13452" w:rsidRDefault="00D770FB" w:rsidP="00D770FB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2385A802" w14:textId="77777777" w:rsidR="00D770FB" w:rsidRPr="00E13452" w:rsidRDefault="00D770FB" w:rsidP="00D770FB">
      <w:pPr>
        <w:pStyle w:val="ListParagraph"/>
        <w:numPr>
          <w:ilvl w:val="0"/>
          <w:numId w:val="3"/>
        </w:numPr>
        <w:ind w:left="567" w:hanging="501"/>
        <w:rPr>
          <w:rFonts w:ascii="Arial" w:hAnsi="Arial" w:cs="Arial"/>
          <w:sz w:val="20"/>
          <w:szCs w:val="20"/>
        </w:rPr>
      </w:pPr>
      <w:r w:rsidRPr="00E13452">
        <w:rPr>
          <w:rFonts w:ascii="Arial" w:hAnsi="Arial" w:cs="Arial"/>
          <w:sz w:val="20"/>
          <w:szCs w:val="20"/>
        </w:rPr>
        <w:t>The tax repayable will be:</w:t>
      </w:r>
    </w:p>
    <w:p w14:paraId="598B2AE5" w14:textId="77777777" w:rsidR="00D770FB" w:rsidRPr="00E13452" w:rsidRDefault="00D770FB" w:rsidP="00D770FB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8"/>
        <w:gridCol w:w="4051"/>
        <w:gridCol w:w="1107"/>
        <w:gridCol w:w="1495"/>
        <w:gridCol w:w="516"/>
      </w:tblGrid>
      <w:tr w:rsidR="00D770FB" w:rsidRPr="00E13452" w14:paraId="2E9C9CD7" w14:textId="77777777" w:rsidTr="00E42AE2">
        <w:trPr>
          <w:trHeight w:val="375"/>
        </w:trPr>
        <w:tc>
          <w:tcPr>
            <w:tcW w:w="4319" w:type="dxa"/>
            <w:gridSpan w:val="2"/>
          </w:tcPr>
          <w:p w14:paraId="4AF968AF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D31E514" w14:textId="77777777" w:rsidR="00D770FB" w:rsidRPr="00E13452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to </w:t>
            </w:r>
          </w:p>
        </w:tc>
        <w:tc>
          <w:tcPr>
            <w:tcW w:w="1107" w:type="dxa"/>
          </w:tcPr>
          <w:p w14:paraId="5E2E127F" w14:textId="77777777" w:rsidR="00D770FB" w:rsidRPr="00E13452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288870FF" w14:textId="77777777" w:rsidR="00D770FB" w:rsidRPr="00E13452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 paid and repayable</w:t>
            </w:r>
          </w:p>
        </w:tc>
        <w:tc>
          <w:tcPr>
            <w:tcW w:w="516" w:type="dxa"/>
          </w:tcPr>
          <w:p w14:paraId="1563BED5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:rsidRPr="00E13452" w14:paraId="728D70C2" w14:textId="77777777" w:rsidTr="00E42AE2">
        <w:trPr>
          <w:trHeight w:val="375"/>
        </w:trPr>
        <w:tc>
          <w:tcPr>
            <w:tcW w:w="4319" w:type="dxa"/>
            <w:gridSpan w:val="2"/>
          </w:tcPr>
          <w:p w14:paraId="4939A511" w14:textId="77777777" w:rsidR="00D770FB" w:rsidRPr="00E13452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37E6986" w14:textId="77777777" w:rsidR="00D770FB" w:rsidRPr="00E13452" w:rsidRDefault="00D770FB" w:rsidP="00E42AE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1495" w:type="dxa"/>
          </w:tcPr>
          <w:p w14:paraId="63A3062E" w14:textId="77777777" w:rsidR="00D770FB" w:rsidRPr="00E13452" w:rsidRDefault="00D770FB" w:rsidP="00E42AE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516" w:type="dxa"/>
          </w:tcPr>
          <w:p w14:paraId="0030FE03" w14:textId="77777777" w:rsidR="00D770FB" w:rsidRPr="00E13452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:rsidRPr="00E13452" w14:paraId="312CBCF0" w14:textId="77777777" w:rsidTr="00E42AE2">
        <w:tc>
          <w:tcPr>
            <w:tcW w:w="4319" w:type="dxa"/>
            <w:gridSpan w:val="2"/>
          </w:tcPr>
          <w:p w14:paraId="372BC11C" w14:textId="77777777" w:rsidR="00D770FB" w:rsidRPr="007B431F" w:rsidRDefault="00D770FB" w:rsidP="00E42AE2">
            <w:pPr>
              <w:pStyle w:val="ListParagraph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0 April 2025 As Ravenwood Ltd pays its CT on the due date (which would be 1 February 2026) no CT has yet been paid so no repayment is due </w:t>
            </w:r>
          </w:p>
        </w:tc>
        <w:tc>
          <w:tcPr>
            <w:tcW w:w="1107" w:type="dxa"/>
          </w:tcPr>
          <w:p w14:paraId="249C0FFD" w14:textId="77777777" w:rsidR="00D770FB" w:rsidRPr="00E13452" w:rsidRDefault="00D770FB" w:rsidP="00E42AE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21E14F6" w14:textId="77777777" w:rsidR="00D770FB" w:rsidRPr="00E13452" w:rsidRDefault="00D770FB" w:rsidP="00E42AE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Nil </w:t>
            </w:r>
          </w:p>
        </w:tc>
        <w:tc>
          <w:tcPr>
            <w:tcW w:w="516" w:type="dxa"/>
          </w:tcPr>
          <w:p w14:paraId="2716CFC0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D770FB" w:rsidRPr="00E13452" w14:paraId="0CB246D7" w14:textId="77777777" w:rsidTr="00E42AE2">
        <w:tc>
          <w:tcPr>
            <w:tcW w:w="4319" w:type="dxa"/>
            <w:gridSpan w:val="2"/>
          </w:tcPr>
          <w:p w14:paraId="1C5901E8" w14:textId="77777777" w:rsidR="00D770FB" w:rsidRPr="00E13452" w:rsidRDefault="00D770FB" w:rsidP="00E42AE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 April 2024</w:t>
            </w:r>
          </w:p>
        </w:tc>
        <w:tc>
          <w:tcPr>
            <w:tcW w:w="1107" w:type="dxa"/>
          </w:tcPr>
          <w:p w14:paraId="1DAAD608" w14:textId="77777777" w:rsidR="00D770FB" w:rsidRPr="00E13452" w:rsidRDefault="00D770FB" w:rsidP="00E42AE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13452">
              <w:rPr>
                <w:rFonts w:ascii="Arial" w:hAnsi="Arial" w:cs="Arial"/>
                <w:sz w:val="20"/>
                <w:szCs w:val="20"/>
              </w:rPr>
              <w:t xml:space="preserve">,000 </w:t>
            </w: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Pr="00E13452">
              <w:rPr>
                <w:rFonts w:ascii="Arial" w:hAnsi="Arial" w:cs="Arial"/>
                <w:sz w:val="20"/>
                <w:szCs w:val="20"/>
              </w:rPr>
              <w:t>19%</w:t>
            </w:r>
          </w:p>
        </w:tc>
        <w:tc>
          <w:tcPr>
            <w:tcW w:w="1495" w:type="dxa"/>
          </w:tcPr>
          <w:p w14:paraId="3DE1C5F3" w14:textId="77777777" w:rsidR="00D770FB" w:rsidRPr="00E13452" w:rsidRDefault="00D770FB" w:rsidP="00E42AE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7,</w:t>
            </w:r>
            <w:r>
              <w:rPr>
                <w:rFonts w:ascii="Arial" w:hAnsi="Arial" w:cs="Arial"/>
                <w:sz w:val="20"/>
                <w:szCs w:val="20"/>
              </w:rPr>
              <w:t xml:space="preserve">980 </w:t>
            </w:r>
          </w:p>
        </w:tc>
        <w:tc>
          <w:tcPr>
            <w:tcW w:w="516" w:type="dxa"/>
          </w:tcPr>
          <w:p w14:paraId="1973DB57" w14:textId="77777777" w:rsidR="00D770FB" w:rsidRPr="00E13452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D770FB" w:rsidRPr="00E13452" w14:paraId="4DA144BC" w14:textId="77777777" w:rsidTr="00E42AE2">
        <w:tc>
          <w:tcPr>
            <w:tcW w:w="4319" w:type="dxa"/>
            <w:gridSpan w:val="2"/>
          </w:tcPr>
          <w:p w14:paraId="2E545C5B" w14:textId="77777777" w:rsidR="00D770FB" w:rsidRPr="00E13452" w:rsidRDefault="00D770FB" w:rsidP="00E42AE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 April 2023</w:t>
            </w:r>
          </w:p>
        </w:tc>
        <w:tc>
          <w:tcPr>
            <w:tcW w:w="1107" w:type="dxa"/>
          </w:tcPr>
          <w:p w14:paraId="7567D603" w14:textId="77777777" w:rsidR="00D770FB" w:rsidRPr="00E13452" w:rsidRDefault="00D770FB" w:rsidP="00E42AE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2B8A31D1" w14:textId="77777777" w:rsidR="00D770FB" w:rsidRPr="00E13452" w:rsidRDefault="00D770FB" w:rsidP="00E42AE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</w:tcPr>
          <w:p w14:paraId="6FA5FB29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0FB" w:rsidRPr="00E13452" w14:paraId="731434D5" w14:textId="77777777" w:rsidTr="00E42AE2">
        <w:tc>
          <w:tcPr>
            <w:tcW w:w="268" w:type="dxa"/>
          </w:tcPr>
          <w:p w14:paraId="3ED6CF6A" w14:textId="77777777" w:rsidR="00D770FB" w:rsidRPr="00E13452" w:rsidRDefault="00D770FB" w:rsidP="00E42AE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</w:tcPr>
          <w:p w14:paraId="51DFFDA8" w14:textId="77777777" w:rsidR="00D770FB" w:rsidRPr="00E13452" w:rsidRDefault="00D770FB" w:rsidP="00E42AE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 2022 £270,000 x 11/12 = £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247,500 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color w:val="FF0000"/>
                <w:sz w:val="20"/>
                <w:szCs w:val="20"/>
              </w:rPr>
              <w:t>½)</w:t>
            </w:r>
          </w:p>
        </w:tc>
        <w:tc>
          <w:tcPr>
            <w:tcW w:w="1107" w:type="dxa"/>
          </w:tcPr>
          <w:p w14:paraId="1913024E" w14:textId="77777777" w:rsidR="00D770FB" w:rsidRPr="00E13452" w:rsidRDefault="00D770FB" w:rsidP="00E42AE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247,500 x 19%</w:t>
            </w:r>
          </w:p>
        </w:tc>
        <w:tc>
          <w:tcPr>
            <w:tcW w:w="1495" w:type="dxa"/>
          </w:tcPr>
          <w:p w14:paraId="094C2FE0" w14:textId="77777777" w:rsidR="00D770FB" w:rsidRDefault="00D770FB" w:rsidP="00E42AE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47,025</w:t>
            </w:r>
          </w:p>
        </w:tc>
        <w:tc>
          <w:tcPr>
            <w:tcW w:w="516" w:type="dxa"/>
          </w:tcPr>
          <w:p w14:paraId="4AD54711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D770FB" w:rsidRPr="00E13452" w14:paraId="03763109" w14:textId="77777777" w:rsidTr="00E42AE2">
        <w:tc>
          <w:tcPr>
            <w:tcW w:w="268" w:type="dxa"/>
          </w:tcPr>
          <w:p w14:paraId="693BD187" w14:textId="77777777" w:rsidR="00D770FB" w:rsidRPr="00E13452" w:rsidRDefault="00D770FB" w:rsidP="00E42AE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</w:tcPr>
          <w:p w14:paraId="36E21584" w14:textId="77777777" w:rsidR="00D770FB" w:rsidRPr="00E13452" w:rsidRDefault="00D770FB" w:rsidP="00E42AE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FY 2023 £270,000 x 1/12 = £22,500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  <w:tc>
          <w:tcPr>
            <w:tcW w:w="1107" w:type="dxa"/>
          </w:tcPr>
          <w:p w14:paraId="1A602AE5" w14:textId="77777777" w:rsidR="00D770FB" w:rsidRPr="00E13452" w:rsidRDefault="00D770FB" w:rsidP="00E42AE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22,500 x 25%</w:t>
            </w:r>
          </w:p>
        </w:tc>
        <w:tc>
          <w:tcPr>
            <w:tcW w:w="1495" w:type="dxa"/>
          </w:tcPr>
          <w:p w14:paraId="765A40AB" w14:textId="77777777" w:rsidR="00D770FB" w:rsidRDefault="00D770FB" w:rsidP="00E42AE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5,625</w:t>
            </w:r>
          </w:p>
        </w:tc>
        <w:tc>
          <w:tcPr>
            <w:tcW w:w="516" w:type="dxa"/>
          </w:tcPr>
          <w:p w14:paraId="7F6FEA23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(½)</w:t>
            </w:r>
          </w:p>
        </w:tc>
      </w:tr>
      <w:tr w:rsidR="00D770FB" w:rsidRPr="00E13452" w14:paraId="706C885B" w14:textId="77777777" w:rsidTr="00E42AE2">
        <w:tc>
          <w:tcPr>
            <w:tcW w:w="268" w:type="dxa"/>
          </w:tcPr>
          <w:p w14:paraId="6843E488" w14:textId="77777777" w:rsidR="00D770FB" w:rsidRPr="00E13452" w:rsidRDefault="00D770FB" w:rsidP="00E42AE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</w:tcPr>
          <w:p w14:paraId="0FA33370" w14:textId="77777777" w:rsidR="00D770FB" w:rsidRDefault="00D770FB" w:rsidP="00E42AE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</w:tcPr>
          <w:p w14:paraId="02F91719" w14:textId="77777777" w:rsidR="00D770FB" w:rsidRPr="00E13452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28F7D188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</w:tcPr>
          <w:p w14:paraId="462E11C5" w14:textId="77777777" w:rsidR="00D770FB" w:rsidRDefault="00D770FB" w:rsidP="00E42AE2">
            <w:pPr>
              <w:pStyle w:val="ListParagraph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770FB" w:rsidRPr="00E13452" w14:paraId="3A143457" w14:textId="77777777" w:rsidTr="00E42AE2">
        <w:tc>
          <w:tcPr>
            <w:tcW w:w="4319" w:type="dxa"/>
            <w:gridSpan w:val="2"/>
          </w:tcPr>
          <w:p w14:paraId="0EB80A71" w14:textId="77777777" w:rsidR="00D770FB" w:rsidRPr="00E13452" w:rsidRDefault="00D770FB" w:rsidP="00E42A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5753C6F" w14:textId="77777777" w:rsidR="00D770FB" w:rsidRPr="00E13452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1345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95" w:type="dxa"/>
          </w:tcPr>
          <w:p w14:paraId="3D9C4EAF" w14:textId="77777777" w:rsidR="00D770FB" w:rsidRPr="00E13452" w:rsidRDefault="00D770FB" w:rsidP="00E42AE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60,630 </w:t>
            </w:r>
          </w:p>
        </w:tc>
        <w:tc>
          <w:tcPr>
            <w:tcW w:w="516" w:type="dxa"/>
          </w:tcPr>
          <w:p w14:paraId="308359AE" w14:textId="77777777" w:rsidR="00D770FB" w:rsidRPr="00E13452" w:rsidRDefault="00D770FB" w:rsidP="00E42A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28B610" w14:textId="77777777" w:rsidR="00D770FB" w:rsidRPr="00E13452" w:rsidRDefault="00D770FB" w:rsidP="00D770FB">
      <w:pPr>
        <w:pStyle w:val="ListParagraph"/>
        <w:rPr>
          <w:rFonts w:ascii="Arial" w:hAnsi="Arial" w:cs="Arial"/>
          <w:sz w:val="20"/>
          <w:szCs w:val="20"/>
        </w:rPr>
      </w:pPr>
    </w:p>
    <w:p w14:paraId="18DD5018" w14:textId="176CD14A" w:rsidR="00D770FB" w:rsidRPr="00346FF5" w:rsidRDefault="00D770FB" w:rsidP="00346FF5">
      <w:pPr>
        <w:pStyle w:val="ListParagraph"/>
        <w:rPr>
          <w:rFonts w:ascii="Arial" w:hAnsi="Arial" w:cs="Arial"/>
          <w:b/>
          <w:bCs/>
          <w:color w:val="FF0000"/>
          <w:sz w:val="20"/>
          <w:szCs w:val="20"/>
        </w:rPr>
      </w:pPr>
      <w:r w:rsidRPr="00346FF5">
        <w:rPr>
          <w:rFonts w:ascii="Arial" w:hAnsi="Arial" w:cs="Arial"/>
          <w:b/>
          <w:bCs/>
          <w:color w:val="FF0000"/>
          <w:sz w:val="20"/>
          <w:szCs w:val="20"/>
        </w:rPr>
        <w:t>3</w:t>
      </w:r>
      <w:r w:rsidR="00346FF5" w:rsidRPr="00346FF5">
        <w:rPr>
          <w:rFonts w:ascii="Arial" w:hAnsi="Arial" w:cs="Arial"/>
          <w:b/>
          <w:bCs/>
          <w:color w:val="FF0000"/>
          <w:sz w:val="20"/>
          <w:szCs w:val="20"/>
        </w:rPr>
        <w:t xml:space="preserve"> marks</w:t>
      </w:r>
    </w:p>
    <w:p w14:paraId="7D5658BF" w14:textId="77777777" w:rsidR="00D770FB" w:rsidRDefault="00D770FB" w:rsidP="00D770FB"/>
    <w:p w14:paraId="749781C8" w14:textId="77777777" w:rsidR="00D770FB" w:rsidRPr="00346FF5" w:rsidRDefault="00D770FB" w:rsidP="00D770FB">
      <w:pPr>
        <w:pStyle w:val="ListParagraph"/>
        <w:numPr>
          <w:ilvl w:val="0"/>
          <w:numId w:val="3"/>
        </w:numPr>
        <w:ind w:left="567" w:hanging="567"/>
        <w:rPr>
          <w:rFonts w:ascii="Arial" w:hAnsi="Arial" w:cs="Arial"/>
          <w:sz w:val="20"/>
          <w:szCs w:val="20"/>
        </w:rPr>
      </w:pPr>
      <w:r w:rsidRPr="00346FF5">
        <w:rPr>
          <w:rFonts w:ascii="Arial" w:hAnsi="Arial" w:cs="Arial"/>
          <w:sz w:val="20"/>
          <w:szCs w:val="20"/>
        </w:rPr>
        <w:t xml:space="preserve">The firm should not cease to act for Raj until the ongoing work agreed by the engagement letter has been completed </w:t>
      </w:r>
      <w:r w:rsidRPr="00346FF5">
        <w:rPr>
          <w:rFonts w:ascii="Arial" w:hAnsi="Arial" w:cs="Arial"/>
          <w:color w:val="FF0000"/>
          <w:sz w:val="20"/>
          <w:szCs w:val="20"/>
        </w:rPr>
        <w:t>(½)</w:t>
      </w:r>
      <w:r w:rsidRPr="00346FF5">
        <w:rPr>
          <w:rFonts w:ascii="Arial" w:hAnsi="Arial" w:cs="Arial"/>
          <w:sz w:val="20"/>
          <w:szCs w:val="20"/>
        </w:rPr>
        <w:t xml:space="preserve">.  However, the firm can cease to act if it gives reasonable notice </w:t>
      </w:r>
      <w:r w:rsidRPr="00346FF5">
        <w:rPr>
          <w:rFonts w:ascii="Arial" w:hAnsi="Arial" w:cs="Arial"/>
          <w:color w:val="FF0000"/>
          <w:sz w:val="20"/>
          <w:szCs w:val="20"/>
        </w:rPr>
        <w:t>(½)</w:t>
      </w:r>
      <w:r w:rsidRPr="00346FF5">
        <w:rPr>
          <w:rFonts w:ascii="Arial" w:hAnsi="Arial" w:cs="Arial"/>
          <w:sz w:val="20"/>
          <w:szCs w:val="20"/>
        </w:rPr>
        <w:t xml:space="preserve"> to inform Raj that the firm does not want to continue to act. Preferably this should be done in writing, </w:t>
      </w:r>
      <w:r w:rsidRPr="00346FF5">
        <w:rPr>
          <w:rFonts w:ascii="Arial" w:hAnsi="Arial" w:cs="Arial"/>
          <w:color w:val="FF0000"/>
          <w:sz w:val="20"/>
          <w:szCs w:val="20"/>
        </w:rPr>
        <w:t>(½)</w:t>
      </w:r>
      <w:r w:rsidRPr="00346FF5">
        <w:rPr>
          <w:rFonts w:ascii="Arial" w:hAnsi="Arial" w:cs="Arial"/>
          <w:sz w:val="20"/>
          <w:szCs w:val="20"/>
        </w:rPr>
        <w:t xml:space="preserve"> and should include:</w:t>
      </w:r>
    </w:p>
    <w:p w14:paraId="735AD329" w14:textId="77777777" w:rsidR="00D770FB" w:rsidRPr="00346FF5" w:rsidRDefault="00D770FB" w:rsidP="00D770FB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sz w:val="20"/>
          <w:szCs w:val="20"/>
        </w:rPr>
      </w:pPr>
      <w:r w:rsidRPr="00346FF5">
        <w:rPr>
          <w:rFonts w:ascii="Arial" w:hAnsi="Arial" w:cs="Arial"/>
          <w:sz w:val="20"/>
          <w:szCs w:val="20"/>
        </w:rPr>
        <w:t xml:space="preserve">a summary of the services provided to date </w:t>
      </w:r>
      <w:r w:rsidRPr="00346FF5">
        <w:rPr>
          <w:rFonts w:ascii="Arial" w:hAnsi="Arial" w:cs="Arial"/>
          <w:color w:val="FF0000"/>
          <w:sz w:val="20"/>
          <w:szCs w:val="20"/>
        </w:rPr>
        <w:t>(½)</w:t>
      </w:r>
    </w:p>
    <w:p w14:paraId="7E63AF52" w14:textId="77777777" w:rsidR="00D770FB" w:rsidRPr="00346FF5" w:rsidRDefault="00D770FB" w:rsidP="00D770FB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sz w:val="20"/>
          <w:szCs w:val="20"/>
        </w:rPr>
      </w:pPr>
      <w:r w:rsidRPr="00346FF5">
        <w:rPr>
          <w:rFonts w:ascii="Arial" w:hAnsi="Arial" w:cs="Arial"/>
          <w:sz w:val="20"/>
          <w:szCs w:val="20"/>
        </w:rPr>
        <w:t xml:space="preserve">a note of what issues are outstanding (Raj will need to address these, or a new advisor will have to if he appoints one) </w:t>
      </w:r>
      <w:r w:rsidRPr="00346FF5">
        <w:rPr>
          <w:rFonts w:ascii="Arial" w:hAnsi="Arial" w:cs="Arial"/>
          <w:color w:val="FF0000"/>
          <w:sz w:val="20"/>
          <w:szCs w:val="20"/>
        </w:rPr>
        <w:t>(½)</w:t>
      </w:r>
    </w:p>
    <w:p w14:paraId="5149DE7D" w14:textId="77777777" w:rsidR="00D770FB" w:rsidRPr="00346FF5" w:rsidRDefault="00D770FB" w:rsidP="00D770FB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sz w:val="20"/>
          <w:szCs w:val="20"/>
        </w:rPr>
      </w:pPr>
      <w:r w:rsidRPr="00346FF5">
        <w:rPr>
          <w:rFonts w:ascii="Arial" w:hAnsi="Arial" w:cs="Arial"/>
          <w:sz w:val="20"/>
          <w:szCs w:val="20"/>
        </w:rPr>
        <w:t xml:space="preserve">details of any impending deadlines </w:t>
      </w:r>
      <w:r w:rsidRPr="00346FF5">
        <w:rPr>
          <w:rFonts w:ascii="Arial" w:hAnsi="Arial" w:cs="Arial"/>
          <w:color w:val="FF0000"/>
          <w:sz w:val="20"/>
          <w:szCs w:val="20"/>
        </w:rPr>
        <w:t>(½)</w:t>
      </w:r>
    </w:p>
    <w:p w14:paraId="19E94B70" w14:textId="77777777" w:rsidR="00D770FB" w:rsidRPr="00346FF5" w:rsidRDefault="00D770FB" w:rsidP="00D770FB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sz w:val="20"/>
          <w:szCs w:val="20"/>
        </w:rPr>
      </w:pPr>
      <w:r w:rsidRPr="00346FF5">
        <w:rPr>
          <w:rFonts w:ascii="Arial" w:hAnsi="Arial" w:cs="Arial"/>
          <w:sz w:val="20"/>
          <w:szCs w:val="20"/>
        </w:rPr>
        <w:t xml:space="preserve">the firm’s agreement to assist a new advisor, should Raj appoint one </w:t>
      </w:r>
      <w:r w:rsidRPr="00346FF5">
        <w:rPr>
          <w:rFonts w:ascii="Arial" w:hAnsi="Arial" w:cs="Arial"/>
          <w:color w:val="FF0000"/>
          <w:sz w:val="20"/>
          <w:szCs w:val="20"/>
        </w:rPr>
        <w:t>(½)</w:t>
      </w:r>
    </w:p>
    <w:p w14:paraId="25FFBBFD" w14:textId="77777777" w:rsidR="00D770FB" w:rsidRPr="00346FF5" w:rsidRDefault="00D770FB" w:rsidP="00D770FB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sz w:val="20"/>
          <w:szCs w:val="20"/>
        </w:rPr>
      </w:pPr>
      <w:r w:rsidRPr="00346FF5">
        <w:rPr>
          <w:rFonts w:ascii="Arial" w:hAnsi="Arial" w:cs="Arial"/>
          <w:sz w:val="20"/>
          <w:szCs w:val="20"/>
        </w:rPr>
        <w:t xml:space="preserve">the firm’s willingness to provide copies of papers, should Raj want this </w:t>
      </w:r>
      <w:r w:rsidRPr="00346FF5">
        <w:rPr>
          <w:rFonts w:ascii="Arial" w:hAnsi="Arial" w:cs="Arial"/>
          <w:color w:val="FF0000"/>
          <w:sz w:val="20"/>
          <w:szCs w:val="20"/>
        </w:rPr>
        <w:t>(½)</w:t>
      </w:r>
    </w:p>
    <w:p w14:paraId="5EDBAA81" w14:textId="77777777" w:rsidR="00D770FB" w:rsidRPr="00346FF5" w:rsidRDefault="00D770FB" w:rsidP="00D770FB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sz w:val="20"/>
          <w:szCs w:val="20"/>
        </w:rPr>
      </w:pPr>
      <w:r w:rsidRPr="00346FF5">
        <w:rPr>
          <w:rFonts w:ascii="Arial" w:hAnsi="Arial" w:cs="Arial"/>
          <w:sz w:val="20"/>
          <w:szCs w:val="20"/>
        </w:rPr>
        <w:t xml:space="preserve">details of the outstanding fees to date </w:t>
      </w:r>
      <w:r w:rsidRPr="00346FF5">
        <w:rPr>
          <w:rFonts w:ascii="Arial" w:hAnsi="Arial" w:cs="Arial"/>
          <w:color w:val="FF0000"/>
          <w:sz w:val="20"/>
          <w:szCs w:val="20"/>
        </w:rPr>
        <w:t>(½)</w:t>
      </w:r>
    </w:p>
    <w:p w14:paraId="2C290FA6" w14:textId="77777777" w:rsidR="00D770FB" w:rsidRPr="00346FF5" w:rsidRDefault="00D770FB" w:rsidP="00D770FB">
      <w:pPr>
        <w:pStyle w:val="ListParagraph"/>
        <w:numPr>
          <w:ilvl w:val="1"/>
          <w:numId w:val="3"/>
        </w:numPr>
        <w:ind w:left="1418"/>
        <w:rPr>
          <w:rFonts w:ascii="Arial" w:hAnsi="Arial" w:cs="Arial"/>
          <w:sz w:val="20"/>
          <w:szCs w:val="20"/>
        </w:rPr>
      </w:pPr>
      <w:r w:rsidRPr="00346FF5">
        <w:rPr>
          <w:rFonts w:ascii="Arial" w:hAnsi="Arial" w:cs="Arial"/>
          <w:sz w:val="20"/>
          <w:szCs w:val="20"/>
        </w:rPr>
        <w:t xml:space="preserve">a note that the new advisor can inform HMRC that there is a change </w:t>
      </w:r>
      <w:r w:rsidRPr="00346FF5">
        <w:rPr>
          <w:rFonts w:ascii="Arial" w:hAnsi="Arial" w:cs="Arial"/>
          <w:color w:val="FF0000"/>
          <w:sz w:val="20"/>
          <w:szCs w:val="20"/>
        </w:rPr>
        <w:t>(½)</w:t>
      </w:r>
    </w:p>
    <w:p w14:paraId="3E4A25A7" w14:textId="77777777" w:rsidR="00D770FB" w:rsidRDefault="00D770FB" w:rsidP="00D770FB">
      <w:pPr>
        <w:pStyle w:val="ListParagraph"/>
        <w:ind w:left="1930"/>
      </w:pPr>
    </w:p>
    <w:p w14:paraId="3D93430C" w14:textId="673D670F" w:rsidR="00D770FB" w:rsidRPr="00AB7B23" w:rsidRDefault="00D770FB" w:rsidP="00346FF5">
      <w:pPr>
        <w:ind w:left="567"/>
        <w:rPr>
          <w:rFonts w:ascii="Arial" w:hAnsi="Arial" w:cs="Arial"/>
          <w:b/>
          <w:bCs/>
          <w:color w:val="FF0000"/>
          <w:sz w:val="20"/>
          <w:szCs w:val="20"/>
        </w:rPr>
      </w:pPr>
      <w:r w:rsidRPr="00AB7B23">
        <w:rPr>
          <w:rFonts w:ascii="Arial" w:hAnsi="Arial" w:cs="Arial"/>
          <w:b/>
          <w:bCs/>
          <w:color w:val="FF0000"/>
          <w:sz w:val="20"/>
          <w:szCs w:val="20"/>
        </w:rPr>
        <w:t>Max 4</w:t>
      </w:r>
      <w:r w:rsidR="00346FF5" w:rsidRPr="00AB7B23">
        <w:rPr>
          <w:rFonts w:ascii="Arial" w:hAnsi="Arial" w:cs="Arial"/>
          <w:b/>
          <w:bCs/>
          <w:color w:val="FF0000"/>
          <w:sz w:val="20"/>
          <w:szCs w:val="20"/>
        </w:rPr>
        <w:t xml:space="preserve"> marks</w:t>
      </w:r>
    </w:p>
    <w:p w14:paraId="557FF2DB" w14:textId="725308A8" w:rsidR="00D770FB" w:rsidRPr="00AB7B23" w:rsidRDefault="00D770FB" w:rsidP="00346FF5">
      <w:pPr>
        <w:ind w:left="567"/>
        <w:rPr>
          <w:rFonts w:ascii="Arial" w:hAnsi="Arial" w:cs="Arial"/>
          <w:b/>
          <w:bCs/>
          <w:color w:val="FF0000"/>
          <w:sz w:val="20"/>
          <w:szCs w:val="20"/>
        </w:rPr>
      </w:pPr>
      <w:r w:rsidRPr="00AB7B23">
        <w:rPr>
          <w:rFonts w:ascii="Arial" w:hAnsi="Arial" w:cs="Arial"/>
          <w:b/>
          <w:bCs/>
          <w:color w:val="FF0000"/>
          <w:sz w:val="20"/>
          <w:szCs w:val="20"/>
        </w:rPr>
        <w:t xml:space="preserve"> Total 1</w:t>
      </w:r>
      <w:r w:rsidR="00F96800" w:rsidRPr="00AB7B23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="00346FF5" w:rsidRPr="00AB7B23">
        <w:rPr>
          <w:rFonts w:ascii="Arial" w:hAnsi="Arial" w:cs="Arial"/>
          <w:b/>
          <w:bCs/>
          <w:color w:val="FF0000"/>
          <w:sz w:val="20"/>
          <w:szCs w:val="20"/>
        </w:rPr>
        <w:t xml:space="preserve"> marks</w:t>
      </w:r>
    </w:p>
    <w:p w14:paraId="57B7BB7C" w14:textId="0A927C50" w:rsidR="00C655AC" w:rsidRDefault="00C655AC">
      <w:pPr>
        <w:rPr>
          <w:rFonts w:ascii="Arial" w:hAnsi="Arial" w:cs="Arial"/>
          <w:sz w:val="20"/>
          <w:szCs w:val="20"/>
        </w:rPr>
      </w:pPr>
    </w:p>
    <w:sectPr w:rsidR="00C655AC" w:rsidSect="003A3F17">
      <w:footerReference w:type="default" r:id="rId14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EAE9" w14:textId="77777777" w:rsidR="00966AFD" w:rsidRDefault="00966AFD" w:rsidP="00845162">
      <w:pPr>
        <w:spacing w:after="0" w:line="240" w:lineRule="auto"/>
      </w:pPr>
      <w:r>
        <w:separator/>
      </w:r>
    </w:p>
  </w:endnote>
  <w:endnote w:type="continuationSeparator" w:id="0">
    <w:p w14:paraId="4F474227" w14:textId="77777777" w:rsidR="00966AFD" w:rsidRDefault="00966AFD" w:rsidP="0084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05287"/>
      <w:docPartObj>
        <w:docPartGallery w:val="Page Numbers (Bottom of Page)"/>
        <w:docPartUnique/>
      </w:docPartObj>
    </w:sdtPr>
    <w:sdtContent>
      <w:p w14:paraId="70454049" w14:textId="56E0B363" w:rsidR="00845162" w:rsidRDefault="00845162">
        <w:pPr>
          <w:pStyle w:val="Footer"/>
          <w:jc w:val="center"/>
        </w:pPr>
        <w:r w:rsidRPr="003A3F17">
          <w:rPr>
            <w:sz w:val="18"/>
            <w:szCs w:val="18"/>
          </w:rPr>
          <w:fldChar w:fldCharType="begin"/>
        </w:r>
        <w:r w:rsidRPr="003A3F17">
          <w:rPr>
            <w:sz w:val="18"/>
            <w:szCs w:val="18"/>
          </w:rPr>
          <w:instrText>PAGE   \* MERGEFORMAT</w:instrText>
        </w:r>
        <w:r w:rsidRPr="003A3F17">
          <w:rPr>
            <w:sz w:val="18"/>
            <w:szCs w:val="18"/>
          </w:rPr>
          <w:fldChar w:fldCharType="separate"/>
        </w:r>
        <w:r w:rsidRPr="003A3F17">
          <w:rPr>
            <w:sz w:val="18"/>
            <w:szCs w:val="18"/>
          </w:rPr>
          <w:t>2</w:t>
        </w:r>
        <w:r w:rsidRPr="003A3F17">
          <w:rPr>
            <w:sz w:val="18"/>
            <w:szCs w:val="18"/>
          </w:rPr>
          <w:fldChar w:fldCharType="end"/>
        </w:r>
      </w:p>
    </w:sdtContent>
  </w:sdt>
  <w:p w14:paraId="0706C715" w14:textId="77777777" w:rsidR="00845162" w:rsidRDefault="00845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7BDE" w14:textId="77777777" w:rsidR="00966AFD" w:rsidRDefault="00966AFD" w:rsidP="00845162">
      <w:pPr>
        <w:spacing w:after="0" w:line="240" w:lineRule="auto"/>
      </w:pPr>
      <w:r>
        <w:separator/>
      </w:r>
    </w:p>
  </w:footnote>
  <w:footnote w:type="continuationSeparator" w:id="0">
    <w:p w14:paraId="7814837E" w14:textId="77777777" w:rsidR="00966AFD" w:rsidRDefault="00966AFD" w:rsidP="00845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3C9"/>
    <w:multiLevelType w:val="hybridMultilevel"/>
    <w:tmpl w:val="E9863800"/>
    <w:lvl w:ilvl="0" w:tplc="7576D59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4B44"/>
    <w:multiLevelType w:val="hybridMultilevel"/>
    <w:tmpl w:val="2D00E7B6"/>
    <w:lvl w:ilvl="0" w:tplc="7576D592">
      <w:start w:val="1"/>
      <w:numFmt w:val="decimal"/>
      <w:lvlText w:val="%1)"/>
      <w:lvlJc w:val="left"/>
      <w:pPr>
        <w:ind w:left="1210" w:hanging="360"/>
      </w:pPr>
      <w:rPr>
        <w:rFonts w:ascii="Arial" w:hAnsi="Aria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06C15"/>
    <w:multiLevelType w:val="hybridMultilevel"/>
    <w:tmpl w:val="B002B3A6"/>
    <w:lvl w:ilvl="0" w:tplc="A830ABF6">
      <w:start w:val="3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75085A"/>
    <w:multiLevelType w:val="hybridMultilevel"/>
    <w:tmpl w:val="B24C86FA"/>
    <w:lvl w:ilvl="0" w:tplc="08090017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32187ADC"/>
    <w:multiLevelType w:val="multilevel"/>
    <w:tmpl w:val="29E22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91526A8"/>
    <w:multiLevelType w:val="hybridMultilevel"/>
    <w:tmpl w:val="5D9E0096"/>
    <w:lvl w:ilvl="0" w:tplc="7576D592">
      <w:start w:val="1"/>
      <w:numFmt w:val="decimal"/>
      <w:lvlText w:val="%1)"/>
      <w:lvlJc w:val="left"/>
      <w:pPr>
        <w:ind w:left="153" w:hanging="360"/>
      </w:pPr>
      <w:rPr>
        <w:rFonts w:ascii="Arial" w:hAnsi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F82127E"/>
    <w:multiLevelType w:val="hybridMultilevel"/>
    <w:tmpl w:val="370AD366"/>
    <w:lvl w:ilvl="0" w:tplc="7B087E98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7" w15:restartNumberingAfterBreak="0">
    <w:nsid w:val="425E416A"/>
    <w:multiLevelType w:val="hybridMultilevel"/>
    <w:tmpl w:val="72186934"/>
    <w:lvl w:ilvl="0" w:tplc="5BEAAC98">
      <w:start w:val="2"/>
      <w:numFmt w:val="decimal"/>
      <w:lvlText w:val="%1)"/>
      <w:lvlJc w:val="left"/>
      <w:pPr>
        <w:ind w:left="1800" w:hanging="360"/>
      </w:pPr>
      <w:rPr>
        <w:rFonts w:ascii="Arial" w:hAnsi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D3453"/>
    <w:multiLevelType w:val="hybridMultilevel"/>
    <w:tmpl w:val="F1CEFA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D82074"/>
    <w:multiLevelType w:val="hybridMultilevel"/>
    <w:tmpl w:val="6F34B14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27D1AAD"/>
    <w:multiLevelType w:val="hybridMultilevel"/>
    <w:tmpl w:val="B25E4F88"/>
    <w:lvl w:ilvl="0" w:tplc="FFFFFFFF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4222" w:hanging="360"/>
      </w:pPr>
    </w:lvl>
    <w:lvl w:ilvl="4" w:tplc="FFFFFFFF" w:tentative="1">
      <w:start w:val="1"/>
      <w:numFmt w:val="lowerLetter"/>
      <w:lvlText w:val="%5."/>
      <w:lvlJc w:val="left"/>
      <w:pPr>
        <w:ind w:left="4942" w:hanging="360"/>
      </w:pPr>
    </w:lvl>
    <w:lvl w:ilvl="5" w:tplc="FFFFFFFF" w:tentative="1">
      <w:start w:val="1"/>
      <w:numFmt w:val="lowerRoman"/>
      <w:lvlText w:val="%6."/>
      <w:lvlJc w:val="right"/>
      <w:pPr>
        <w:ind w:left="5662" w:hanging="180"/>
      </w:pPr>
    </w:lvl>
    <w:lvl w:ilvl="6" w:tplc="FFFFFFFF" w:tentative="1">
      <w:start w:val="1"/>
      <w:numFmt w:val="decimal"/>
      <w:lvlText w:val="%7."/>
      <w:lvlJc w:val="left"/>
      <w:pPr>
        <w:ind w:left="6382" w:hanging="360"/>
      </w:pPr>
    </w:lvl>
    <w:lvl w:ilvl="7" w:tplc="FFFFFFFF" w:tentative="1">
      <w:start w:val="1"/>
      <w:numFmt w:val="lowerLetter"/>
      <w:lvlText w:val="%8."/>
      <w:lvlJc w:val="left"/>
      <w:pPr>
        <w:ind w:left="7102" w:hanging="360"/>
      </w:pPr>
    </w:lvl>
    <w:lvl w:ilvl="8" w:tplc="FFFFFFFF" w:tentative="1">
      <w:start w:val="1"/>
      <w:numFmt w:val="lowerRoman"/>
      <w:lvlText w:val="%9."/>
      <w:lvlJc w:val="right"/>
      <w:pPr>
        <w:ind w:left="7822" w:hanging="180"/>
      </w:pPr>
    </w:lvl>
  </w:abstractNum>
  <w:num w:numId="1" w16cid:durableId="1486624850">
    <w:abstractNumId w:val="8"/>
  </w:num>
  <w:num w:numId="2" w16cid:durableId="2105805134">
    <w:abstractNumId w:val="4"/>
  </w:num>
  <w:num w:numId="3" w16cid:durableId="920260603">
    <w:abstractNumId w:val="0"/>
  </w:num>
  <w:num w:numId="4" w16cid:durableId="1076443457">
    <w:abstractNumId w:val="2"/>
  </w:num>
  <w:num w:numId="5" w16cid:durableId="721443716">
    <w:abstractNumId w:val="3"/>
  </w:num>
  <w:num w:numId="6" w16cid:durableId="1730763235">
    <w:abstractNumId w:val="1"/>
  </w:num>
  <w:num w:numId="7" w16cid:durableId="1443375548">
    <w:abstractNumId w:val="9"/>
  </w:num>
  <w:num w:numId="8" w16cid:durableId="2036346941">
    <w:abstractNumId w:val="6"/>
  </w:num>
  <w:num w:numId="9" w16cid:durableId="149370791">
    <w:abstractNumId w:val="5"/>
  </w:num>
  <w:num w:numId="10" w16cid:durableId="1686714136">
    <w:abstractNumId w:val="7"/>
  </w:num>
  <w:num w:numId="11" w16cid:durableId="652760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98"/>
    <w:rsid w:val="00005827"/>
    <w:rsid w:val="00005B52"/>
    <w:rsid w:val="00012031"/>
    <w:rsid w:val="000523B0"/>
    <w:rsid w:val="000566B4"/>
    <w:rsid w:val="00061060"/>
    <w:rsid w:val="0007160F"/>
    <w:rsid w:val="000906E5"/>
    <w:rsid w:val="00091147"/>
    <w:rsid w:val="000973E7"/>
    <w:rsid w:val="000A2792"/>
    <w:rsid w:val="000A4B67"/>
    <w:rsid w:val="000A688D"/>
    <w:rsid w:val="000A7499"/>
    <w:rsid w:val="000C5360"/>
    <w:rsid w:val="000F135C"/>
    <w:rsid w:val="000F23E3"/>
    <w:rsid w:val="000F3439"/>
    <w:rsid w:val="001034DE"/>
    <w:rsid w:val="00105098"/>
    <w:rsid w:val="0010579B"/>
    <w:rsid w:val="001172DA"/>
    <w:rsid w:val="001254CB"/>
    <w:rsid w:val="0013171A"/>
    <w:rsid w:val="001330C8"/>
    <w:rsid w:val="0016710F"/>
    <w:rsid w:val="00167199"/>
    <w:rsid w:val="0017672A"/>
    <w:rsid w:val="00183565"/>
    <w:rsid w:val="001A4F3D"/>
    <w:rsid w:val="001A4FCD"/>
    <w:rsid w:val="001E34FD"/>
    <w:rsid w:val="001F6113"/>
    <w:rsid w:val="002121F4"/>
    <w:rsid w:val="00217694"/>
    <w:rsid w:val="00224251"/>
    <w:rsid w:val="00227868"/>
    <w:rsid w:val="0025262A"/>
    <w:rsid w:val="00263EA0"/>
    <w:rsid w:val="00280AAA"/>
    <w:rsid w:val="00293524"/>
    <w:rsid w:val="002A4CFE"/>
    <w:rsid w:val="002B0A51"/>
    <w:rsid w:val="002C7803"/>
    <w:rsid w:val="002D29FD"/>
    <w:rsid w:val="002D4A44"/>
    <w:rsid w:val="002E150F"/>
    <w:rsid w:val="002E6D2B"/>
    <w:rsid w:val="002F4F8F"/>
    <w:rsid w:val="0030256C"/>
    <w:rsid w:val="00303600"/>
    <w:rsid w:val="00316718"/>
    <w:rsid w:val="0032690D"/>
    <w:rsid w:val="00327C17"/>
    <w:rsid w:val="00334CA2"/>
    <w:rsid w:val="0034220A"/>
    <w:rsid w:val="00346F5A"/>
    <w:rsid w:val="00346FF5"/>
    <w:rsid w:val="003562A6"/>
    <w:rsid w:val="0036383F"/>
    <w:rsid w:val="0036504F"/>
    <w:rsid w:val="00370DFE"/>
    <w:rsid w:val="00371AC4"/>
    <w:rsid w:val="0038041E"/>
    <w:rsid w:val="00380575"/>
    <w:rsid w:val="00385852"/>
    <w:rsid w:val="003927C6"/>
    <w:rsid w:val="003937BA"/>
    <w:rsid w:val="003A3F17"/>
    <w:rsid w:val="003A527F"/>
    <w:rsid w:val="003B4FC6"/>
    <w:rsid w:val="003C60AD"/>
    <w:rsid w:val="003D0F72"/>
    <w:rsid w:val="003D79F4"/>
    <w:rsid w:val="003E7346"/>
    <w:rsid w:val="00400F16"/>
    <w:rsid w:val="004056F1"/>
    <w:rsid w:val="00410C8A"/>
    <w:rsid w:val="0041465B"/>
    <w:rsid w:val="00420F7D"/>
    <w:rsid w:val="00427EA7"/>
    <w:rsid w:val="00434068"/>
    <w:rsid w:val="004377E7"/>
    <w:rsid w:val="0044620E"/>
    <w:rsid w:val="004600B3"/>
    <w:rsid w:val="004608E8"/>
    <w:rsid w:val="00465998"/>
    <w:rsid w:val="00485395"/>
    <w:rsid w:val="00487B29"/>
    <w:rsid w:val="004B0FED"/>
    <w:rsid w:val="004C6F56"/>
    <w:rsid w:val="004D1389"/>
    <w:rsid w:val="0050283A"/>
    <w:rsid w:val="00511356"/>
    <w:rsid w:val="0051282C"/>
    <w:rsid w:val="00531C6D"/>
    <w:rsid w:val="0054759B"/>
    <w:rsid w:val="00554489"/>
    <w:rsid w:val="0055544D"/>
    <w:rsid w:val="00586E4E"/>
    <w:rsid w:val="00590894"/>
    <w:rsid w:val="00590F4F"/>
    <w:rsid w:val="005A2A64"/>
    <w:rsid w:val="005A3B50"/>
    <w:rsid w:val="005B6509"/>
    <w:rsid w:val="005B676D"/>
    <w:rsid w:val="005C59C8"/>
    <w:rsid w:val="005E0111"/>
    <w:rsid w:val="005F1B3B"/>
    <w:rsid w:val="005F6555"/>
    <w:rsid w:val="005F7E6A"/>
    <w:rsid w:val="00605FAA"/>
    <w:rsid w:val="00621B19"/>
    <w:rsid w:val="006221AC"/>
    <w:rsid w:val="00632905"/>
    <w:rsid w:val="00634A72"/>
    <w:rsid w:val="00637696"/>
    <w:rsid w:val="0065369F"/>
    <w:rsid w:val="006545AD"/>
    <w:rsid w:val="0065772D"/>
    <w:rsid w:val="00657EF4"/>
    <w:rsid w:val="006777EE"/>
    <w:rsid w:val="006812EA"/>
    <w:rsid w:val="0068195F"/>
    <w:rsid w:val="0069333F"/>
    <w:rsid w:val="00697354"/>
    <w:rsid w:val="006C0C25"/>
    <w:rsid w:val="006C169E"/>
    <w:rsid w:val="006C6824"/>
    <w:rsid w:val="006D7764"/>
    <w:rsid w:val="006E6FA8"/>
    <w:rsid w:val="006F34DF"/>
    <w:rsid w:val="00704A95"/>
    <w:rsid w:val="00706B10"/>
    <w:rsid w:val="00714074"/>
    <w:rsid w:val="00734B75"/>
    <w:rsid w:val="00734D5F"/>
    <w:rsid w:val="007416FD"/>
    <w:rsid w:val="0075685D"/>
    <w:rsid w:val="00757548"/>
    <w:rsid w:val="00757936"/>
    <w:rsid w:val="0076158C"/>
    <w:rsid w:val="00767E41"/>
    <w:rsid w:val="00776F49"/>
    <w:rsid w:val="007A272E"/>
    <w:rsid w:val="007B50CF"/>
    <w:rsid w:val="007B5650"/>
    <w:rsid w:val="007B7CDD"/>
    <w:rsid w:val="007C3B55"/>
    <w:rsid w:val="007D20AC"/>
    <w:rsid w:val="007E19C6"/>
    <w:rsid w:val="007E563B"/>
    <w:rsid w:val="007F361E"/>
    <w:rsid w:val="008013F0"/>
    <w:rsid w:val="00812988"/>
    <w:rsid w:val="00820814"/>
    <w:rsid w:val="0082618E"/>
    <w:rsid w:val="00835F18"/>
    <w:rsid w:val="00845162"/>
    <w:rsid w:val="00854AF8"/>
    <w:rsid w:val="00861261"/>
    <w:rsid w:val="00861CF3"/>
    <w:rsid w:val="0087027D"/>
    <w:rsid w:val="00870A4B"/>
    <w:rsid w:val="00872DFF"/>
    <w:rsid w:val="00877027"/>
    <w:rsid w:val="008C00C3"/>
    <w:rsid w:val="008C7BF9"/>
    <w:rsid w:val="008D76EC"/>
    <w:rsid w:val="008F2118"/>
    <w:rsid w:val="008F2354"/>
    <w:rsid w:val="0091736F"/>
    <w:rsid w:val="00924093"/>
    <w:rsid w:val="00924F85"/>
    <w:rsid w:val="00946ECB"/>
    <w:rsid w:val="0095644D"/>
    <w:rsid w:val="0095691B"/>
    <w:rsid w:val="00957401"/>
    <w:rsid w:val="0096017F"/>
    <w:rsid w:val="00962F10"/>
    <w:rsid w:val="0096526E"/>
    <w:rsid w:val="00966AFD"/>
    <w:rsid w:val="00970377"/>
    <w:rsid w:val="00970EEC"/>
    <w:rsid w:val="00981C4F"/>
    <w:rsid w:val="009A2D44"/>
    <w:rsid w:val="009B6775"/>
    <w:rsid w:val="009B78F4"/>
    <w:rsid w:val="009C5C1E"/>
    <w:rsid w:val="009D0F38"/>
    <w:rsid w:val="009D5561"/>
    <w:rsid w:val="009E1000"/>
    <w:rsid w:val="009E603A"/>
    <w:rsid w:val="009E7B9B"/>
    <w:rsid w:val="009F1BED"/>
    <w:rsid w:val="00A06CC5"/>
    <w:rsid w:val="00A11E7D"/>
    <w:rsid w:val="00A11F14"/>
    <w:rsid w:val="00A51C79"/>
    <w:rsid w:val="00A5528C"/>
    <w:rsid w:val="00A70701"/>
    <w:rsid w:val="00A713C2"/>
    <w:rsid w:val="00A71634"/>
    <w:rsid w:val="00A71891"/>
    <w:rsid w:val="00AA5DAE"/>
    <w:rsid w:val="00AB7B23"/>
    <w:rsid w:val="00AC7AB0"/>
    <w:rsid w:val="00AD2F39"/>
    <w:rsid w:val="00AD34F7"/>
    <w:rsid w:val="00AD650D"/>
    <w:rsid w:val="00AF71C2"/>
    <w:rsid w:val="00B01B7C"/>
    <w:rsid w:val="00B06826"/>
    <w:rsid w:val="00B20124"/>
    <w:rsid w:val="00B34EEA"/>
    <w:rsid w:val="00B36969"/>
    <w:rsid w:val="00B424BF"/>
    <w:rsid w:val="00B4728D"/>
    <w:rsid w:val="00B50AAD"/>
    <w:rsid w:val="00B64894"/>
    <w:rsid w:val="00B7785D"/>
    <w:rsid w:val="00B805C4"/>
    <w:rsid w:val="00B827C9"/>
    <w:rsid w:val="00B85C12"/>
    <w:rsid w:val="00BB36BD"/>
    <w:rsid w:val="00BC2764"/>
    <w:rsid w:val="00BC3069"/>
    <w:rsid w:val="00BC36C1"/>
    <w:rsid w:val="00BE7868"/>
    <w:rsid w:val="00C07B36"/>
    <w:rsid w:val="00C154A6"/>
    <w:rsid w:val="00C21F6F"/>
    <w:rsid w:val="00C41960"/>
    <w:rsid w:val="00C5021F"/>
    <w:rsid w:val="00C655AC"/>
    <w:rsid w:val="00C664B3"/>
    <w:rsid w:val="00C819AB"/>
    <w:rsid w:val="00C96C13"/>
    <w:rsid w:val="00C97B71"/>
    <w:rsid w:val="00CA5419"/>
    <w:rsid w:val="00CA69CF"/>
    <w:rsid w:val="00CB4A74"/>
    <w:rsid w:val="00CC34A2"/>
    <w:rsid w:val="00CD11D0"/>
    <w:rsid w:val="00CD4645"/>
    <w:rsid w:val="00CF3D5D"/>
    <w:rsid w:val="00CF7343"/>
    <w:rsid w:val="00D133FE"/>
    <w:rsid w:val="00D14B32"/>
    <w:rsid w:val="00D16970"/>
    <w:rsid w:val="00D233B6"/>
    <w:rsid w:val="00D37E6A"/>
    <w:rsid w:val="00D541DC"/>
    <w:rsid w:val="00D62FF7"/>
    <w:rsid w:val="00D70CDF"/>
    <w:rsid w:val="00D770FB"/>
    <w:rsid w:val="00DA032F"/>
    <w:rsid w:val="00DC437A"/>
    <w:rsid w:val="00DD463C"/>
    <w:rsid w:val="00DD49DA"/>
    <w:rsid w:val="00DE27DB"/>
    <w:rsid w:val="00DF0F78"/>
    <w:rsid w:val="00E11429"/>
    <w:rsid w:val="00E13F33"/>
    <w:rsid w:val="00E15EAE"/>
    <w:rsid w:val="00E21922"/>
    <w:rsid w:val="00E3094D"/>
    <w:rsid w:val="00E51F15"/>
    <w:rsid w:val="00E53CC0"/>
    <w:rsid w:val="00E670B0"/>
    <w:rsid w:val="00E825D3"/>
    <w:rsid w:val="00E90A78"/>
    <w:rsid w:val="00EC1E67"/>
    <w:rsid w:val="00EC6EEB"/>
    <w:rsid w:val="00F2065F"/>
    <w:rsid w:val="00F3598A"/>
    <w:rsid w:val="00F462A7"/>
    <w:rsid w:val="00F463D6"/>
    <w:rsid w:val="00F53A61"/>
    <w:rsid w:val="00F54102"/>
    <w:rsid w:val="00F605A0"/>
    <w:rsid w:val="00F6164D"/>
    <w:rsid w:val="00F67DEF"/>
    <w:rsid w:val="00F96800"/>
    <w:rsid w:val="00FB32F3"/>
    <w:rsid w:val="00FB3D95"/>
    <w:rsid w:val="00FB40E6"/>
    <w:rsid w:val="00FB72A7"/>
    <w:rsid w:val="00FC1085"/>
    <w:rsid w:val="00FC2CE0"/>
    <w:rsid w:val="00FC50E7"/>
    <w:rsid w:val="00FE1E25"/>
    <w:rsid w:val="00FE7215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FF379"/>
  <w15:chartTrackingRefBased/>
  <w15:docId w15:val="{DF6F9F88-1B72-4BB3-855C-A3BDE216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9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2D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0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A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A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196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70F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5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162"/>
  </w:style>
  <w:style w:type="paragraph" w:styleId="Footer">
    <w:name w:val="footer"/>
    <w:basedOn w:val="Normal"/>
    <w:link w:val="FooterChar"/>
    <w:uiPriority w:val="99"/>
    <w:unhideWhenUsed/>
    <w:rsid w:val="00845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romTaxadvisor@taxadviso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ger@westsharp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2E46AF2E0141B46652E03C512568" ma:contentTypeVersion="18" ma:contentTypeDescription="Create a new document." ma:contentTypeScope="" ma:versionID="f4a6c4181a509be09fcf48ce03184058">
  <xsd:schema xmlns:xsd="http://www.w3.org/2001/XMLSchema" xmlns:xs="http://www.w3.org/2001/XMLSchema" xmlns:p="http://schemas.microsoft.com/office/2006/metadata/properties" xmlns:ns2="46be1880-17cd-423d-a323-4739b9dfc94e" xmlns:ns3="9f6def9a-651c-49a3-87bf-572377933c6d" xmlns:ns4="8d58213b-690a-4f05-96a7-f9027d42f364" targetNamespace="http://schemas.microsoft.com/office/2006/metadata/properties" ma:root="true" ma:fieldsID="de13790c5445cbbcb81085c0074c9921" ns2:_="" ns3:_="" ns4:_="">
    <xsd:import namespace="46be1880-17cd-423d-a323-4739b9dfc94e"/>
    <xsd:import namespace="9f6def9a-651c-49a3-87bf-572377933c6d"/>
    <xsd:import namespace="8d58213b-690a-4f05-96a7-f9027d42f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e1880-17cd-423d-a323-4739b9dfc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757387-a0ba-41cd-b63d-93ef6f3529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def9a-651c-49a3-87bf-572377933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213b-690a-4f05-96a7-f9027d42f36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6f12e96-6595-479f-aff4-23ad36a288db}" ma:internalName="TaxCatchAll" ma:showField="CatchAllData" ma:web="8d58213b-690a-4f05-96a7-f9027d42f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e1880-17cd-423d-a323-4739b9dfc94e">
      <Terms xmlns="http://schemas.microsoft.com/office/infopath/2007/PartnerControls"/>
    </lcf76f155ced4ddcb4097134ff3c332f>
    <TaxCatchAll xmlns="8d58213b-690a-4f05-96a7-f9027d42f36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D22C7-C596-4242-8CC8-4780553EE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222AE6-F23D-4545-9CA4-113260CF5F4F}"/>
</file>

<file path=customXml/itemProps3.xml><?xml version="1.0" encoding="utf-8"?>
<ds:datastoreItem xmlns:ds="http://schemas.openxmlformats.org/officeDocument/2006/customXml" ds:itemID="{469CDCC4-8BB6-4D45-B813-54EBEF0C1BCB}">
  <ds:schemaRefs>
    <ds:schemaRef ds:uri="http://schemas.microsoft.com/office/2006/metadata/properties"/>
    <ds:schemaRef ds:uri="http://schemas.microsoft.com/office/infopath/2007/PartnerControls"/>
    <ds:schemaRef ds:uri="46be1880-17cd-423d-a323-4739b9dfc94e"/>
    <ds:schemaRef ds:uri="8d58213b-690a-4f05-96a7-f9027d42f364"/>
  </ds:schemaRefs>
</ds:datastoreItem>
</file>

<file path=customXml/itemProps4.xml><?xml version="1.0" encoding="utf-8"?>
<ds:datastoreItem xmlns:ds="http://schemas.openxmlformats.org/officeDocument/2006/customXml" ds:itemID="{91A67780-F6EA-43FA-B1F9-75CA43E4A6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3156</Words>
  <Characters>14558</Characters>
  <Application>Microsoft Office Word</Application>
  <DocSecurity>0</DocSecurity>
  <Lines>940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 Stainton</cp:lastModifiedBy>
  <cp:revision>8</cp:revision>
  <cp:lastPrinted>2025-10-09T17:13:00Z</cp:lastPrinted>
  <dcterms:created xsi:type="dcterms:W3CDTF">2025-10-22T08:40:00Z</dcterms:created>
  <dcterms:modified xsi:type="dcterms:W3CDTF">2025-12-04T19:46:00Z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0x01010011BB2E46AF2E0141B46652E03C512568</vt:lpwstr>
  </property>
</Properties>
</file>