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E437" w14:textId="77777777" w:rsidR="00DB3C6E" w:rsidRDefault="00DB3C6E" w:rsidP="00DB3C6E">
      <w:pPr>
        <w:spacing w:before="240" w:after="240" w:line="240" w:lineRule="auto"/>
        <w:jc w:val="center"/>
        <w:rPr>
          <w:rFonts w:eastAsiaTheme="minorEastAsia"/>
          <w:bCs/>
          <w:sz w:val="32"/>
          <w:szCs w:val="20"/>
          <w:lang w:eastAsia="en-GB"/>
        </w:rPr>
      </w:pPr>
    </w:p>
    <w:p w14:paraId="0C760719" w14:textId="77777777" w:rsidR="00DB3C6E" w:rsidRDefault="00DB3C6E" w:rsidP="00DB3C6E">
      <w:pPr>
        <w:jc w:val="center"/>
        <w:rPr>
          <w:rFonts w:eastAsiaTheme="minorEastAsia"/>
          <w:bCs/>
          <w:sz w:val="32"/>
          <w:szCs w:val="20"/>
          <w:lang w:eastAsia="en-GB"/>
        </w:rPr>
      </w:pPr>
      <w:r>
        <w:rPr>
          <w:noProof/>
          <w:lang w:eastAsia="en-GB"/>
        </w:rPr>
        <w:drawing>
          <wp:inline distT="0" distB="0" distL="0" distR="0" wp14:anchorId="1C55AED4" wp14:editId="613321EE">
            <wp:extent cx="2098040" cy="1371600"/>
            <wp:effectExtent l="0" t="0" r="0" b="0"/>
            <wp:docPr id="1" name="Picture 1" descr="A blue logo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ue logo with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8040" cy="1371600"/>
                    </a:xfrm>
                    <a:prstGeom prst="rect">
                      <a:avLst/>
                    </a:prstGeom>
                  </pic:spPr>
                </pic:pic>
              </a:graphicData>
            </a:graphic>
          </wp:inline>
        </w:drawing>
      </w:r>
    </w:p>
    <w:p w14:paraId="26FAF9F7" w14:textId="77777777" w:rsidR="00DB3C6E" w:rsidRDefault="00DB3C6E" w:rsidP="00DB3C6E">
      <w:pPr>
        <w:spacing w:before="240" w:after="240" w:line="240" w:lineRule="auto"/>
        <w:jc w:val="center"/>
        <w:rPr>
          <w:bCs/>
          <w:sz w:val="32"/>
          <w:szCs w:val="20"/>
        </w:rPr>
      </w:pPr>
    </w:p>
    <w:p w14:paraId="05542ED5" w14:textId="77777777" w:rsidR="00DB3C6E" w:rsidRPr="002A7CE7" w:rsidRDefault="00DB3C6E" w:rsidP="00DB3C6E">
      <w:pPr>
        <w:pStyle w:val="Heading1"/>
        <w:ind w:left="567" w:hanging="283"/>
        <w:jc w:val="center"/>
        <w:rPr>
          <w:lang w:val="en-US"/>
        </w:rPr>
      </w:pPr>
      <w:r>
        <w:rPr>
          <w:rFonts w:ascii="Arial" w:eastAsia="Times New Roman" w:hAnsi="Arial" w:cs="Arial"/>
          <w:color w:val="000000" w:themeColor="text1"/>
          <w:sz w:val="40"/>
          <w:szCs w:val="40"/>
          <w:lang w:val="en-US"/>
        </w:rPr>
        <w:t>November 2025 Examination</w:t>
      </w:r>
    </w:p>
    <w:p w14:paraId="09955A67" w14:textId="7924C63F" w:rsidR="00DB3C6E" w:rsidRDefault="00DB3C6E" w:rsidP="00DB3C6E">
      <w:pPr>
        <w:pStyle w:val="Heading2"/>
        <w:pBdr>
          <w:top w:val="single" w:sz="4" w:space="0" w:color="auto"/>
          <w:bottom w:val="single" w:sz="4" w:space="1" w:color="auto"/>
        </w:pBdr>
        <w:spacing w:before="120" w:after="120"/>
        <w:ind w:left="2410" w:right="2388"/>
        <w:jc w:val="center"/>
        <w:rPr>
          <w:rFonts w:ascii="Arial" w:hAnsi="Arial" w:cs="Arial"/>
          <w:b w:val="0"/>
          <w:color w:val="000000" w:themeColor="text1"/>
          <w:sz w:val="32"/>
          <w:szCs w:val="32"/>
          <w:lang w:val="en-US"/>
        </w:rPr>
      </w:pPr>
      <w:r>
        <w:rPr>
          <w:rFonts w:ascii="Arial" w:hAnsi="Arial" w:cs="Arial"/>
          <w:color w:val="000000" w:themeColor="text1"/>
          <w:sz w:val="32"/>
          <w:szCs w:val="32"/>
          <w:lang w:val="en-US"/>
        </w:rPr>
        <w:t>PAPER 1</w:t>
      </w:r>
    </w:p>
    <w:p w14:paraId="41B9DDA9" w14:textId="3538C654" w:rsidR="00DB3C6E" w:rsidRDefault="00DB3C6E" w:rsidP="00DB3C6E">
      <w:pPr>
        <w:pStyle w:val="Heading3"/>
        <w:tabs>
          <w:tab w:val="left" w:pos="6946"/>
        </w:tabs>
        <w:spacing w:before="240"/>
        <w:ind w:right="-22"/>
        <w:jc w:val="center"/>
        <w:rPr>
          <w:rFonts w:ascii="Arial" w:hAnsi="Arial" w:cs="Arial"/>
          <w:b w:val="0"/>
          <w:color w:val="000000" w:themeColor="text1"/>
          <w:sz w:val="28"/>
          <w:szCs w:val="28"/>
          <w:lang w:val="en-US"/>
        </w:rPr>
      </w:pPr>
      <w:r>
        <w:rPr>
          <w:rFonts w:ascii="Arial" w:hAnsi="Arial" w:cs="Arial"/>
          <w:color w:val="000000" w:themeColor="text1"/>
          <w:sz w:val="28"/>
          <w:szCs w:val="28"/>
          <w:lang w:val="en-US"/>
        </w:rPr>
        <w:t>Personal Taxation</w:t>
      </w:r>
    </w:p>
    <w:p w14:paraId="127977BC" w14:textId="77777777" w:rsidR="00DB3C6E" w:rsidRPr="009F48AB" w:rsidRDefault="00DB3C6E" w:rsidP="00DB3C6E">
      <w:pPr>
        <w:pBdr>
          <w:top w:val="single" w:sz="6" w:space="6" w:color="auto"/>
          <w:bottom w:val="single" w:sz="6" w:space="6" w:color="auto"/>
        </w:pBdr>
        <w:ind w:left="2410" w:right="2388"/>
        <w:jc w:val="center"/>
        <w:rPr>
          <w:rFonts w:ascii="Arial" w:eastAsia="Times New Roman" w:hAnsi="Arial" w:cs="Arial"/>
        </w:rPr>
      </w:pPr>
      <w:r w:rsidRPr="009F48AB">
        <w:rPr>
          <w:rFonts w:ascii="Arial" w:eastAsia="Times New Roman" w:hAnsi="Arial" w:cs="Arial"/>
        </w:rPr>
        <w:t>Suggested Answers</w:t>
      </w:r>
    </w:p>
    <w:p w14:paraId="58F32AE2" w14:textId="77777777" w:rsidR="00DB3C6E" w:rsidRPr="00403614" w:rsidRDefault="00DB3C6E" w:rsidP="00DB3C6E">
      <w:pPr>
        <w:spacing w:before="100" w:beforeAutospacing="1" w:after="100" w:afterAutospacing="1" w:line="240" w:lineRule="auto"/>
        <w:jc w:val="center"/>
        <w:rPr>
          <w:rFonts w:ascii="Arial" w:eastAsia="Times New Roman" w:hAnsi="Arial" w:cs="Arial"/>
          <w:i/>
          <w:sz w:val="20"/>
          <w:szCs w:val="20"/>
          <w:lang w:val="en" w:eastAsia="en-GB"/>
        </w:rPr>
      </w:pPr>
      <w:r w:rsidRPr="00403614">
        <w:rPr>
          <w:rFonts w:ascii="Arial" w:eastAsia="Times New Roman" w:hAnsi="Arial" w:cs="Arial"/>
          <w:i/>
          <w:sz w:val="20"/>
          <w:szCs w:val="20"/>
          <w:lang w:val="en" w:eastAsia="en-GB"/>
        </w:rPr>
        <w:t>Candidates will be given credit for relevant points not on the mark scheme.</w:t>
      </w:r>
    </w:p>
    <w:p w14:paraId="03C0F3CD" w14:textId="77777777" w:rsidR="00DB3C6E" w:rsidRDefault="00DB3C6E" w:rsidP="00DB3C6E">
      <w:pPr>
        <w:rPr>
          <w:rFonts w:ascii="Arial" w:hAnsi="Arial" w:cs="Arial"/>
          <w:sz w:val="20"/>
          <w:szCs w:val="20"/>
        </w:rPr>
      </w:pPr>
    </w:p>
    <w:p w14:paraId="38513FE5" w14:textId="3C7F7048" w:rsidR="00DB3C6E" w:rsidRDefault="00DB3C6E">
      <w:pPr>
        <w:rPr>
          <w:rFonts w:ascii="Arial" w:hAnsi="Arial" w:cs="Arial"/>
          <w:b/>
          <w:sz w:val="20"/>
          <w:szCs w:val="20"/>
        </w:rPr>
      </w:pPr>
      <w:r>
        <w:rPr>
          <w:rFonts w:ascii="Arial" w:hAnsi="Arial" w:cs="Arial"/>
          <w:b/>
          <w:sz w:val="20"/>
          <w:szCs w:val="20"/>
        </w:rPr>
        <w:br w:type="page"/>
      </w:r>
    </w:p>
    <w:p w14:paraId="04BF7557" w14:textId="61A1DF90" w:rsidR="00C91BF6" w:rsidRPr="00C02E5A" w:rsidRDefault="00DB3C6E" w:rsidP="00C02E5A">
      <w:pPr>
        <w:spacing w:before="60" w:after="60" w:line="240" w:lineRule="auto"/>
        <w:ind w:left="284" w:hanging="851"/>
        <w:jc w:val="both"/>
        <w:rPr>
          <w:rFonts w:ascii="Arial" w:hAnsi="Arial" w:cs="Arial"/>
          <w:b/>
          <w:sz w:val="20"/>
          <w:szCs w:val="20"/>
        </w:rPr>
      </w:pPr>
      <w:r>
        <w:rPr>
          <w:rFonts w:ascii="Arial" w:hAnsi="Arial" w:cs="Arial"/>
          <w:b/>
          <w:sz w:val="20"/>
          <w:szCs w:val="20"/>
        </w:rPr>
        <w:lastRenderedPageBreak/>
        <w:t>1.</w:t>
      </w:r>
      <w:r>
        <w:rPr>
          <w:rFonts w:ascii="Arial" w:hAnsi="Arial" w:cs="Arial"/>
          <w:b/>
          <w:sz w:val="20"/>
          <w:szCs w:val="20"/>
        </w:rPr>
        <w:tab/>
      </w:r>
      <w:r w:rsidR="00CC7AB1" w:rsidRPr="00C02E5A">
        <w:rPr>
          <w:rFonts w:ascii="Arial" w:hAnsi="Arial" w:cs="Arial"/>
          <w:b/>
          <w:sz w:val="20"/>
          <w:szCs w:val="20"/>
        </w:rPr>
        <w:t>Amrita</w:t>
      </w:r>
    </w:p>
    <w:p w14:paraId="006C76A5" w14:textId="14D048C6" w:rsidR="006F4537" w:rsidRPr="00044783" w:rsidRDefault="009F57A2" w:rsidP="00CC4016">
      <w:pPr>
        <w:pStyle w:val="ListParagraph"/>
        <w:numPr>
          <w:ilvl w:val="0"/>
          <w:numId w:val="15"/>
        </w:numPr>
        <w:tabs>
          <w:tab w:val="left" w:pos="0"/>
        </w:tabs>
        <w:spacing w:before="60" w:after="0" w:line="240" w:lineRule="auto"/>
        <w:ind w:left="567" w:hanging="567"/>
        <w:contextualSpacing w:val="0"/>
        <w:jc w:val="both"/>
        <w:rPr>
          <w:rFonts w:ascii="Arial" w:hAnsi="Arial" w:cs="Arial"/>
          <w:b/>
          <w:sz w:val="20"/>
          <w:szCs w:val="20"/>
        </w:rPr>
      </w:pPr>
      <w:r w:rsidRPr="00044783">
        <w:rPr>
          <w:rFonts w:ascii="Arial" w:hAnsi="Arial" w:cs="Arial"/>
          <w:b/>
          <w:sz w:val="20"/>
          <w:szCs w:val="20"/>
        </w:rPr>
        <w:t>Taxable income computati</w:t>
      </w:r>
      <w:r w:rsidR="006F4537" w:rsidRPr="00044783">
        <w:rPr>
          <w:rFonts w:ascii="Arial" w:hAnsi="Arial" w:cs="Arial"/>
          <w:b/>
          <w:sz w:val="20"/>
          <w:szCs w:val="20"/>
        </w:rPr>
        <w:t>on – 2024/25</w:t>
      </w:r>
    </w:p>
    <w:tbl>
      <w:tblPr>
        <w:tblStyle w:val="TableGrid"/>
        <w:tblW w:w="9502" w:type="dxa"/>
        <w:tblInd w:w="421" w:type="dxa"/>
        <w:tblLook w:val="04A0" w:firstRow="1" w:lastRow="0" w:firstColumn="1" w:lastColumn="0" w:noHBand="0" w:noVBand="1"/>
      </w:tblPr>
      <w:tblGrid>
        <w:gridCol w:w="4824"/>
        <w:gridCol w:w="1372"/>
        <w:gridCol w:w="1371"/>
        <w:gridCol w:w="1374"/>
        <w:gridCol w:w="561"/>
      </w:tblGrid>
      <w:tr w:rsidR="0064061D" w:rsidRPr="00044783" w14:paraId="594AD2AD" w14:textId="6AA83BE1" w:rsidTr="0064061D">
        <w:tc>
          <w:tcPr>
            <w:tcW w:w="4824" w:type="dxa"/>
            <w:tcBorders>
              <w:top w:val="nil"/>
              <w:left w:val="nil"/>
              <w:bottom w:val="nil"/>
              <w:right w:val="nil"/>
            </w:tcBorders>
          </w:tcPr>
          <w:p w14:paraId="2613BD3E" w14:textId="77777777"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p>
        </w:tc>
        <w:tc>
          <w:tcPr>
            <w:tcW w:w="1372" w:type="dxa"/>
            <w:tcBorders>
              <w:top w:val="nil"/>
              <w:left w:val="nil"/>
              <w:bottom w:val="nil"/>
              <w:right w:val="nil"/>
            </w:tcBorders>
          </w:tcPr>
          <w:p w14:paraId="31C6512A" w14:textId="70476F82" w:rsidR="0064061D" w:rsidRPr="00044783" w:rsidRDefault="0064061D" w:rsidP="0064061D">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Total</w:t>
            </w:r>
          </w:p>
        </w:tc>
        <w:tc>
          <w:tcPr>
            <w:tcW w:w="1371" w:type="dxa"/>
            <w:tcBorders>
              <w:top w:val="nil"/>
              <w:left w:val="nil"/>
              <w:bottom w:val="nil"/>
              <w:right w:val="nil"/>
            </w:tcBorders>
          </w:tcPr>
          <w:p w14:paraId="20247C25" w14:textId="7EDEBC26" w:rsidR="0064061D" w:rsidRPr="00044783" w:rsidRDefault="0064061D" w:rsidP="0064061D">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Non-savings</w:t>
            </w:r>
          </w:p>
        </w:tc>
        <w:tc>
          <w:tcPr>
            <w:tcW w:w="1374" w:type="dxa"/>
            <w:tcBorders>
              <w:top w:val="nil"/>
              <w:left w:val="nil"/>
              <w:bottom w:val="nil"/>
              <w:right w:val="nil"/>
            </w:tcBorders>
          </w:tcPr>
          <w:p w14:paraId="32BB60A6" w14:textId="09086371" w:rsidR="0064061D" w:rsidRPr="00044783" w:rsidRDefault="0064061D" w:rsidP="0064061D">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Savings</w:t>
            </w:r>
          </w:p>
        </w:tc>
        <w:tc>
          <w:tcPr>
            <w:tcW w:w="561" w:type="dxa"/>
            <w:tcBorders>
              <w:top w:val="nil"/>
              <w:left w:val="nil"/>
              <w:bottom w:val="nil"/>
              <w:right w:val="nil"/>
            </w:tcBorders>
          </w:tcPr>
          <w:p w14:paraId="530E0453" w14:textId="77777777" w:rsidR="0064061D" w:rsidRPr="00044783" w:rsidRDefault="0064061D" w:rsidP="0064061D">
            <w:pPr>
              <w:pStyle w:val="ListParagraph"/>
              <w:tabs>
                <w:tab w:val="left" w:pos="0"/>
              </w:tabs>
              <w:spacing w:before="20" w:after="20"/>
              <w:ind w:left="0"/>
              <w:contextualSpacing w:val="0"/>
              <w:jc w:val="center"/>
              <w:rPr>
                <w:rFonts w:ascii="Arial" w:hAnsi="Arial" w:cs="Arial"/>
                <w:b/>
                <w:color w:val="FF0000"/>
                <w:sz w:val="20"/>
                <w:szCs w:val="20"/>
              </w:rPr>
            </w:pPr>
          </w:p>
        </w:tc>
      </w:tr>
      <w:tr w:rsidR="0064061D" w:rsidRPr="00044783" w14:paraId="46178B8F" w14:textId="5BC8B8F8" w:rsidTr="0064061D">
        <w:tc>
          <w:tcPr>
            <w:tcW w:w="4824" w:type="dxa"/>
            <w:tcBorders>
              <w:top w:val="nil"/>
              <w:left w:val="nil"/>
              <w:bottom w:val="nil"/>
              <w:right w:val="nil"/>
            </w:tcBorders>
          </w:tcPr>
          <w:p w14:paraId="51F5897F" w14:textId="77777777"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p>
        </w:tc>
        <w:tc>
          <w:tcPr>
            <w:tcW w:w="1372" w:type="dxa"/>
            <w:tcBorders>
              <w:top w:val="nil"/>
              <w:left w:val="nil"/>
              <w:bottom w:val="nil"/>
              <w:right w:val="nil"/>
            </w:tcBorders>
          </w:tcPr>
          <w:p w14:paraId="06740982" w14:textId="0266AD28" w:rsidR="0064061D" w:rsidRPr="00044783" w:rsidRDefault="0064061D" w:rsidP="0064061D">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1371" w:type="dxa"/>
            <w:tcBorders>
              <w:top w:val="nil"/>
              <w:left w:val="nil"/>
              <w:bottom w:val="nil"/>
              <w:right w:val="nil"/>
            </w:tcBorders>
          </w:tcPr>
          <w:p w14:paraId="2C9D6B3D" w14:textId="7A13837A" w:rsidR="0064061D" w:rsidRPr="00044783" w:rsidRDefault="0064061D" w:rsidP="0064061D">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1374" w:type="dxa"/>
            <w:tcBorders>
              <w:top w:val="nil"/>
              <w:left w:val="nil"/>
              <w:bottom w:val="nil"/>
              <w:right w:val="nil"/>
            </w:tcBorders>
          </w:tcPr>
          <w:p w14:paraId="2E27C0AD" w14:textId="1620417C" w:rsidR="0064061D" w:rsidRPr="00044783" w:rsidRDefault="0064061D" w:rsidP="0064061D">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561" w:type="dxa"/>
            <w:tcBorders>
              <w:top w:val="nil"/>
              <w:left w:val="nil"/>
              <w:bottom w:val="nil"/>
              <w:right w:val="nil"/>
            </w:tcBorders>
          </w:tcPr>
          <w:p w14:paraId="3E6CF39C" w14:textId="77777777" w:rsidR="0064061D" w:rsidRPr="00044783" w:rsidRDefault="0064061D" w:rsidP="0064061D">
            <w:pPr>
              <w:pStyle w:val="ListParagraph"/>
              <w:tabs>
                <w:tab w:val="left" w:pos="0"/>
              </w:tabs>
              <w:spacing w:before="20" w:after="20"/>
              <w:ind w:left="0"/>
              <w:contextualSpacing w:val="0"/>
              <w:jc w:val="center"/>
              <w:rPr>
                <w:rFonts w:ascii="Arial" w:hAnsi="Arial" w:cs="Arial"/>
                <w:b/>
                <w:color w:val="FF0000"/>
                <w:sz w:val="20"/>
                <w:szCs w:val="20"/>
              </w:rPr>
            </w:pPr>
          </w:p>
        </w:tc>
      </w:tr>
      <w:tr w:rsidR="0064061D" w:rsidRPr="00044783" w14:paraId="70AA7D54" w14:textId="74CA88A0" w:rsidTr="0064061D">
        <w:tc>
          <w:tcPr>
            <w:tcW w:w="4824" w:type="dxa"/>
            <w:tcBorders>
              <w:top w:val="nil"/>
              <w:left w:val="nil"/>
              <w:bottom w:val="nil"/>
              <w:right w:val="nil"/>
            </w:tcBorders>
          </w:tcPr>
          <w:p w14:paraId="268124FE" w14:textId="4671B883"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Employment income</w:t>
            </w:r>
            <w:r w:rsidRPr="00044783">
              <w:rPr>
                <w:rFonts w:ascii="Arial" w:hAnsi="Arial" w:cs="Arial"/>
                <w:bCs/>
                <w:sz w:val="20"/>
                <w:szCs w:val="20"/>
              </w:rPr>
              <w:t xml:space="preserve"> (W1)</w:t>
            </w:r>
          </w:p>
        </w:tc>
        <w:tc>
          <w:tcPr>
            <w:tcW w:w="1372" w:type="dxa"/>
            <w:tcBorders>
              <w:top w:val="nil"/>
              <w:left w:val="nil"/>
              <w:bottom w:val="nil"/>
              <w:right w:val="nil"/>
            </w:tcBorders>
          </w:tcPr>
          <w:p w14:paraId="7A56AF6E" w14:textId="75C10BD5"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71,36</w:t>
            </w:r>
            <w:r w:rsidR="00F84906">
              <w:rPr>
                <w:rFonts w:ascii="Arial" w:hAnsi="Arial" w:cs="Arial"/>
                <w:bCs/>
                <w:sz w:val="20"/>
                <w:szCs w:val="20"/>
              </w:rPr>
              <w:t>4</w:t>
            </w:r>
          </w:p>
        </w:tc>
        <w:tc>
          <w:tcPr>
            <w:tcW w:w="1371" w:type="dxa"/>
            <w:tcBorders>
              <w:top w:val="nil"/>
              <w:left w:val="nil"/>
              <w:bottom w:val="nil"/>
              <w:right w:val="nil"/>
            </w:tcBorders>
          </w:tcPr>
          <w:p w14:paraId="6A94F5FC" w14:textId="09EFE39E"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71,36</w:t>
            </w:r>
            <w:r w:rsidR="00F84906">
              <w:rPr>
                <w:rFonts w:ascii="Arial" w:hAnsi="Arial" w:cs="Arial"/>
                <w:bCs/>
                <w:sz w:val="20"/>
                <w:szCs w:val="20"/>
              </w:rPr>
              <w:t>4</w:t>
            </w:r>
          </w:p>
        </w:tc>
        <w:tc>
          <w:tcPr>
            <w:tcW w:w="1374" w:type="dxa"/>
            <w:tcBorders>
              <w:top w:val="nil"/>
              <w:left w:val="nil"/>
              <w:bottom w:val="nil"/>
              <w:right w:val="nil"/>
            </w:tcBorders>
          </w:tcPr>
          <w:p w14:paraId="6FADBB75"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61" w:type="dxa"/>
            <w:tcBorders>
              <w:top w:val="nil"/>
              <w:left w:val="nil"/>
              <w:bottom w:val="nil"/>
              <w:right w:val="nil"/>
            </w:tcBorders>
          </w:tcPr>
          <w:p w14:paraId="18E863FA" w14:textId="2A184189" w:rsidR="0064061D" w:rsidRPr="00044783" w:rsidRDefault="0064061D" w:rsidP="0064061D">
            <w:pPr>
              <w:pStyle w:val="ListParagraph"/>
              <w:spacing w:before="20" w:after="20"/>
              <w:ind w:left="0" w:right="-105"/>
              <w:contextualSpacing w:val="0"/>
              <w:rPr>
                <w:rFonts w:ascii="Arial" w:hAnsi="Arial" w:cs="Arial"/>
                <w:b/>
                <w:color w:val="FF0000"/>
                <w:sz w:val="20"/>
                <w:szCs w:val="20"/>
              </w:rPr>
            </w:pPr>
            <w:r w:rsidRPr="00044783">
              <w:rPr>
                <w:rFonts w:ascii="Arial" w:hAnsi="Arial" w:cs="Arial"/>
                <w:b/>
                <w:color w:val="FF0000"/>
                <w:sz w:val="20"/>
                <w:szCs w:val="20"/>
              </w:rPr>
              <w:t>W</w:t>
            </w:r>
            <w:r>
              <w:rPr>
                <w:rFonts w:ascii="Arial" w:hAnsi="Arial" w:cs="Arial"/>
                <w:b/>
                <w:color w:val="FF0000"/>
                <w:sz w:val="20"/>
                <w:szCs w:val="20"/>
              </w:rPr>
              <w:t>1</w:t>
            </w:r>
          </w:p>
        </w:tc>
      </w:tr>
      <w:tr w:rsidR="0064061D" w:rsidRPr="00044783" w14:paraId="222CB863" w14:textId="26503F6B" w:rsidTr="0064061D">
        <w:tc>
          <w:tcPr>
            <w:tcW w:w="4824" w:type="dxa"/>
            <w:tcBorders>
              <w:top w:val="nil"/>
              <w:left w:val="nil"/>
              <w:bottom w:val="nil"/>
              <w:right w:val="nil"/>
            </w:tcBorders>
          </w:tcPr>
          <w:p w14:paraId="5796FA06" w14:textId="34D57438"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Building society interest</w:t>
            </w:r>
          </w:p>
        </w:tc>
        <w:tc>
          <w:tcPr>
            <w:tcW w:w="1372" w:type="dxa"/>
            <w:tcBorders>
              <w:top w:val="nil"/>
              <w:left w:val="nil"/>
              <w:bottom w:val="nil"/>
              <w:right w:val="nil"/>
            </w:tcBorders>
          </w:tcPr>
          <w:p w14:paraId="3B919C86" w14:textId="2433C00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1,320</w:t>
            </w:r>
          </w:p>
        </w:tc>
        <w:tc>
          <w:tcPr>
            <w:tcW w:w="1371" w:type="dxa"/>
            <w:tcBorders>
              <w:top w:val="nil"/>
              <w:left w:val="nil"/>
              <w:bottom w:val="nil"/>
              <w:right w:val="nil"/>
            </w:tcBorders>
          </w:tcPr>
          <w:p w14:paraId="5C2E94AC" w14:textId="050BCC6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020A7C14" w14:textId="5F26F7DD"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1,320</w:t>
            </w:r>
          </w:p>
        </w:tc>
        <w:tc>
          <w:tcPr>
            <w:tcW w:w="561" w:type="dxa"/>
            <w:tcBorders>
              <w:top w:val="nil"/>
              <w:left w:val="nil"/>
              <w:bottom w:val="nil"/>
              <w:right w:val="nil"/>
            </w:tcBorders>
          </w:tcPr>
          <w:p w14:paraId="6F9DBE4A" w14:textId="449F6EEE" w:rsidR="0064061D" w:rsidRPr="00044783" w:rsidRDefault="0064061D" w:rsidP="0064061D">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044783" w14:paraId="12F41CC1" w14:textId="62815CBE" w:rsidTr="0064061D">
        <w:tc>
          <w:tcPr>
            <w:tcW w:w="4824" w:type="dxa"/>
            <w:tcBorders>
              <w:top w:val="nil"/>
              <w:left w:val="nil"/>
              <w:bottom w:val="nil"/>
              <w:right w:val="nil"/>
            </w:tcBorders>
          </w:tcPr>
          <w:p w14:paraId="0DA90F11" w14:textId="77777777" w:rsidR="0064061D" w:rsidRPr="00044783"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2" w:type="dxa"/>
            <w:tcBorders>
              <w:top w:val="nil"/>
              <w:left w:val="nil"/>
              <w:bottom w:val="nil"/>
              <w:right w:val="nil"/>
            </w:tcBorders>
          </w:tcPr>
          <w:p w14:paraId="6BCE59E0" w14:textId="660EB459"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1" w:type="dxa"/>
            <w:tcBorders>
              <w:top w:val="nil"/>
              <w:left w:val="nil"/>
              <w:bottom w:val="nil"/>
              <w:right w:val="nil"/>
            </w:tcBorders>
          </w:tcPr>
          <w:p w14:paraId="665AD4E4" w14:textId="6FACE64D"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45A62C09" w14:textId="05FBA92F"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561" w:type="dxa"/>
            <w:tcBorders>
              <w:top w:val="nil"/>
              <w:left w:val="nil"/>
              <w:bottom w:val="nil"/>
              <w:right w:val="nil"/>
            </w:tcBorders>
          </w:tcPr>
          <w:p w14:paraId="17CFDE56" w14:textId="77777777" w:rsidR="0064061D" w:rsidRPr="00044783"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28B71716" w14:textId="1C913FA5" w:rsidTr="0064061D">
        <w:tc>
          <w:tcPr>
            <w:tcW w:w="4824" w:type="dxa"/>
            <w:tcBorders>
              <w:top w:val="nil"/>
              <w:left w:val="nil"/>
              <w:bottom w:val="nil"/>
              <w:right w:val="nil"/>
            </w:tcBorders>
          </w:tcPr>
          <w:p w14:paraId="54C3843F" w14:textId="64521F39"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sidRPr="00044783">
              <w:rPr>
                <w:rFonts w:ascii="Arial" w:hAnsi="Arial" w:cs="Arial"/>
                <w:bCs/>
                <w:sz w:val="20"/>
                <w:szCs w:val="20"/>
              </w:rPr>
              <w:t>Total income = Net income</w:t>
            </w:r>
          </w:p>
        </w:tc>
        <w:tc>
          <w:tcPr>
            <w:tcW w:w="1372" w:type="dxa"/>
            <w:tcBorders>
              <w:top w:val="nil"/>
              <w:left w:val="nil"/>
              <w:bottom w:val="nil"/>
              <w:right w:val="nil"/>
            </w:tcBorders>
          </w:tcPr>
          <w:p w14:paraId="26B7EEC4" w14:textId="52FBD3FA"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w:t>
            </w:r>
            <w:r w:rsidR="006D5008">
              <w:rPr>
                <w:rFonts w:ascii="Arial" w:hAnsi="Arial" w:cs="Arial"/>
                <w:bCs/>
                <w:sz w:val="20"/>
                <w:szCs w:val="20"/>
              </w:rPr>
              <w:t>2</w:t>
            </w:r>
            <w:r>
              <w:rPr>
                <w:rFonts w:ascii="Arial" w:hAnsi="Arial" w:cs="Arial"/>
                <w:bCs/>
                <w:sz w:val="20"/>
                <w:szCs w:val="20"/>
              </w:rPr>
              <w:t>,</w:t>
            </w:r>
            <w:r w:rsidR="006D5008">
              <w:rPr>
                <w:rFonts w:ascii="Arial" w:hAnsi="Arial" w:cs="Arial"/>
                <w:bCs/>
                <w:sz w:val="20"/>
                <w:szCs w:val="20"/>
              </w:rPr>
              <w:t>68</w:t>
            </w:r>
            <w:r w:rsidR="00F84906">
              <w:rPr>
                <w:rFonts w:ascii="Arial" w:hAnsi="Arial" w:cs="Arial"/>
                <w:bCs/>
                <w:sz w:val="20"/>
                <w:szCs w:val="20"/>
              </w:rPr>
              <w:t>4</w:t>
            </w:r>
          </w:p>
        </w:tc>
        <w:tc>
          <w:tcPr>
            <w:tcW w:w="1371" w:type="dxa"/>
            <w:tcBorders>
              <w:top w:val="nil"/>
              <w:left w:val="nil"/>
              <w:bottom w:val="nil"/>
              <w:right w:val="nil"/>
            </w:tcBorders>
          </w:tcPr>
          <w:p w14:paraId="794F96C3" w14:textId="570C02F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7D57B491" w14:textId="2479CE8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61" w:type="dxa"/>
            <w:tcBorders>
              <w:top w:val="nil"/>
              <w:left w:val="nil"/>
              <w:bottom w:val="nil"/>
              <w:right w:val="nil"/>
            </w:tcBorders>
          </w:tcPr>
          <w:p w14:paraId="0B434B7A"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69DF451E" w14:textId="2FB33314" w:rsidTr="0064061D">
        <w:tc>
          <w:tcPr>
            <w:tcW w:w="4824" w:type="dxa"/>
            <w:tcBorders>
              <w:top w:val="nil"/>
              <w:left w:val="nil"/>
              <w:bottom w:val="nil"/>
              <w:right w:val="nil"/>
            </w:tcBorders>
          </w:tcPr>
          <w:p w14:paraId="68C7B6C1" w14:textId="1CDBC238"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Less: </w:t>
            </w:r>
            <w:r w:rsidRPr="00044783">
              <w:rPr>
                <w:rFonts w:ascii="Arial" w:hAnsi="Arial" w:cs="Arial"/>
                <w:bCs/>
                <w:sz w:val="20"/>
                <w:szCs w:val="20"/>
              </w:rPr>
              <w:t>Personal allowance</w:t>
            </w:r>
          </w:p>
        </w:tc>
        <w:tc>
          <w:tcPr>
            <w:tcW w:w="1372" w:type="dxa"/>
            <w:tcBorders>
              <w:top w:val="nil"/>
              <w:left w:val="nil"/>
              <w:bottom w:val="nil"/>
              <w:right w:val="nil"/>
            </w:tcBorders>
          </w:tcPr>
          <w:p w14:paraId="310C282B" w14:textId="5B0BA3A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sidRPr="00044783">
              <w:rPr>
                <w:rFonts w:ascii="Arial" w:hAnsi="Arial" w:cs="Arial"/>
                <w:bCs/>
                <w:sz w:val="20"/>
                <w:szCs w:val="20"/>
              </w:rPr>
              <w:t>(</w:t>
            </w:r>
            <w:r>
              <w:rPr>
                <w:rFonts w:ascii="Arial" w:hAnsi="Arial" w:cs="Arial"/>
                <w:bCs/>
                <w:sz w:val="20"/>
                <w:szCs w:val="20"/>
              </w:rPr>
              <w:t>12,570</w:t>
            </w:r>
            <w:r w:rsidRPr="00044783">
              <w:rPr>
                <w:rFonts w:ascii="Arial" w:hAnsi="Arial" w:cs="Arial"/>
                <w:bCs/>
                <w:sz w:val="20"/>
                <w:szCs w:val="20"/>
              </w:rPr>
              <w:t>)</w:t>
            </w:r>
          </w:p>
        </w:tc>
        <w:tc>
          <w:tcPr>
            <w:tcW w:w="1371" w:type="dxa"/>
            <w:tcBorders>
              <w:top w:val="nil"/>
              <w:left w:val="nil"/>
              <w:bottom w:val="nil"/>
              <w:right w:val="nil"/>
            </w:tcBorders>
          </w:tcPr>
          <w:p w14:paraId="3A6DD9E8" w14:textId="68923E1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sidRPr="00044783">
              <w:rPr>
                <w:rFonts w:ascii="Arial" w:hAnsi="Arial" w:cs="Arial"/>
                <w:bCs/>
                <w:sz w:val="20"/>
                <w:szCs w:val="20"/>
              </w:rPr>
              <w:t>(</w:t>
            </w:r>
            <w:r>
              <w:rPr>
                <w:rFonts w:ascii="Arial" w:hAnsi="Arial" w:cs="Arial"/>
                <w:bCs/>
                <w:sz w:val="20"/>
                <w:szCs w:val="20"/>
              </w:rPr>
              <w:t>12,570</w:t>
            </w:r>
            <w:r w:rsidRPr="00044783">
              <w:rPr>
                <w:rFonts w:ascii="Arial" w:hAnsi="Arial" w:cs="Arial"/>
                <w:bCs/>
                <w:sz w:val="20"/>
                <w:szCs w:val="20"/>
              </w:rPr>
              <w:t>)</w:t>
            </w:r>
          </w:p>
        </w:tc>
        <w:tc>
          <w:tcPr>
            <w:tcW w:w="1374" w:type="dxa"/>
            <w:tcBorders>
              <w:top w:val="nil"/>
              <w:left w:val="nil"/>
              <w:bottom w:val="nil"/>
              <w:right w:val="nil"/>
            </w:tcBorders>
          </w:tcPr>
          <w:p w14:paraId="234D5C6B"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61" w:type="dxa"/>
            <w:tcBorders>
              <w:top w:val="nil"/>
              <w:left w:val="nil"/>
              <w:bottom w:val="nil"/>
              <w:right w:val="nil"/>
            </w:tcBorders>
          </w:tcPr>
          <w:p w14:paraId="08BB631B" w14:textId="223FA00F" w:rsidR="0064061D" w:rsidRPr="00044783" w:rsidRDefault="0064061D" w:rsidP="0064061D">
            <w:pPr>
              <w:pStyle w:val="ListParagraph"/>
              <w:spacing w:before="20" w:after="20"/>
              <w:ind w:left="0" w:right="-105"/>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044783" w14:paraId="14AE1C49" w14:textId="17D5B84F" w:rsidTr="0064061D">
        <w:tc>
          <w:tcPr>
            <w:tcW w:w="4824" w:type="dxa"/>
            <w:tcBorders>
              <w:top w:val="nil"/>
              <w:left w:val="nil"/>
              <w:bottom w:val="nil"/>
              <w:right w:val="nil"/>
            </w:tcBorders>
          </w:tcPr>
          <w:p w14:paraId="45583A42" w14:textId="77777777" w:rsidR="0064061D" w:rsidRPr="00044783"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bookmarkStart w:id="0" w:name="_Hlk188697489"/>
          </w:p>
        </w:tc>
        <w:tc>
          <w:tcPr>
            <w:tcW w:w="1372" w:type="dxa"/>
            <w:tcBorders>
              <w:top w:val="nil"/>
              <w:left w:val="nil"/>
              <w:bottom w:val="nil"/>
              <w:right w:val="nil"/>
            </w:tcBorders>
          </w:tcPr>
          <w:p w14:paraId="2FC4DD61" w14:textId="5D29AB8C"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1" w:type="dxa"/>
            <w:tcBorders>
              <w:top w:val="nil"/>
              <w:left w:val="nil"/>
              <w:bottom w:val="nil"/>
              <w:right w:val="nil"/>
            </w:tcBorders>
          </w:tcPr>
          <w:p w14:paraId="2E6DADA7" w14:textId="7DE010DC"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4" w:type="dxa"/>
            <w:tcBorders>
              <w:top w:val="nil"/>
              <w:left w:val="nil"/>
              <w:bottom w:val="nil"/>
              <w:right w:val="nil"/>
            </w:tcBorders>
          </w:tcPr>
          <w:p w14:paraId="40ABAA39" w14:textId="766D3633"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561" w:type="dxa"/>
            <w:tcBorders>
              <w:top w:val="nil"/>
              <w:left w:val="nil"/>
              <w:bottom w:val="nil"/>
              <w:right w:val="nil"/>
            </w:tcBorders>
          </w:tcPr>
          <w:p w14:paraId="7D0C7CB2" w14:textId="77777777" w:rsidR="0064061D" w:rsidRPr="00044783"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7096016D" w14:textId="6318BC3C" w:rsidTr="0064061D">
        <w:tc>
          <w:tcPr>
            <w:tcW w:w="4824" w:type="dxa"/>
            <w:tcBorders>
              <w:top w:val="nil"/>
              <w:left w:val="nil"/>
              <w:bottom w:val="nil"/>
              <w:right w:val="nil"/>
            </w:tcBorders>
          </w:tcPr>
          <w:p w14:paraId="408BA1F5" w14:textId="4E13F8B7"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sidRPr="00044783">
              <w:rPr>
                <w:rFonts w:ascii="Arial" w:hAnsi="Arial" w:cs="Arial"/>
                <w:bCs/>
                <w:sz w:val="20"/>
                <w:szCs w:val="20"/>
              </w:rPr>
              <w:t>Taxable income</w:t>
            </w:r>
            <w:r>
              <w:rPr>
                <w:rFonts w:ascii="Arial" w:hAnsi="Arial" w:cs="Arial"/>
                <w:bCs/>
                <w:sz w:val="20"/>
                <w:szCs w:val="20"/>
              </w:rPr>
              <w:t xml:space="preserve"> </w:t>
            </w:r>
          </w:p>
        </w:tc>
        <w:tc>
          <w:tcPr>
            <w:tcW w:w="1372" w:type="dxa"/>
            <w:tcBorders>
              <w:top w:val="nil"/>
              <w:left w:val="nil"/>
              <w:bottom w:val="nil"/>
              <w:right w:val="nil"/>
            </w:tcBorders>
          </w:tcPr>
          <w:p w14:paraId="38637C48" w14:textId="220004C6"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60,11</w:t>
            </w:r>
            <w:r w:rsidR="00F84906">
              <w:rPr>
                <w:rFonts w:ascii="Arial" w:hAnsi="Arial" w:cs="Arial"/>
                <w:bCs/>
                <w:sz w:val="20"/>
                <w:szCs w:val="20"/>
              </w:rPr>
              <w:t>4</w:t>
            </w:r>
          </w:p>
        </w:tc>
        <w:tc>
          <w:tcPr>
            <w:tcW w:w="1371" w:type="dxa"/>
            <w:tcBorders>
              <w:top w:val="nil"/>
              <w:left w:val="nil"/>
              <w:bottom w:val="nil"/>
              <w:right w:val="nil"/>
            </w:tcBorders>
          </w:tcPr>
          <w:p w14:paraId="5BA3ABA6" w14:textId="75C3E96E"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58,79</w:t>
            </w:r>
            <w:r w:rsidR="00F84906">
              <w:rPr>
                <w:rFonts w:ascii="Arial" w:hAnsi="Arial" w:cs="Arial"/>
                <w:bCs/>
                <w:sz w:val="20"/>
                <w:szCs w:val="20"/>
              </w:rPr>
              <w:t>4</w:t>
            </w:r>
          </w:p>
        </w:tc>
        <w:tc>
          <w:tcPr>
            <w:tcW w:w="1374" w:type="dxa"/>
            <w:tcBorders>
              <w:top w:val="nil"/>
              <w:left w:val="nil"/>
              <w:bottom w:val="nil"/>
              <w:right w:val="nil"/>
            </w:tcBorders>
          </w:tcPr>
          <w:p w14:paraId="30FCE2D0" w14:textId="17D73A3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1,320</w:t>
            </w:r>
          </w:p>
        </w:tc>
        <w:tc>
          <w:tcPr>
            <w:tcW w:w="561" w:type="dxa"/>
            <w:tcBorders>
              <w:top w:val="nil"/>
              <w:left w:val="nil"/>
              <w:bottom w:val="nil"/>
              <w:right w:val="nil"/>
            </w:tcBorders>
          </w:tcPr>
          <w:p w14:paraId="46FA4880"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329B7FCB" w14:textId="0ABC3643" w:rsidTr="0064061D">
        <w:tc>
          <w:tcPr>
            <w:tcW w:w="4824" w:type="dxa"/>
            <w:tcBorders>
              <w:top w:val="nil"/>
              <w:left w:val="nil"/>
              <w:bottom w:val="nil"/>
              <w:right w:val="nil"/>
            </w:tcBorders>
          </w:tcPr>
          <w:p w14:paraId="55FCFD0E" w14:textId="77777777" w:rsidR="0064061D" w:rsidRPr="00044783"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2" w:type="dxa"/>
            <w:tcBorders>
              <w:top w:val="nil"/>
              <w:left w:val="nil"/>
              <w:bottom w:val="nil"/>
              <w:right w:val="nil"/>
            </w:tcBorders>
          </w:tcPr>
          <w:p w14:paraId="361277F8" w14:textId="22A7054F"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1" w:type="dxa"/>
            <w:tcBorders>
              <w:top w:val="nil"/>
              <w:left w:val="nil"/>
              <w:bottom w:val="nil"/>
              <w:right w:val="nil"/>
            </w:tcBorders>
          </w:tcPr>
          <w:p w14:paraId="7D912621" w14:textId="72A06B6C"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4" w:type="dxa"/>
            <w:tcBorders>
              <w:top w:val="nil"/>
              <w:left w:val="nil"/>
              <w:bottom w:val="nil"/>
              <w:right w:val="nil"/>
            </w:tcBorders>
          </w:tcPr>
          <w:p w14:paraId="4470B34E" w14:textId="68A3916B"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561" w:type="dxa"/>
            <w:tcBorders>
              <w:top w:val="nil"/>
              <w:left w:val="nil"/>
              <w:bottom w:val="nil"/>
              <w:right w:val="nil"/>
            </w:tcBorders>
          </w:tcPr>
          <w:p w14:paraId="717A610F" w14:textId="77777777" w:rsidR="0064061D" w:rsidRPr="00044783" w:rsidRDefault="0064061D" w:rsidP="0064061D">
            <w:pPr>
              <w:pStyle w:val="ListParagraph"/>
              <w:spacing w:before="20" w:after="20" w:line="180" w:lineRule="exact"/>
              <w:ind w:left="0"/>
              <w:contextualSpacing w:val="0"/>
              <w:rPr>
                <w:rFonts w:ascii="Arial" w:hAnsi="Arial" w:cs="Arial"/>
                <w:bCs/>
                <w:sz w:val="20"/>
                <w:szCs w:val="20"/>
              </w:rPr>
            </w:pPr>
          </w:p>
        </w:tc>
      </w:tr>
    </w:tbl>
    <w:bookmarkEnd w:id="0"/>
    <w:p w14:paraId="08C072A7" w14:textId="0E9643B7" w:rsidR="00D45E17" w:rsidRPr="00CC7AB1" w:rsidRDefault="0032181E" w:rsidP="00CC4016">
      <w:pPr>
        <w:pStyle w:val="ListParagraph"/>
        <w:tabs>
          <w:tab w:val="left" w:pos="0"/>
        </w:tabs>
        <w:spacing w:after="0" w:line="240" w:lineRule="auto"/>
        <w:ind w:left="567"/>
        <w:contextualSpacing w:val="0"/>
        <w:jc w:val="both"/>
        <w:rPr>
          <w:rFonts w:ascii="Arial" w:hAnsi="Arial" w:cs="Arial"/>
          <w:bCs/>
          <w:sz w:val="20"/>
          <w:szCs w:val="20"/>
        </w:rPr>
      </w:pPr>
      <w:r w:rsidRPr="00CC7AB1">
        <w:rPr>
          <w:rFonts w:ascii="Arial" w:hAnsi="Arial" w:cs="Arial"/>
          <w:bCs/>
          <w:sz w:val="20"/>
          <w:szCs w:val="20"/>
        </w:rPr>
        <w:t xml:space="preserve">Income </w:t>
      </w:r>
      <w:r w:rsidR="00BD6B89" w:rsidRPr="00CC7AB1">
        <w:rPr>
          <w:rFonts w:ascii="Arial" w:hAnsi="Arial" w:cs="Arial"/>
          <w:bCs/>
          <w:sz w:val="20"/>
          <w:szCs w:val="20"/>
        </w:rPr>
        <w:t>T</w:t>
      </w:r>
      <w:r w:rsidRPr="00CC7AB1">
        <w:rPr>
          <w:rFonts w:ascii="Arial" w:hAnsi="Arial" w:cs="Arial"/>
          <w:bCs/>
          <w:sz w:val="20"/>
          <w:szCs w:val="20"/>
        </w:rPr>
        <w:t xml:space="preserve">ax </w:t>
      </w:r>
    </w:p>
    <w:tbl>
      <w:tblPr>
        <w:tblStyle w:val="TableGrid"/>
        <w:tblW w:w="9466" w:type="dxa"/>
        <w:tblInd w:w="421" w:type="dxa"/>
        <w:tblLook w:val="04A0" w:firstRow="1" w:lastRow="0" w:firstColumn="1" w:lastColumn="0" w:noHBand="0" w:noVBand="1"/>
      </w:tblPr>
      <w:tblGrid>
        <w:gridCol w:w="4115"/>
        <w:gridCol w:w="709"/>
        <w:gridCol w:w="1374"/>
        <w:gridCol w:w="1373"/>
        <w:gridCol w:w="1374"/>
        <w:gridCol w:w="521"/>
      </w:tblGrid>
      <w:tr w:rsidR="0064061D" w:rsidRPr="00044783" w14:paraId="0DFDBE93" w14:textId="77777777" w:rsidTr="005564C3">
        <w:tc>
          <w:tcPr>
            <w:tcW w:w="4824" w:type="dxa"/>
            <w:gridSpan w:val="2"/>
            <w:tcBorders>
              <w:top w:val="nil"/>
              <w:left w:val="nil"/>
              <w:bottom w:val="nil"/>
              <w:right w:val="nil"/>
            </w:tcBorders>
          </w:tcPr>
          <w:p w14:paraId="7E2F1366" w14:textId="77777777"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27868D48" w14:textId="63F54122"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sidRPr="00044783">
              <w:rPr>
                <w:rFonts w:ascii="Arial" w:hAnsi="Arial" w:cs="Arial"/>
                <w:bCs/>
                <w:sz w:val="20"/>
                <w:szCs w:val="20"/>
              </w:rPr>
              <w:t>£</w:t>
            </w:r>
          </w:p>
        </w:tc>
        <w:tc>
          <w:tcPr>
            <w:tcW w:w="1373" w:type="dxa"/>
            <w:tcBorders>
              <w:top w:val="nil"/>
              <w:left w:val="nil"/>
              <w:bottom w:val="nil"/>
              <w:right w:val="nil"/>
            </w:tcBorders>
          </w:tcPr>
          <w:p w14:paraId="6FE6C338" w14:textId="0C248632"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02DC20CD" w14:textId="057974E2" w:rsidR="0064061D" w:rsidRPr="00044783" w:rsidRDefault="0064061D" w:rsidP="0064061D">
            <w:pPr>
              <w:pStyle w:val="ListParagraph"/>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521" w:type="dxa"/>
            <w:tcBorders>
              <w:top w:val="nil"/>
              <w:left w:val="nil"/>
              <w:bottom w:val="nil"/>
              <w:right w:val="nil"/>
            </w:tcBorders>
          </w:tcPr>
          <w:p w14:paraId="51E309DA"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041E9D68" w14:textId="77777777" w:rsidTr="005564C3">
        <w:tc>
          <w:tcPr>
            <w:tcW w:w="4824" w:type="dxa"/>
            <w:gridSpan w:val="2"/>
            <w:tcBorders>
              <w:top w:val="nil"/>
              <w:left w:val="nil"/>
              <w:bottom w:val="nil"/>
              <w:right w:val="nil"/>
            </w:tcBorders>
          </w:tcPr>
          <w:p w14:paraId="5A84D7BB" w14:textId="4E43B751"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Non-savings – Starter rate</w:t>
            </w:r>
          </w:p>
        </w:tc>
        <w:tc>
          <w:tcPr>
            <w:tcW w:w="1374" w:type="dxa"/>
            <w:tcBorders>
              <w:top w:val="nil"/>
              <w:left w:val="nil"/>
              <w:bottom w:val="nil"/>
              <w:right w:val="nil"/>
            </w:tcBorders>
          </w:tcPr>
          <w:p w14:paraId="19394330" w14:textId="61B49073"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2,306</w:t>
            </w:r>
          </w:p>
        </w:tc>
        <w:tc>
          <w:tcPr>
            <w:tcW w:w="1373" w:type="dxa"/>
            <w:tcBorders>
              <w:top w:val="nil"/>
              <w:left w:val="nil"/>
              <w:bottom w:val="nil"/>
              <w:right w:val="nil"/>
            </w:tcBorders>
          </w:tcPr>
          <w:p w14:paraId="44D355D7" w14:textId="614F1C3C" w:rsidR="0064061D" w:rsidRPr="00044783" w:rsidRDefault="0064061D" w:rsidP="0064061D">
            <w:pPr>
              <w:pStyle w:val="ListParagraph"/>
              <w:spacing w:before="20" w:after="20"/>
              <w:ind w:left="0"/>
              <w:contextualSpacing w:val="0"/>
              <w:jc w:val="both"/>
              <w:rPr>
                <w:rFonts w:ascii="Arial" w:hAnsi="Arial" w:cs="Arial"/>
                <w:bCs/>
                <w:sz w:val="20"/>
                <w:szCs w:val="20"/>
              </w:rPr>
            </w:pPr>
            <w:r>
              <w:rPr>
                <w:rFonts w:ascii="Arial" w:hAnsi="Arial" w:cs="Arial"/>
                <w:bCs/>
                <w:sz w:val="20"/>
                <w:szCs w:val="20"/>
              </w:rPr>
              <w:t>x 19%</w:t>
            </w:r>
          </w:p>
        </w:tc>
        <w:tc>
          <w:tcPr>
            <w:tcW w:w="1374" w:type="dxa"/>
            <w:tcBorders>
              <w:top w:val="nil"/>
              <w:left w:val="nil"/>
              <w:bottom w:val="nil"/>
              <w:right w:val="nil"/>
            </w:tcBorders>
          </w:tcPr>
          <w:p w14:paraId="7A90E4EE" w14:textId="6E59F93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438</w:t>
            </w:r>
          </w:p>
        </w:tc>
        <w:tc>
          <w:tcPr>
            <w:tcW w:w="521" w:type="dxa"/>
            <w:tcBorders>
              <w:top w:val="nil"/>
              <w:left w:val="nil"/>
              <w:bottom w:val="nil"/>
              <w:right w:val="nil"/>
            </w:tcBorders>
          </w:tcPr>
          <w:p w14:paraId="23AB77C6" w14:textId="5CD00B71" w:rsidR="0064061D" w:rsidRPr="00044783" w:rsidRDefault="0064061D" w:rsidP="0064061D">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044783" w14:paraId="6811C0F6" w14:textId="77777777" w:rsidTr="005564C3">
        <w:tc>
          <w:tcPr>
            <w:tcW w:w="4824" w:type="dxa"/>
            <w:gridSpan w:val="2"/>
            <w:tcBorders>
              <w:top w:val="nil"/>
              <w:left w:val="nil"/>
              <w:bottom w:val="nil"/>
              <w:right w:val="nil"/>
            </w:tcBorders>
          </w:tcPr>
          <w:p w14:paraId="709EEEE6" w14:textId="7F42C266"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Non-savings – Basic rate </w:t>
            </w:r>
          </w:p>
        </w:tc>
        <w:tc>
          <w:tcPr>
            <w:tcW w:w="1374" w:type="dxa"/>
            <w:tcBorders>
              <w:top w:val="nil"/>
              <w:left w:val="nil"/>
              <w:bottom w:val="nil"/>
              <w:right w:val="nil"/>
            </w:tcBorders>
          </w:tcPr>
          <w:p w14:paraId="5B1282EA" w14:textId="4EFAC9D3"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12,935</w:t>
            </w:r>
          </w:p>
        </w:tc>
        <w:tc>
          <w:tcPr>
            <w:tcW w:w="1373" w:type="dxa"/>
            <w:tcBorders>
              <w:top w:val="nil"/>
              <w:left w:val="nil"/>
              <w:bottom w:val="nil"/>
              <w:right w:val="nil"/>
            </w:tcBorders>
          </w:tcPr>
          <w:p w14:paraId="703520DF" w14:textId="677E9F91" w:rsidR="0064061D" w:rsidRPr="00044783" w:rsidRDefault="0064061D" w:rsidP="0064061D">
            <w:pPr>
              <w:pStyle w:val="ListParagraph"/>
              <w:spacing w:before="20" w:after="20"/>
              <w:ind w:left="0"/>
              <w:contextualSpacing w:val="0"/>
              <w:jc w:val="both"/>
              <w:rPr>
                <w:rFonts w:ascii="Arial" w:hAnsi="Arial" w:cs="Arial"/>
                <w:bCs/>
                <w:sz w:val="20"/>
                <w:szCs w:val="20"/>
              </w:rPr>
            </w:pPr>
            <w:r>
              <w:rPr>
                <w:rFonts w:ascii="Arial" w:hAnsi="Arial" w:cs="Arial"/>
                <w:bCs/>
                <w:sz w:val="20"/>
                <w:szCs w:val="20"/>
              </w:rPr>
              <w:t>x 20%</w:t>
            </w:r>
          </w:p>
        </w:tc>
        <w:tc>
          <w:tcPr>
            <w:tcW w:w="1374" w:type="dxa"/>
            <w:tcBorders>
              <w:top w:val="nil"/>
              <w:left w:val="nil"/>
              <w:bottom w:val="nil"/>
              <w:right w:val="nil"/>
            </w:tcBorders>
          </w:tcPr>
          <w:p w14:paraId="413B115C" w14:textId="3B1EE1C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2,587</w:t>
            </w:r>
          </w:p>
        </w:tc>
        <w:tc>
          <w:tcPr>
            <w:tcW w:w="521" w:type="dxa"/>
            <w:tcBorders>
              <w:top w:val="nil"/>
              <w:left w:val="nil"/>
              <w:bottom w:val="nil"/>
              <w:right w:val="nil"/>
            </w:tcBorders>
          </w:tcPr>
          <w:p w14:paraId="1215C420" w14:textId="3453E723" w:rsidR="0064061D" w:rsidRPr="00044783" w:rsidRDefault="0064061D" w:rsidP="0064061D">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64061D" w14:paraId="3C1F2166" w14:textId="77777777" w:rsidTr="005564C3">
        <w:tc>
          <w:tcPr>
            <w:tcW w:w="4824" w:type="dxa"/>
            <w:gridSpan w:val="2"/>
            <w:tcBorders>
              <w:top w:val="nil"/>
              <w:left w:val="nil"/>
              <w:bottom w:val="nil"/>
              <w:right w:val="nil"/>
            </w:tcBorders>
          </w:tcPr>
          <w:p w14:paraId="29BDDD39" w14:textId="0715ED2F" w:rsidR="0064061D"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723759D5" w14:textId="7742A226"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73" w:type="dxa"/>
            <w:tcBorders>
              <w:top w:val="nil"/>
              <w:left w:val="nil"/>
              <w:bottom w:val="nil"/>
              <w:right w:val="nil"/>
            </w:tcBorders>
          </w:tcPr>
          <w:p w14:paraId="507E3B09" w14:textId="77777777" w:rsidR="0064061D" w:rsidRPr="00044783" w:rsidRDefault="0064061D" w:rsidP="0064061D">
            <w:pPr>
              <w:pStyle w:val="ListParagraph"/>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15ABAF73" w14:textId="77777777"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521" w:type="dxa"/>
            <w:tcBorders>
              <w:top w:val="nil"/>
              <w:left w:val="nil"/>
              <w:bottom w:val="nil"/>
              <w:right w:val="nil"/>
            </w:tcBorders>
          </w:tcPr>
          <w:p w14:paraId="767686D2" w14:textId="77777777" w:rsidR="0064061D" w:rsidRPr="0064061D"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27FF4CED" w14:textId="77777777" w:rsidTr="005564C3">
        <w:tc>
          <w:tcPr>
            <w:tcW w:w="4824" w:type="dxa"/>
            <w:gridSpan w:val="2"/>
            <w:tcBorders>
              <w:top w:val="nil"/>
              <w:left w:val="nil"/>
              <w:bottom w:val="nil"/>
              <w:right w:val="nil"/>
            </w:tcBorders>
          </w:tcPr>
          <w:p w14:paraId="379E5927" w14:textId="37AC3573" w:rsidR="0064061D" w:rsidRDefault="0064061D" w:rsidP="0064061D">
            <w:pPr>
              <w:pStyle w:val="ListParagraph"/>
              <w:tabs>
                <w:tab w:val="left" w:pos="0"/>
              </w:tabs>
              <w:spacing w:before="20" w:after="20"/>
              <w:ind w:left="0"/>
              <w:contextualSpacing w:val="0"/>
              <w:jc w:val="right"/>
              <w:rPr>
                <w:rFonts w:ascii="Arial" w:hAnsi="Arial" w:cs="Arial"/>
                <w:bCs/>
                <w:sz w:val="20"/>
                <w:szCs w:val="20"/>
              </w:rPr>
            </w:pPr>
            <w:r>
              <w:rPr>
                <w:rFonts w:ascii="Arial" w:hAnsi="Arial" w:cs="Arial"/>
                <w:bCs/>
                <w:sz w:val="20"/>
                <w:szCs w:val="20"/>
              </w:rPr>
              <w:t>(W5)</w:t>
            </w:r>
          </w:p>
        </w:tc>
        <w:tc>
          <w:tcPr>
            <w:tcW w:w="1374" w:type="dxa"/>
            <w:tcBorders>
              <w:top w:val="nil"/>
              <w:left w:val="nil"/>
              <w:bottom w:val="nil"/>
              <w:right w:val="nil"/>
            </w:tcBorders>
          </w:tcPr>
          <w:p w14:paraId="3013577F" w14:textId="54825912"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15,241</w:t>
            </w:r>
          </w:p>
        </w:tc>
        <w:tc>
          <w:tcPr>
            <w:tcW w:w="1373" w:type="dxa"/>
            <w:tcBorders>
              <w:top w:val="nil"/>
              <w:left w:val="nil"/>
              <w:bottom w:val="nil"/>
              <w:right w:val="nil"/>
            </w:tcBorders>
          </w:tcPr>
          <w:p w14:paraId="7110715C" w14:textId="77777777" w:rsidR="0064061D" w:rsidRPr="00044783" w:rsidRDefault="0064061D" w:rsidP="0064061D">
            <w:pPr>
              <w:pStyle w:val="ListParagraph"/>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1ED9C88A"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21" w:type="dxa"/>
            <w:tcBorders>
              <w:top w:val="nil"/>
              <w:left w:val="nil"/>
              <w:bottom w:val="nil"/>
              <w:right w:val="nil"/>
            </w:tcBorders>
          </w:tcPr>
          <w:p w14:paraId="23EF2230"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0CA0172D" w14:textId="77777777" w:rsidTr="005564C3">
        <w:tc>
          <w:tcPr>
            <w:tcW w:w="4824" w:type="dxa"/>
            <w:gridSpan w:val="2"/>
            <w:tcBorders>
              <w:top w:val="nil"/>
              <w:left w:val="nil"/>
              <w:bottom w:val="nil"/>
              <w:right w:val="nil"/>
            </w:tcBorders>
          </w:tcPr>
          <w:p w14:paraId="4478599A" w14:textId="32C87E88" w:rsidR="0064061D"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Non-savings – Intermediate rate</w:t>
            </w:r>
          </w:p>
        </w:tc>
        <w:tc>
          <w:tcPr>
            <w:tcW w:w="1374" w:type="dxa"/>
            <w:tcBorders>
              <w:top w:val="nil"/>
              <w:left w:val="nil"/>
              <w:bottom w:val="nil"/>
              <w:right w:val="nil"/>
            </w:tcBorders>
          </w:tcPr>
          <w:p w14:paraId="4D90A219" w14:textId="3377EE5C"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17,101</w:t>
            </w:r>
          </w:p>
        </w:tc>
        <w:tc>
          <w:tcPr>
            <w:tcW w:w="1373" w:type="dxa"/>
            <w:tcBorders>
              <w:top w:val="nil"/>
              <w:left w:val="nil"/>
              <w:bottom w:val="nil"/>
              <w:right w:val="nil"/>
            </w:tcBorders>
          </w:tcPr>
          <w:p w14:paraId="40A7837B" w14:textId="7C783AF1" w:rsidR="0064061D" w:rsidRPr="00044783" w:rsidRDefault="0064061D" w:rsidP="0064061D">
            <w:pPr>
              <w:pStyle w:val="ListParagraph"/>
              <w:spacing w:before="20" w:after="20"/>
              <w:ind w:left="0"/>
              <w:contextualSpacing w:val="0"/>
              <w:jc w:val="both"/>
              <w:rPr>
                <w:rFonts w:ascii="Arial" w:hAnsi="Arial" w:cs="Arial"/>
                <w:bCs/>
                <w:sz w:val="20"/>
                <w:szCs w:val="20"/>
              </w:rPr>
            </w:pPr>
            <w:r>
              <w:rPr>
                <w:rFonts w:ascii="Arial" w:hAnsi="Arial" w:cs="Arial"/>
                <w:bCs/>
                <w:sz w:val="20"/>
                <w:szCs w:val="20"/>
              </w:rPr>
              <w:t>x 21%</w:t>
            </w:r>
          </w:p>
        </w:tc>
        <w:tc>
          <w:tcPr>
            <w:tcW w:w="1374" w:type="dxa"/>
            <w:tcBorders>
              <w:top w:val="nil"/>
              <w:left w:val="nil"/>
              <w:bottom w:val="nil"/>
              <w:right w:val="nil"/>
            </w:tcBorders>
          </w:tcPr>
          <w:p w14:paraId="756BDCD2" w14:textId="6D93C3BF"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3,591</w:t>
            </w:r>
          </w:p>
        </w:tc>
        <w:tc>
          <w:tcPr>
            <w:tcW w:w="521" w:type="dxa"/>
            <w:tcBorders>
              <w:top w:val="nil"/>
              <w:left w:val="nil"/>
              <w:bottom w:val="nil"/>
              <w:right w:val="nil"/>
            </w:tcBorders>
          </w:tcPr>
          <w:p w14:paraId="46036E02" w14:textId="11D6F193" w:rsidR="0064061D" w:rsidRPr="00044783" w:rsidRDefault="0064061D" w:rsidP="0064061D">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64061D" w14:paraId="0A96A6C4" w14:textId="77777777" w:rsidTr="005564C3">
        <w:tc>
          <w:tcPr>
            <w:tcW w:w="4824" w:type="dxa"/>
            <w:gridSpan w:val="2"/>
            <w:tcBorders>
              <w:top w:val="nil"/>
              <w:left w:val="nil"/>
              <w:bottom w:val="nil"/>
              <w:right w:val="nil"/>
            </w:tcBorders>
          </w:tcPr>
          <w:p w14:paraId="49771871" w14:textId="77777777" w:rsidR="0064061D"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635AC2F7" w14:textId="3AAFD89E" w:rsidR="0064061D"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73" w:type="dxa"/>
            <w:tcBorders>
              <w:top w:val="nil"/>
              <w:left w:val="nil"/>
              <w:bottom w:val="nil"/>
              <w:right w:val="nil"/>
            </w:tcBorders>
          </w:tcPr>
          <w:p w14:paraId="2BF6655C" w14:textId="77777777" w:rsidR="0064061D" w:rsidRPr="00044783" w:rsidRDefault="0064061D" w:rsidP="0064061D">
            <w:pPr>
              <w:pStyle w:val="ListParagraph"/>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269B35EB" w14:textId="77777777"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521" w:type="dxa"/>
            <w:tcBorders>
              <w:top w:val="nil"/>
              <w:left w:val="nil"/>
              <w:bottom w:val="nil"/>
              <w:right w:val="nil"/>
            </w:tcBorders>
          </w:tcPr>
          <w:p w14:paraId="2B703464" w14:textId="77777777" w:rsidR="0064061D" w:rsidRPr="0064061D"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5F9D59A6" w14:textId="77777777" w:rsidTr="005564C3">
        <w:tc>
          <w:tcPr>
            <w:tcW w:w="4824" w:type="dxa"/>
            <w:gridSpan w:val="2"/>
            <w:tcBorders>
              <w:top w:val="nil"/>
              <w:left w:val="nil"/>
              <w:bottom w:val="nil"/>
              <w:right w:val="nil"/>
            </w:tcBorders>
          </w:tcPr>
          <w:p w14:paraId="1D19FCE2" w14:textId="441E1A37" w:rsidR="0064061D" w:rsidRDefault="0064061D" w:rsidP="0064061D">
            <w:pPr>
              <w:pStyle w:val="ListParagraph"/>
              <w:tabs>
                <w:tab w:val="left" w:pos="0"/>
              </w:tabs>
              <w:spacing w:before="20" w:after="20"/>
              <w:ind w:left="0"/>
              <w:contextualSpacing w:val="0"/>
              <w:jc w:val="right"/>
              <w:rPr>
                <w:rFonts w:ascii="Arial" w:hAnsi="Arial" w:cs="Arial"/>
                <w:bCs/>
                <w:sz w:val="20"/>
                <w:szCs w:val="20"/>
              </w:rPr>
            </w:pPr>
            <w:r>
              <w:rPr>
                <w:rFonts w:ascii="Arial" w:hAnsi="Arial" w:cs="Arial"/>
                <w:bCs/>
                <w:sz w:val="20"/>
                <w:szCs w:val="20"/>
              </w:rPr>
              <w:t>(W5)</w:t>
            </w:r>
          </w:p>
        </w:tc>
        <w:tc>
          <w:tcPr>
            <w:tcW w:w="1374" w:type="dxa"/>
            <w:tcBorders>
              <w:top w:val="nil"/>
              <w:left w:val="nil"/>
              <w:bottom w:val="nil"/>
              <w:right w:val="nil"/>
            </w:tcBorders>
          </w:tcPr>
          <w:p w14:paraId="755936A5" w14:textId="0DE60FB8"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32,342</w:t>
            </w:r>
          </w:p>
        </w:tc>
        <w:tc>
          <w:tcPr>
            <w:tcW w:w="1373" w:type="dxa"/>
            <w:tcBorders>
              <w:top w:val="nil"/>
              <w:left w:val="nil"/>
              <w:bottom w:val="nil"/>
              <w:right w:val="nil"/>
            </w:tcBorders>
          </w:tcPr>
          <w:p w14:paraId="7A9249FB" w14:textId="77777777" w:rsidR="0064061D" w:rsidRPr="00044783" w:rsidRDefault="0064061D" w:rsidP="0064061D">
            <w:pPr>
              <w:pStyle w:val="ListParagraph"/>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592D0DB4"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21" w:type="dxa"/>
            <w:tcBorders>
              <w:top w:val="nil"/>
              <w:left w:val="nil"/>
              <w:bottom w:val="nil"/>
              <w:right w:val="nil"/>
            </w:tcBorders>
          </w:tcPr>
          <w:p w14:paraId="3073A568"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72DC1863" w14:textId="77777777" w:rsidTr="005564C3">
        <w:tc>
          <w:tcPr>
            <w:tcW w:w="4824" w:type="dxa"/>
            <w:gridSpan w:val="2"/>
            <w:tcBorders>
              <w:top w:val="nil"/>
              <w:left w:val="nil"/>
              <w:bottom w:val="nil"/>
              <w:right w:val="nil"/>
            </w:tcBorders>
          </w:tcPr>
          <w:p w14:paraId="24D8A2AB" w14:textId="6ADAE4AD" w:rsidR="0064061D"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Non-savings – Higher rate</w:t>
            </w:r>
          </w:p>
        </w:tc>
        <w:tc>
          <w:tcPr>
            <w:tcW w:w="1374" w:type="dxa"/>
            <w:tcBorders>
              <w:top w:val="nil"/>
              <w:left w:val="nil"/>
              <w:bottom w:val="nil"/>
              <w:right w:val="nil"/>
            </w:tcBorders>
          </w:tcPr>
          <w:p w14:paraId="671B3555" w14:textId="07DF0BB4"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26,45</w:t>
            </w:r>
            <w:r w:rsidR="00F84906">
              <w:rPr>
                <w:rFonts w:ascii="Arial" w:hAnsi="Arial" w:cs="Arial"/>
                <w:bCs/>
                <w:sz w:val="20"/>
                <w:szCs w:val="20"/>
              </w:rPr>
              <w:t>2</w:t>
            </w:r>
          </w:p>
        </w:tc>
        <w:tc>
          <w:tcPr>
            <w:tcW w:w="1373" w:type="dxa"/>
            <w:tcBorders>
              <w:top w:val="nil"/>
              <w:left w:val="nil"/>
              <w:bottom w:val="nil"/>
              <w:right w:val="nil"/>
            </w:tcBorders>
          </w:tcPr>
          <w:p w14:paraId="19D9FD7C" w14:textId="28A60CC9" w:rsidR="0064061D" w:rsidRPr="00044783" w:rsidRDefault="0064061D" w:rsidP="0064061D">
            <w:pPr>
              <w:pStyle w:val="ListParagraph"/>
              <w:spacing w:before="20" w:after="20"/>
              <w:ind w:left="0"/>
              <w:contextualSpacing w:val="0"/>
              <w:jc w:val="both"/>
              <w:rPr>
                <w:rFonts w:ascii="Arial" w:hAnsi="Arial" w:cs="Arial"/>
                <w:bCs/>
                <w:sz w:val="20"/>
                <w:szCs w:val="20"/>
              </w:rPr>
            </w:pPr>
            <w:r>
              <w:rPr>
                <w:rFonts w:ascii="Arial" w:hAnsi="Arial" w:cs="Arial"/>
                <w:bCs/>
                <w:sz w:val="20"/>
                <w:szCs w:val="20"/>
              </w:rPr>
              <w:t>x 42%</w:t>
            </w:r>
          </w:p>
        </w:tc>
        <w:tc>
          <w:tcPr>
            <w:tcW w:w="1374" w:type="dxa"/>
            <w:tcBorders>
              <w:top w:val="nil"/>
              <w:left w:val="nil"/>
              <w:bottom w:val="nil"/>
              <w:right w:val="nil"/>
            </w:tcBorders>
          </w:tcPr>
          <w:p w14:paraId="5ADE3E56" w14:textId="12D0A44D"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11,1</w:t>
            </w:r>
            <w:r w:rsidR="00F84906">
              <w:rPr>
                <w:rFonts w:ascii="Arial" w:hAnsi="Arial" w:cs="Arial"/>
                <w:bCs/>
                <w:sz w:val="20"/>
                <w:szCs w:val="20"/>
              </w:rPr>
              <w:t>10</w:t>
            </w:r>
          </w:p>
        </w:tc>
        <w:tc>
          <w:tcPr>
            <w:tcW w:w="521" w:type="dxa"/>
            <w:tcBorders>
              <w:top w:val="nil"/>
              <w:left w:val="nil"/>
              <w:bottom w:val="nil"/>
              <w:right w:val="nil"/>
            </w:tcBorders>
          </w:tcPr>
          <w:p w14:paraId="1B0A3D3D" w14:textId="7DFE4F4B" w:rsidR="0064061D" w:rsidRPr="00044783" w:rsidRDefault="0064061D" w:rsidP="0064061D">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64061D" w14:paraId="661DB70A" w14:textId="77777777" w:rsidTr="005564C3">
        <w:tc>
          <w:tcPr>
            <w:tcW w:w="4824" w:type="dxa"/>
            <w:gridSpan w:val="2"/>
            <w:tcBorders>
              <w:top w:val="nil"/>
              <w:left w:val="nil"/>
              <w:bottom w:val="nil"/>
              <w:right w:val="nil"/>
            </w:tcBorders>
          </w:tcPr>
          <w:p w14:paraId="7766DD3B" w14:textId="77777777" w:rsidR="0064061D"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44E7D395" w14:textId="25A00E0E"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73" w:type="dxa"/>
            <w:tcBorders>
              <w:top w:val="nil"/>
              <w:left w:val="nil"/>
              <w:bottom w:val="nil"/>
              <w:right w:val="nil"/>
            </w:tcBorders>
          </w:tcPr>
          <w:p w14:paraId="0CACCA1B" w14:textId="77777777" w:rsidR="0064061D" w:rsidRPr="00044783" w:rsidRDefault="0064061D" w:rsidP="0064061D">
            <w:pPr>
              <w:pStyle w:val="ListParagraph"/>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5BD23284" w14:textId="77777777"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521" w:type="dxa"/>
            <w:tcBorders>
              <w:top w:val="nil"/>
              <w:left w:val="nil"/>
              <w:bottom w:val="nil"/>
              <w:right w:val="nil"/>
            </w:tcBorders>
          </w:tcPr>
          <w:p w14:paraId="29E8E173" w14:textId="77777777" w:rsidR="0064061D" w:rsidRPr="0064061D"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0E5071CB" w14:textId="77777777" w:rsidTr="005564C3">
        <w:tc>
          <w:tcPr>
            <w:tcW w:w="4824" w:type="dxa"/>
            <w:gridSpan w:val="2"/>
            <w:tcBorders>
              <w:top w:val="nil"/>
              <w:left w:val="nil"/>
              <w:bottom w:val="nil"/>
              <w:right w:val="nil"/>
            </w:tcBorders>
          </w:tcPr>
          <w:p w14:paraId="7078F19A" w14:textId="5DB03570" w:rsidR="0064061D" w:rsidRDefault="0064061D" w:rsidP="0064061D">
            <w:pPr>
              <w:pStyle w:val="ListParagraph"/>
              <w:tabs>
                <w:tab w:val="left" w:pos="0"/>
              </w:tabs>
              <w:spacing w:before="20" w:after="20"/>
              <w:ind w:left="0"/>
              <w:contextualSpacing w:val="0"/>
              <w:jc w:val="right"/>
              <w:rPr>
                <w:rFonts w:ascii="Arial" w:hAnsi="Arial" w:cs="Arial"/>
                <w:bCs/>
                <w:sz w:val="20"/>
                <w:szCs w:val="20"/>
              </w:rPr>
            </w:pPr>
            <w:r>
              <w:rPr>
                <w:rFonts w:ascii="Arial" w:hAnsi="Arial" w:cs="Arial"/>
                <w:bCs/>
                <w:sz w:val="20"/>
                <w:szCs w:val="20"/>
              </w:rPr>
              <w:t>(W5)</w:t>
            </w:r>
          </w:p>
        </w:tc>
        <w:tc>
          <w:tcPr>
            <w:tcW w:w="1374" w:type="dxa"/>
            <w:tcBorders>
              <w:top w:val="nil"/>
              <w:left w:val="nil"/>
              <w:bottom w:val="nil"/>
              <w:right w:val="nil"/>
            </w:tcBorders>
          </w:tcPr>
          <w:p w14:paraId="39DCE26B" w14:textId="693BE261"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58,79</w:t>
            </w:r>
            <w:r w:rsidR="00F84906">
              <w:rPr>
                <w:rFonts w:ascii="Arial" w:hAnsi="Arial" w:cs="Arial"/>
                <w:bCs/>
                <w:sz w:val="20"/>
                <w:szCs w:val="20"/>
              </w:rPr>
              <w:t>4</w:t>
            </w:r>
          </w:p>
        </w:tc>
        <w:tc>
          <w:tcPr>
            <w:tcW w:w="1373" w:type="dxa"/>
            <w:tcBorders>
              <w:top w:val="nil"/>
              <w:left w:val="nil"/>
              <w:bottom w:val="nil"/>
              <w:right w:val="nil"/>
            </w:tcBorders>
          </w:tcPr>
          <w:p w14:paraId="69E6ED6C" w14:textId="77777777" w:rsidR="0064061D" w:rsidRPr="00044783" w:rsidRDefault="0064061D" w:rsidP="0064061D">
            <w:pPr>
              <w:pStyle w:val="ListParagraph"/>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5B2F3E2C"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21" w:type="dxa"/>
            <w:tcBorders>
              <w:top w:val="nil"/>
              <w:left w:val="nil"/>
              <w:bottom w:val="nil"/>
              <w:right w:val="nil"/>
            </w:tcBorders>
          </w:tcPr>
          <w:p w14:paraId="3E70F414"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7F3B05F4" w14:textId="77777777" w:rsidTr="005564C3">
        <w:tc>
          <w:tcPr>
            <w:tcW w:w="4824" w:type="dxa"/>
            <w:gridSpan w:val="2"/>
            <w:tcBorders>
              <w:top w:val="nil"/>
              <w:left w:val="nil"/>
              <w:bottom w:val="nil"/>
              <w:right w:val="nil"/>
            </w:tcBorders>
          </w:tcPr>
          <w:p w14:paraId="3E11E5AF" w14:textId="02443CD3" w:rsidR="0064061D" w:rsidRDefault="0064061D" w:rsidP="0064061D">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Savings</w:t>
            </w:r>
            <w:r w:rsidR="00276B23">
              <w:rPr>
                <w:rFonts w:ascii="Arial" w:hAnsi="Arial" w:cs="Arial"/>
                <w:bCs/>
                <w:sz w:val="20"/>
                <w:szCs w:val="20"/>
              </w:rPr>
              <w:t xml:space="preserve"> – Savings allowance</w:t>
            </w:r>
          </w:p>
        </w:tc>
        <w:tc>
          <w:tcPr>
            <w:tcW w:w="1374" w:type="dxa"/>
            <w:tcBorders>
              <w:top w:val="nil"/>
              <w:left w:val="nil"/>
              <w:bottom w:val="nil"/>
              <w:right w:val="nil"/>
            </w:tcBorders>
          </w:tcPr>
          <w:p w14:paraId="12A023C9" w14:textId="7721E825"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500</w:t>
            </w:r>
          </w:p>
        </w:tc>
        <w:tc>
          <w:tcPr>
            <w:tcW w:w="1373" w:type="dxa"/>
            <w:tcBorders>
              <w:top w:val="nil"/>
              <w:left w:val="nil"/>
              <w:bottom w:val="nil"/>
              <w:right w:val="nil"/>
            </w:tcBorders>
          </w:tcPr>
          <w:p w14:paraId="24899663" w14:textId="7F24E45E" w:rsidR="0064061D" w:rsidRPr="00044783" w:rsidRDefault="0064061D" w:rsidP="0064061D">
            <w:pPr>
              <w:pStyle w:val="ListParagraph"/>
              <w:spacing w:before="20" w:after="20"/>
              <w:ind w:left="0"/>
              <w:contextualSpacing w:val="0"/>
              <w:jc w:val="both"/>
              <w:rPr>
                <w:rFonts w:ascii="Arial" w:hAnsi="Arial" w:cs="Arial"/>
                <w:bCs/>
                <w:sz w:val="20"/>
                <w:szCs w:val="20"/>
              </w:rPr>
            </w:pPr>
            <w:r>
              <w:rPr>
                <w:rFonts w:ascii="Arial" w:hAnsi="Arial" w:cs="Arial"/>
                <w:bCs/>
                <w:sz w:val="20"/>
                <w:szCs w:val="20"/>
              </w:rPr>
              <w:t>x 0%</w:t>
            </w:r>
          </w:p>
        </w:tc>
        <w:tc>
          <w:tcPr>
            <w:tcW w:w="1374" w:type="dxa"/>
            <w:tcBorders>
              <w:top w:val="nil"/>
              <w:left w:val="nil"/>
              <w:bottom w:val="nil"/>
              <w:right w:val="nil"/>
            </w:tcBorders>
          </w:tcPr>
          <w:p w14:paraId="4D5B0890" w14:textId="05910DBD"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0</w:t>
            </w:r>
          </w:p>
        </w:tc>
        <w:tc>
          <w:tcPr>
            <w:tcW w:w="521" w:type="dxa"/>
            <w:tcBorders>
              <w:top w:val="nil"/>
              <w:left w:val="nil"/>
              <w:bottom w:val="nil"/>
              <w:right w:val="nil"/>
            </w:tcBorders>
          </w:tcPr>
          <w:p w14:paraId="386469C9" w14:textId="2D344744" w:rsidR="0064061D" w:rsidRPr="00044783" w:rsidRDefault="0064061D" w:rsidP="0064061D">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5564C3" w:rsidRPr="00044783" w14:paraId="7C65E3E9" w14:textId="77777777" w:rsidTr="005564C3">
        <w:tc>
          <w:tcPr>
            <w:tcW w:w="4115" w:type="dxa"/>
            <w:tcBorders>
              <w:top w:val="nil"/>
              <w:left w:val="nil"/>
              <w:bottom w:val="nil"/>
              <w:right w:val="nil"/>
            </w:tcBorders>
          </w:tcPr>
          <w:p w14:paraId="251BED63" w14:textId="3A5B7011" w:rsidR="005564C3" w:rsidRDefault="005564C3" w:rsidP="005564C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Savings – Higher rate</w:t>
            </w:r>
          </w:p>
        </w:tc>
        <w:tc>
          <w:tcPr>
            <w:tcW w:w="709" w:type="dxa"/>
            <w:tcBorders>
              <w:top w:val="nil"/>
              <w:left w:val="nil"/>
              <w:bottom w:val="nil"/>
              <w:right w:val="nil"/>
            </w:tcBorders>
          </w:tcPr>
          <w:p w14:paraId="7B901F37" w14:textId="6C789FF8" w:rsidR="005564C3" w:rsidRDefault="005564C3" w:rsidP="005564C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(W5)</w:t>
            </w:r>
          </w:p>
        </w:tc>
        <w:tc>
          <w:tcPr>
            <w:tcW w:w="1374" w:type="dxa"/>
            <w:tcBorders>
              <w:top w:val="nil"/>
              <w:left w:val="nil"/>
              <w:bottom w:val="nil"/>
              <w:right w:val="nil"/>
            </w:tcBorders>
          </w:tcPr>
          <w:p w14:paraId="630A818E" w14:textId="24C86FE1" w:rsidR="005564C3" w:rsidRDefault="005564C3" w:rsidP="005564C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820</w:t>
            </w:r>
          </w:p>
        </w:tc>
        <w:tc>
          <w:tcPr>
            <w:tcW w:w="1373" w:type="dxa"/>
            <w:tcBorders>
              <w:top w:val="nil"/>
              <w:left w:val="nil"/>
              <w:bottom w:val="nil"/>
              <w:right w:val="nil"/>
            </w:tcBorders>
          </w:tcPr>
          <w:p w14:paraId="2519191A" w14:textId="3878D4B1" w:rsidR="005564C3" w:rsidRDefault="005564C3" w:rsidP="005564C3">
            <w:pPr>
              <w:pStyle w:val="ListParagraph"/>
              <w:spacing w:before="20" w:after="20"/>
              <w:ind w:left="0"/>
              <w:contextualSpacing w:val="0"/>
              <w:jc w:val="both"/>
              <w:rPr>
                <w:rFonts w:ascii="Arial" w:hAnsi="Arial" w:cs="Arial"/>
                <w:bCs/>
                <w:sz w:val="20"/>
                <w:szCs w:val="20"/>
              </w:rPr>
            </w:pPr>
            <w:r>
              <w:rPr>
                <w:rFonts w:ascii="Arial" w:hAnsi="Arial" w:cs="Arial"/>
                <w:bCs/>
                <w:sz w:val="20"/>
                <w:szCs w:val="20"/>
              </w:rPr>
              <w:t>x 40%</w:t>
            </w:r>
          </w:p>
        </w:tc>
        <w:tc>
          <w:tcPr>
            <w:tcW w:w="1374" w:type="dxa"/>
            <w:tcBorders>
              <w:top w:val="nil"/>
              <w:left w:val="nil"/>
              <w:bottom w:val="nil"/>
              <w:right w:val="nil"/>
            </w:tcBorders>
          </w:tcPr>
          <w:p w14:paraId="4EE4BF3B" w14:textId="0E846EDC" w:rsidR="005564C3" w:rsidRDefault="005564C3" w:rsidP="005564C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328</w:t>
            </w:r>
          </w:p>
        </w:tc>
        <w:tc>
          <w:tcPr>
            <w:tcW w:w="521" w:type="dxa"/>
            <w:tcBorders>
              <w:top w:val="nil"/>
              <w:left w:val="nil"/>
              <w:bottom w:val="nil"/>
              <w:right w:val="nil"/>
            </w:tcBorders>
          </w:tcPr>
          <w:p w14:paraId="38890A88" w14:textId="099D9843" w:rsidR="005564C3" w:rsidRPr="00044783" w:rsidRDefault="005564C3" w:rsidP="005564C3">
            <w:pPr>
              <w:pStyle w:val="ListParagraph"/>
              <w:spacing w:before="20" w:after="20"/>
              <w:ind w:left="0"/>
              <w:contextualSpacing w:val="0"/>
              <w:rPr>
                <w:rFonts w:ascii="Arial" w:hAnsi="Arial" w:cs="Arial"/>
                <w:b/>
                <w:color w:val="FF0000"/>
                <w:sz w:val="20"/>
                <w:szCs w:val="20"/>
              </w:rPr>
            </w:pPr>
            <w:r w:rsidRPr="00044783">
              <w:rPr>
                <w:rFonts w:ascii="Arial" w:hAnsi="Arial" w:cs="Arial"/>
                <w:b/>
                <w:color w:val="FF0000"/>
                <w:sz w:val="20"/>
                <w:szCs w:val="20"/>
              </w:rPr>
              <w:t>½</w:t>
            </w:r>
          </w:p>
        </w:tc>
      </w:tr>
      <w:tr w:rsidR="0064061D" w:rsidRPr="00044783" w14:paraId="4AAB74E6" w14:textId="77777777" w:rsidTr="005564C3">
        <w:tc>
          <w:tcPr>
            <w:tcW w:w="4824" w:type="dxa"/>
            <w:gridSpan w:val="2"/>
            <w:tcBorders>
              <w:top w:val="nil"/>
              <w:left w:val="nil"/>
              <w:bottom w:val="nil"/>
              <w:right w:val="nil"/>
            </w:tcBorders>
          </w:tcPr>
          <w:p w14:paraId="0495BC5E" w14:textId="77777777" w:rsidR="0064061D" w:rsidRPr="00044783"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54944982" w14:textId="52D09050"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3" w:type="dxa"/>
            <w:tcBorders>
              <w:top w:val="nil"/>
              <w:left w:val="nil"/>
              <w:bottom w:val="nil"/>
              <w:right w:val="nil"/>
            </w:tcBorders>
          </w:tcPr>
          <w:p w14:paraId="57D4D3C5" w14:textId="77777777"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1ACD1AB7" w14:textId="010B3C5F"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521" w:type="dxa"/>
            <w:tcBorders>
              <w:top w:val="nil"/>
              <w:left w:val="nil"/>
              <w:bottom w:val="nil"/>
              <w:right w:val="nil"/>
            </w:tcBorders>
          </w:tcPr>
          <w:p w14:paraId="49869268" w14:textId="77777777" w:rsidR="0064061D" w:rsidRPr="00044783"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7250A634" w14:textId="77777777" w:rsidTr="005564C3">
        <w:tc>
          <w:tcPr>
            <w:tcW w:w="4824" w:type="dxa"/>
            <w:gridSpan w:val="2"/>
            <w:tcBorders>
              <w:top w:val="nil"/>
              <w:left w:val="nil"/>
              <w:bottom w:val="nil"/>
              <w:right w:val="nil"/>
            </w:tcBorders>
          </w:tcPr>
          <w:p w14:paraId="4DC1C134" w14:textId="77777777" w:rsidR="0064061D" w:rsidRPr="00044783" w:rsidRDefault="0064061D" w:rsidP="0064061D">
            <w:pPr>
              <w:pStyle w:val="ListParagraph"/>
              <w:tabs>
                <w:tab w:val="left" w:pos="0"/>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18E31D04" w14:textId="39689D39" w:rsidR="0064061D" w:rsidRPr="00044783" w:rsidRDefault="006D5008" w:rsidP="0064061D">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60,11</w:t>
            </w:r>
            <w:r w:rsidR="00F84906">
              <w:rPr>
                <w:rFonts w:ascii="Arial" w:hAnsi="Arial" w:cs="Arial"/>
                <w:bCs/>
                <w:sz w:val="20"/>
                <w:szCs w:val="20"/>
              </w:rPr>
              <w:t>4</w:t>
            </w:r>
          </w:p>
        </w:tc>
        <w:tc>
          <w:tcPr>
            <w:tcW w:w="1373" w:type="dxa"/>
            <w:tcBorders>
              <w:top w:val="nil"/>
              <w:left w:val="nil"/>
              <w:bottom w:val="nil"/>
              <w:right w:val="nil"/>
            </w:tcBorders>
          </w:tcPr>
          <w:p w14:paraId="5BDCD4CE"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41DCBF13" w14:textId="77777777" w:rsidR="0064061D" w:rsidRPr="00044783" w:rsidRDefault="0064061D" w:rsidP="0064061D">
            <w:pPr>
              <w:pStyle w:val="ListParagraph"/>
              <w:tabs>
                <w:tab w:val="decimal" w:pos="961"/>
              </w:tabs>
              <w:spacing w:before="20" w:after="20"/>
              <w:ind w:left="0"/>
              <w:contextualSpacing w:val="0"/>
              <w:jc w:val="both"/>
              <w:rPr>
                <w:rFonts w:ascii="Arial" w:hAnsi="Arial" w:cs="Arial"/>
                <w:bCs/>
                <w:sz w:val="20"/>
                <w:szCs w:val="20"/>
              </w:rPr>
            </w:pPr>
          </w:p>
        </w:tc>
        <w:tc>
          <w:tcPr>
            <w:tcW w:w="521" w:type="dxa"/>
            <w:tcBorders>
              <w:top w:val="nil"/>
              <w:left w:val="nil"/>
              <w:bottom w:val="nil"/>
              <w:right w:val="nil"/>
            </w:tcBorders>
          </w:tcPr>
          <w:p w14:paraId="4C9B0661" w14:textId="77777777" w:rsidR="0064061D" w:rsidRPr="00044783" w:rsidRDefault="0064061D" w:rsidP="0064061D">
            <w:pPr>
              <w:pStyle w:val="ListParagraph"/>
              <w:spacing w:before="20" w:after="20"/>
              <w:ind w:left="0"/>
              <w:contextualSpacing w:val="0"/>
              <w:rPr>
                <w:rFonts w:ascii="Arial" w:hAnsi="Arial" w:cs="Arial"/>
                <w:b/>
                <w:color w:val="FF0000"/>
                <w:sz w:val="20"/>
                <w:szCs w:val="20"/>
              </w:rPr>
            </w:pPr>
          </w:p>
        </w:tc>
      </w:tr>
      <w:tr w:rsidR="0064061D" w:rsidRPr="00044783" w14:paraId="26D25EC1" w14:textId="77777777" w:rsidTr="005564C3">
        <w:tc>
          <w:tcPr>
            <w:tcW w:w="4824" w:type="dxa"/>
            <w:gridSpan w:val="2"/>
            <w:tcBorders>
              <w:top w:val="nil"/>
              <w:left w:val="nil"/>
              <w:bottom w:val="nil"/>
              <w:right w:val="nil"/>
            </w:tcBorders>
          </w:tcPr>
          <w:p w14:paraId="25895448" w14:textId="77777777" w:rsidR="0064061D" w:rsidRPr="00044783" w:rsidRDefault="0064061D" w:rsidP="0064061D">
            <w:pPr>
              <w:pStyle w:val="ListParagraph"/>
              <w:tabs>
                <w:tab w:val="left" w:pos="0"/>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7B0C07BD" w14:textId="263D3A89"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73" w:type="dxa"/>
            <w:tcBorders>
              <w:top w:val="nil"/>
              <w:left w:val="nil"/>
              <w:bottom w:val="nil"/>
              <w:right w:val="nil"/>
            </w:tcBorders>
          </w:tcPr>
          <w:p w14:paraId="1791DC5E" w14:textId="408F9568"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51BFBB9E" w14:textId="52A820B2" w:rsidR="0064061D" w:rsidRPr="00044783" w:rsidRDefault="0064061D" w:rsidP="0064061D">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521" w:type="dxa"/>
            <w:tcBorders>
              <w:top w:val="nil"/>
              <w:left w:val="nil"/>
              <w:bottom w:val="nil"/>
              <w:right w:val="nil"/>
            </w:tcBorders>
          </w:tcPr>
          <w:p w14:paraId="438D8273" w14:textId="77777777" w:rsidR="0064061D" w:rsidRPr="00044783" w:rsidRDefault="0064061D" w:rsidP="0064061D">
            <w:pPr>
              <w:pStyle w:val="ListParagraph"/>
              <w:spacing w:before="20" w:after="20" w:line="180" w:lineRule="exact"/>
              <w:ind w:left="0"/>
              <w:contextualSpacing w:val="0"/>
              <w:rPr>
                <w:rFonts w:ascii="Arial" w:hAnsi="Arial" w:cs="Arial"/>
                <w:bCs/>
                <w:sz w:val="20"/>
                <w:szCs w:val="20"/>
              </w:rPr>
            </w:pPr>
          </w:p>
        </w:tc>
      </w:tr>
      <w:tr w:rsidR="0064061D" w:rsidRPr="00044783" w14:paraId="62E4D0F5" w14:textId="77777777" w:rsidTr="005564C3">
        <w:tc>
          <w:tcPr>
            <w:tcW w:w="4824" w:type="dxa"/>
            <w:gridSpan w:val="2"/>
            <w:tcBorders>
              <w:top w:val="nil"/>
              <w:left w:val="nil"/>
              <w:bottom w:val="nil"/>
              <w:right w:val="nil"/>
            </w:tcBorders>
          </w:tcPr>
          <w:p w14:paraId="7967ABFD" w14:textId="3DE36844" w:rsidR="0064061D" w:rsidRPr="00044783" w:rsidRDefault="0064061D" w:rsidP="001B6C5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Income tax liability</w:t>
            </w:r>
          </w:p>
        </w:tc>
        <w:tc>
          <w:tcPr>
            <w:tcW w:w="1374" w:type="dxa"/>
            <w:tcBorders>
              <w:top w:val="nil"/>
              <w:left w:val="nil"/>
              <w:bottom w:val="nil"/>
              <w:right w:val="nil"/>
            </w:tcBorders>
          </w:tcPr>
          <w:p w14:paraId="796C8C3F" w14:textId="77777777" w:rsidR="0064061D" w:rsidRPr="00044783" w:rsidRDefault="0064061D" w:rsidP="001B6C53">
            <w:pPr>
              <w:pStyle w:val="ListParagraph"/>
              <w:tabs>
                <w:tab w:val="decimal" w:pos="961"/>
              </w:tabs>
              <w:spacing w:before="20" w:after="20"/>
              <w:ind w:left="0"/>
              <w:contextualSpacing w:val="0"/>
              <w:jc w:val="both"/>
              <w:rPr>
                <w:rFonts w:ascii="Arial" w:hAnsi="Arial" w:cs="Arial"/>
                <w:bCs/>
                <w:sz w:val="20"/>
                <w:szCs w:val="20"/>
              </w:rPr>
            </w:pPr>
          </w:p>
        </w:tc>
        <w:tc>
          <w:tcPr>
            <w:tcW w:w="1373" w:type="dxa"/>
            <w:tcBorders>
              <w:top w:val="nil"/>
              <w:left w:val="nil"/>
              <w:bottom w:val="nil"/>
              <w:right w:val="nil"/>
            </w:tcBorders>
          </w:tcPr>
          <w:p w14:paraId="544D5601" w14:textId="77777777" w:rsidR="0064061D" w:rsidRPr="00044783" w:rsidRDefault="0064061D" w:rsidP="001B6C53">
            <w:pPr>
              <w:pStyle w:val="ListParagraph"/>
              <w:tabs>
                <w:tab w:val="decimal" w:pos="961"/>
              </w:tabs>
              <w:spacing w:before="20" w:after="20"/>
              <w:ind w:left="0"/>
              <w:contextualSpacing w:val="0"/>
              <w:jc w:val="both"/>
              <w:rPr>
                <w:rFonts w:ascii="Arial" w:hAnsi="Arial" w:cs="Arial"/>
                <w:bCs/>
                <w:sz w:val="20"/>
                <w:szCs w:val="20"/>
              </w:rPr>
            </w:pPr>
          </w:p>
        </w:tc>
        <w:tc>
          <w:tcPr>
            <w:tcW w:w="1374" w:type="dxa"/>
            <w:tcBorders>
              <w:top w:val="nil"/>
              <w:left w:val="nil"/>
              <w:bottom w:val="nil"/>
              <w:right w:val="nil"/>
            </w:tcBorders>
          </w:tcPr>
          <w:p w14:paraId="35E94DCA" w14:textId="7D646274" w:rsidR="0064061D" w:rsidRPr="00044783" w:rsidRDefault="006D5008" w:rsidP="001B6C5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18,05</w:t>
            </w:r>
            <w:r w:rsidR="00F84906">
              <w:rPr>
                <w:rFonts w:ascii="Arial" w:hAnsi="Arial" w:cs="Arial"/>
                <w:bCs/>
                <w:sz w:val="20"/>
                <w:szCs w:val="20"/>
              </w:rPr>
              <w:t>4</w:t>
            </w:r>
          </w:p>
        </w:tc>
        <w:tc>
          <w:tcPr>
            <w:tcW w:w="521" w:type="dxa"/>
            <w:tcBorders>
              <w:top w:val="nil"/>
              <w:left w:val="nil"/>
              <w:bottom w:val="nil"/>
              <w:right w:val="nil"/>
            </w:tcBorders>
          </w:tcPr>
          <w:p w14:paraId="525A07A9" w14:textId="77777777" w:rsidR="0064061D" w:rsidRPr="00044783" w:rsidRDefault="0064061D" w:rsidP="001B6C53">
            <w:pPr>
              <w:pStyle w:val="ListParagraph"/>
              <w:spacing w:before="20" w:after="20"/>
              <w:ind w:left="0"/>
              <w:contextualSpacing w:val="0"/>
              <w:rPr>
                <w:rFonts w:ascii="Arial" w:hAnsi="Arial" w:cs="Arial"/>
                <w:b/>
                <w:color w:val="FF0000"/>
                <w:sz w:val="20"/>
                <w:szCs w:val="20"/>
              </w:rPr>
            </w:pPr>
          </w:p>
        </w:tc>
      </w:tr>
      <w:tr w:rsidR="0064061D" w:rsidRPr="00044783" w14:paraId="5513050A" w14:textId="77777777" w:rsidTr="005564C3">
        <w:tc>
          <w:tcPr>
            <w:tcW w:w="4824" w:type="dxa"/>
            <w:gridSpan w:val="2"/>
            <w:tcBorders>
              <w:top w:val="nil"/>
              <w:left w:val="nil"/>
              <w:bottom w:val="nil"/>
              <w:right w:val="nil"/>
            </w:tcBorders>
          </w:tcPr>
          <w:p w14:paraId="47C7E125" w14:textId="77777777" w:rsidR="0064061D" w:rsidRPr="00044783" w:rsidRDefault="0064061D" w:rsidP="009F57A2">
            <w:pPr>
              <w:pStyle w:val="ListParagraph"/>
              <w:tabs>
                <w:tab w:val="left" w:pos="0"/>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7A29BACC" w14:textId="77777777" w:rsidR="0064061D" w:rsidRPr="00044783" w:rsidRDefault="0064061D"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73" w:type="dxa"/>
            <w:tcBorders>
              <w:top w:val="nil"/>
              <w:left w:val="nil"/>
              <w:bottom w:val="nil"/>
              <w:right w:val="nil"/>
            </w:tcBorders>
          </w:tcPr>
          <w:p w14:paraId="2DF0128E" w14:textId="77777777" w:rsidR="0064061D" w:rsidRPr="00044783" w:rsidRDefault="0064061D"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74" w:type="dxa"/>
            <w:tcBorders>
              <w:top w:val="nil"/>
              <w:left w:val="nil"/>
              <w:bottom w:val="nil"/>
              <w:right w:val="nil"/>
            </w:tcBorders>
          </w:tcPr>
          <w:p w14:paraId="6E04A188" w14:textId="0E638E53" w:rsidR="0064061D" w:rsidRPr="00044783" w:rsidRDefault="0064061D" w:rsidP="009F57A2">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521" w:type="dxa"/>
            <w:tcBorders>
              <w:top w:val="nil"/>
              <w:left w:val="nil"/>
              <w:bottom w:val="nil"/>
              <w:right w:val="nil"/>
            </w:tcBorders>
          </w:tcPr>
          <w:p w14:paraId="42B5D757" w14:textId="77777777" w:rsidR="0064061D" w:rsidRPr="00044783" w:rsidRDefault="0064061D" w:rsidP="009F57A2">
            <w:pPr>
              <w:pStyle w:val="ListParagraph"/>
              <w:spacing w:before="20" w:after="20" w:line="180" w:lineRule="exact"/>
              <w:ind w:left="0"/>
              <w:contextualSpacing w:val="0"/>
              <w:rPr>
                <w:rFonts w:ascii="Arial" w:hAnsi="Arial" w:cs="Arial"/>
                <w:bCs/>
                <w:sz w:val="20"/>
                <w:szCs w:val="20"/>
              </w:rPr>
            </w:pPr>
          </w:p>
        </w:tc>
      </w:tr>
    </w:tbl>
    <w:p w14:paraId="3F7B960B" w14:textId="193AEE04" w:rsidR="0064061D" w:rsidRPr="00CC4016" w:rsidRDefault="0064061D" w:rsidP="00CC4016">
      <w:pPr>
        <w:spacing w:after="0" w:line="240" w:lineRule="auto"/>
        <w:rPr>
          <w:rFonts w:ascii="Arial" w:hAnsi="Arial" w:cs="Arial"/>
          <w:b/>
          <w:sz w:val="8"/>
          <w:szCs w:val="8"/>
        </w:rPr>
      </w:pPr>
    </w:p>
    <w:p w14:paraId="30041CA6" w14:textId="5B574EEC" w:rsidR="006F4537" w:rsidRPr="00044783" w:rsidRDefault="001761CD" w:rsidP="00CC4016">
      <w:pPr>
        <w:pStyle w:val="ListParagraph"/>
        <w:tabs>
          <w:tab w:val="left" w:pos="0"/>
        </w:tabs>
        <w:spacing w:after="60" w:line="240" w:lineRule="auto"/>
        <w:ind w:left="567"/>
        <w:contextualSpacing w:val="0"/>
        <w:jc w:val="both"/>
        <w:rPr>
          <w:rFonts w:ascii="Arial" w:hAnsi="Arial" w:cs="Arial"/>
          <w:b/>
          <w:sz w:val="20"/>
          <w:szCs w:val="20"/>
        </w:rPr>
      </w:pPr>
      <w:r w:rsidRPr="00044783">
        <w:rPr>
          <w:rFonts w:ascii="Arial" w:hAnsi="Arial" w:cs="Arial"/>
          <w:b/>
          <w:sz w:val="20"/>
          <w:szCs w:val="20"/>
        </w:rPr>
        <w:t>Workings:</w:t>
      </w:r>
    </w:p>
    <w:p w14:paraId="1F105820" w14:textId="06C340F5" w:rsidR="001761CD" w:rsidRPr="00044783" w:rsidRDefault="001761CD" w:rsidP="007F237A">
      <w:pPr>
        <w:pStyle w:val="ListParagraph"/>
        <w:tabs>
          <w:tab w:val="left" w:pos="0"/>
        </w:tabs>
        <w:spacing w:after="0" w:line="240" w:lineRule="auto"/>
        <w:ind w:left="1134" w:hanging="567"/>
        <w:contextualSpacing w:val="0"/>
        <w:jc w:val="both"/>
        <w:rPr>
          <w:rFonts w:ascii="Arial" w:hAnsi="Arial" w:cs="Arial"/>
          <w:b/>
          <w:sz w:val="20"/>
          <w:szCs w:val="20"/>
        </w:rPr>
      </w:pPr>
      <w:r w:rsidRPr="00044783">
        <w:rPr>
          <w:rFonts w:ascii="Arial" w:hAnsi="Arial" w:cs="Arial"/>
          <w:b/>
          <w:sz w:val="20"/>
          <w:szCs w:val="20"/>
        </w:rPr>
        <w:t>(W1)</w:t>
      </w:r>
      <w:r w:rsidRPr="00044783">
        <w:rPr>
          <w:rFonts w:ascii="Arial" w:hAnsi="Arial" w:cs="Arial"/>
          <w:b/>
          <w:sz w:val="20"/>
          <w:szCs w:val="20"/>
        </w:rPr>
        <w:tab/>
      </w:r>
      <w:r w:rsidR="00CC7AB1">
        <w:rPr>
          <w:rFonts w:ascii="Arial" w:hAnsi="Arial" w:cs="Arial"/>
          <w:b/>
          <w:sz w:val="20"/>
          <w:szCs w:val="20"/>
        </w:rPr>
        <w:t>E</w:t>
      </w:r>
      <w:r w:rsidRPr="00044783">
        <w:rPr>
          <w:rFonts w:ascii="Arial" w:hAnsi="Arial" w:cs="Arial"/>
          <w:b/>
          <w:sz w:val="20"/>
          <w:szCs w:val="20"/>
        </w:rPr>
        <w:t>mployment income</w:t>
      </w:r>
    </w:p>
    <w:tbl>
      <w:tblPr>
        <w:tblStyle w:val="TableGrid"/>
        <w:tblW w:w="8935"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3"/>
        <w:gridCol w:w="1394"/>
        <w:gridCol w:w="1394"/>
        <w:gridCol w:w="614"/>
      </w:tblGrid>
      <w:tr w:rsidR="00CC7AB1" w:rsidRPr="00044783" w14:paraId="5A06ED61" w14:textId="77777777" w:rsidTr="00CC7AB1">
        <w:tc>
          <w:tcPr>
            <w:tcW w:w="5533" w:type="dxa"/>
          </w:tcPr>
          <w:p w14:paraId="7AC54CB7" w14:textId="2531D086" w:rsidR="00CC7AB1" w:rsidRPr="00044783" w:rsidRDefault="00CC7AB1" w:rsidP="001761CD">
            <w:pPr>
              <w:pStyle w:val="ListParagraph"/>
              <w:tabs>
                <w:tab w:val="left" w:pos="0"/>
              </w:tabs>
              <w:spacing w:before="20" w:after="20"/>
              <w:ind w:left="0"/>
              <w:contextualSpacing w:val="0"/>
              <w:jc w:val="both"/>
              <w:rPr>
                <w:rFonts w:ascii="Arial" w:hAnsi="Arial" w:cs="Arial"/>
                <w:bCs/>
                <w:sz w:val="20"/>
                <w:szCs w:val="20"/>
              </w:rPr>
            </w:pPr>
          </w:p>
        </w:tc>
        <w:tc>
          <w:tcPr>
            <w:tcW w:w="1394" w:type="dxa"/>
          </w:tcPr>
          <w:p w14:paraId="595F05E3" w14:textId="588655C4" w:rsidR="00CC7AB1" w:rsidRPr="00044783" w:rsidRDefault="0064061D" w:rsidP="009A42EF">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w:t>
            </w:r>
          </w:p>
        </w:tc>
        <w:tc>
          <w:tcPr>
            <w:tcW w:w="1394" w:type="dxa"/>
          </w:tcPr>
          <w:p w14:paraId="7E1D00D0" w14:textId="7857BF9E" w:rsidR="00CC7AB1" w:rsidRPr="00044783" w:rsidRDefault="00CC7AB1" w:rsidP="009A42EF">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614" w:type="dxa"/>
          </w:tcPr>
          <w:p w14:paraId="74BEE292" w14:textId="77777777" w:rsidR="00CC7AB1" w:rsidRPr="00044783" w:rsidRDefault="00CC7AB1" w:rsidP="009A42EF">
            <w:pPr>
              <w:pStyle w:val="ListParagraph"/>
              <w:tabs>
                <w:tab w:val="decimal" w:pos="961"/>
              </w:tabs>
              <w:spacing w:before="20" w:after="20"/>
              <w:ind w:left="0"/>
              <w:contextualSpacing w:val="0"/>
              <w:jc w:val="both"/>
              <w:rPr>
                <w:rFonts w:ascii="Arial" w:hAnsi="Arial" w:cs="Arial"/>
                <w:b/>
                <w:color w:val="FF0000"/>
                <w:sz w:val="20"/>
                <w:szCs w:val="20"/>
              </w:rPr>
            </w:pPr>
          </w:p>
        </w:tc>
      </w:tr>
      <w:tr w:rsidR="00434DB3" w:rsidRPr="00044783" w14:paraId="5CE50B61" w14:textId="77777777" w:rsidTr="00CC7AB1">
        <w:tc>
          <w:tcPr>
            <w:tcW w:w="5533" w:type="dxa"/>
          </w:tcPr>
          <w:p w14:paraId="7B0FCB2A" w14:textId="79A52C27" w:rsidR="00434DB3" w:rsidRPr="00044783" w:rsidRDefault="00434DB3" w:rsidP="00434DB3">
            <w:pPr>
              <w:pStyle w:val="ListParagraph"/>
              <w:tabs>
                <w:tab w:val="left" w:pos="0"/>
              </w:tabs>
              <w:spacing w:before="20" w:after="20"/>
              <w:ind w:left="0"/>
              <w:contextualSpacing w:val="0"/>
              <w:jc w:val="both"/>
              <w:rPr>
                <w:rFonts w:ascii="Arial" w:hAnsi="Arial" w:cs="Arial"/>
                <w:bCs/>
                <w:sz w:val="20"/>
                <w:szCs w:val="20"/>
              </w:rPr>
            </w:pPr>
            <w:r w:rsidRPr="00044783">
              <w:rPr>
                <w:rFonts w:ascii="Arial" w:hAnsi="Arial" w:cs="Arial"/>
                <w:bCs/>
                <w:sz w:val="20"/>
                <w:szCs w:val="20"/>
              </w:rPr>
              <w:t xml:space="preserve">Salary </w:t>
            </w:r>
          </w:p>
        </w:tc>
        <w:tc>
          <w:tcPr>
            <w:tcW w:w="1394" w:type="dxa"/>
          </w:tcPr>
          <w:p w14:paraId="7C4B216B" w14:textId="77777777"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27F1FF39" w14:textId="5718411A" w:rsidR="00434DB3" w:rsidRPr="00044783" w:rsidRDefault="0064061D" w:rsidP="00434DB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5</w:t>
            </w:r>
            <w:r w:rsidR="00434DB3">
              <w:rPr>
                <w:rFonts w:ascii="Arial" w:hAnsi="Arial" w:cs="Arial"/>
                <w:bCs/>
                <w:sz w:val="20"/>
                <w:szCs w:val="20"/>
              </w:rPr>
              <w:t>4,000</w:t>
            </w:r>
          </w:p>
        </w:tc>
        <w:tc>
          <w:tcPr>
            <w:tcW w:w="614" w:type="dxa"/>
          </w:tcPr>
          <w:p w14:paraId="6362B5CB" w14:textId="04BEEE8F" w:rsidR="00434DB3" w:rsidRPr="00044783" w:rsidRDefault="00434DB3" w:rsidP="00434DB3">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64061D" w:rsidRPr="00044783" w14:paraId="3D378292" w14:textId="77777777" w:rsidTr="00CC7AB1">
        <w:tc>
          <w:tcPr>
            <w:tcW w:w="5533" w:type="dxa"/>
          </w:tcPr>
          <w:p w14:paraId="10DA7657" w14:textId="228CD7B5" w:rsidR="0064061D" w:rsidRPr="00044783" w:rsidRDefault="0064061D" w:rsidP="00434DB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Benefits:</w:t>
            </w:r>
          </w:p>
        </w:tc>
        <w:tc>
          <w:tcPr>
            <w:tcW w:w="1394" w:type="dxa"/>
          </w:tcPr>
          <w:p w14:paraId="27FAAF9D" w14:textId="77777777" w:rsidR="0064061D" w:rsidRPr="00044783" w:rsidRDefault="0064061D" w:rsidP="00434DB3">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572FE2DD" w14:textId="77777777" w:rsidR="0064061D" w:rsidRDefault="0064061D" w:rsidP="00434DB3">
            <w:pPr>
              <w:pStyle w:val="ListParagraph"/>
              <w:tabs>
                <w:tab w:val="decimal" w:pos="961"/>
              </w:tabs>
              <w:spacing w:before="20" w:after="20"/>
              <w:ind w:left="0"/>
              <w:contextualSpacing w:val="0"/>
              <w:jc w:val="both"/>
              <w:rPr>
                <w:rFonts w:ascii="Arial" w:hAnsi="Arial" w:cs="Arial"/>
                <w:bCs/>
                <w:sz w:val="20"/>
                <w:szCs w:val="20"/>
              </w:rPr>
            </w:pPr>
          </w:p>
        </w:tc>
        <w:tc>
          <w:tcPr>
            <w:tcW w:w="614" w:type="dxa"/>
          </w:tcPr>
          <w:p w14:paraId="631F2767" w14:textId="77777777" w:rsidR="0064061D" w:rsidRPr="00712CC8" w:rsidRDefault="0064061D" w:rsidP="00434DB3">
            <w:pPr>
              <w:pStyle w:val="ListParagraph"/>
              <w:spacing w:before="20" w:after="20"/>
              <w:ind w:left="0"/>
              <w:contextualSpacing w:val="0"/>
              <w:jc w:val="both"/>
              <w:rPr>
                <w:rFonts w:ascii="Arial" w:hAnsi="Arial" w:cs="Arial"/>
                <w:b/>
                <w:color w:val="FF0000"/>
                <w:sz w:val="20"/>
                <w:szCs w:val="20"/>
              </w:rPr>
            </w:pPr>
          </w:p>
        </w:tc>
      </w:tr>
      <w:tr w:rsidR="00434DB3" w:rsidRPr="00044783" w14:paraId="58FB4F7D" w14:textId="77777777" w:rsidTr="00CC7AB1">
        <w:tc>
          <w:tcPr>
            <w:tcW w:w="5533" w:type="dxa"/>
          </w:tcPr>
          <w:p w14:paraId="0CA896EF" w14:textId="1D374DED" w:rsidR="00434DB3" w:rsidRPr="00044783" w:rsidRDefault="00434DB3" w:rsidP="00434DB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C</w:t>
            </w:r>
            <w:r w:rsidR="0064061D">
              <w:rPr>
                <w:rFonts w:ascii="Arial" w:hAnsi="Arial" w:cs="Arial"/>
                <w:bCs/>
                <w:sz w:val="20"/>
                <w:szCs w:val="20"/>
              </w:rPr>
              <w:t>ompany c</w:t>
            </w:r>
            <w:r>
              <w:rPr>
                <w:rFonts w:ascii="Arial" w:hAnsi="Arial" w:cs="Arial"/>
                <w:bCs/>
                <w:sz w:val="20"/>
                <w:szCs w:val="20"/>
              </w:rPr>
              <w:t>ar benefit</w:t>
            </w:r>
          </w:p>
        </w:tc>
        <w:tc>
          <w:tcPr>
            <w:tcW w:w="1394" w:type="dxa"/>
          </w:tcPr>
          <w:p w14:paraId="2F1C9F8F" w14:textId="42E2243C"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701</w:t>
            </w:r>
          </w:p>
        </w:tc>
        <w:tc>
          <w:tcPr>
            <w:tcW w:w="1394" w:type="dxa"/>
          </w:tcPr>
          <w:p w14:paraId="3AB2FC88" w14:textId="6589A081"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p>
        </w:tc>
        <w:tc>
          <w:tcPr>
            <w:tcW w:w="614" w:type="dxa"/>
          </w:tcPr>
          <w:p w14:paraId="22595AC0" w14:textId="3799B446" w:rsidR="00434DB3" w:rsidRPr="00044783" w:rsidRDefault="00FF2352" w:rsidP="00434DB3">
            <w:pPr>
              <w:pStyle w:val="ListParagraph"/>
              <w:spacing w:before="20" w:after="20"/>
              <w:ind w:left="0"/>
              <w:contextualSpacing w:val="0"/>
              <w:jc w:val="both"/>
              <w:rPr>
                <w:rFonts w:ascii="Arial" w:hAnsi="Arial" w:cs="Arial"/>
                <w:b/>
                <w:color w:val="FF0000"/>
                <w:sz w:val="20"/>
                <w:szCs w:val="20"/>
              </w:rPr>
            </w:pPr>
            <w:r>
              <w:rPr>
                <w:rFonts w:ascii="Arial" w:hAnsi="Arial" w:cs="Arial"/>
                <w:b/>
                <w:color w:val="FF0000"/>
                <w:sz w:val="20"/>
                <w:szCs w:val="20"/>
              </w:rPr>
              <w:t>W2</w:t>
            </w:r>
          </w:p>
        </w:tc>
      </w:tr>
      <w:tr w:rsidR="00434DB3" w:rsidRPr="00044783" w14:paraId="0CAE0146" w14:textId="77777777" w:rsidTr="00CC7AB1">
        <w:tc>
          <w:tcPr>
            <w:tcW w:w="5533" w:type="dxa"/>
          </w:tcPr>
          <w:p w14:paraId="7CEA0E1B" w14:textId="648AD9B2" w:rsidR="00434DB3" w:rsidRPr="00044783" w:rsidRDefault="00434DB3" w:rsidP="00434DB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Use of own car</w:t>
            </w:r>
          </w:p>
        </w:tc>
        <w:tc>
          <w:tcPr>
            <w:tcW w:w="1394" w:type="dxa"/>
          </w:tcPr>
          <w:p w14:paraId="48395047" w14:textId="7E4C85A2" w:rsidR="00434DB3" w:rsidRPr="00044783" w:rsidRDefault="00FF2352" w:rsidP="00434DB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3,082</w:t>
            </w:r>
          </w:p>
        </w:tc>
        <w:tc>
          <w:tcPr>
            <w:tcW w:w="1394" w:type="dxa"/>
          </w:tcPr>
          <w:p w14:paraId="3A2C253C" w14:textId="633B4049"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p>
        </w:tc>
        <w:tc>
          <w:tcPr>
            <w:tcW w:w="614" w:type="dxa"/>
          </w:tcPr>
          <w:p w14:paraId="4A9D395A" w14:textId="568CBD8F" w:rsidR="00434DB3" w:rsidRPr="00044783" w:rsidRDefault="00FF2352" w:rsidP="00434DB3">
            <w:pPr>
              <w:pStyle w:val="ListParagraph"/>
              <w:spacing w:before="20" w:after="20"/>
              <w:ind w:left="0"/>
              <w:contextualSpacing w:val="0"/>
              <w:jc w:val="both"/>
              <w:rPr>
                <w:rFonts w:ascii="Arial" w:hAnsi="Arial" w:cs="Arial"/>
                <w:b/>
                <w:color w:val="FF0000"/>
                <w:sz w:val="20"/>
                <w:szCs w:val="20"/>
              </w:rPr>
            </w:pPr>
            <w:r>
              <w:rPr>
                <w:rFonts w:ascii="Arial" w:hAnsi="Arial" w:cs="Arial"/>
                <w:b/>
                <w:color w:val="FF0000"/>
                <w:sz w:val="20"/>
                <w:szCs w:val="20"/>
              </w:rPr>
              <w:t>W3</w:t>
            </w:r>
          </w:p>
        </w:tc>
      </w:tr>
      <w:tr w:rsidR="00434DB3" w14:paraId="40862A1C" w14:textId="77777777" w:rsidTr="00CC7AB1">
        <w:tc>
          <w:tcPr>
            <w:tcW w:w="5533" w:type="dxa"/>
          </w:tcPr>
          <w:p w14:paraId="5A477510" w14:textId="668C30CC" w:rsidR="00434DB3" w:rsidRPr="00214636" w:rsidRDefault="00434DB3" w:rsidP="00434DB3">
            <w:pPr>
              <w:pStyle w:val="ListParagraph"/>
              <w:tabs>
                <w:tab w:val="left" w:pos="0"/>
              </w:tabs>
              <w:spacing w:before="20" w:after="20"/>
              <w:ind w:left="0"/>
              <w:contextualSpacing w:val="0"/>
              <w:jc w:val="both"/>
              <w:rPr>
                <w:rFonts w:ascii="Arial" w:hAnsi="Arial" w:cs="Arial"/>
                <w:bCs/>
                <w:sz w:val="20"/>
                <w:szCs w:val="20"/>
              </w:rPr>
            </w:pPr>
            <w:r w:rsidRPr="00214636">
              <w:rPr>
                <w:rFonts w:ascii="Arial" w:hAnsi="Arial" w:cs="Arial"/>
                <w:bCs/>
                <w:sz w:val="20"/>
                <w:szCs w:val="20"/>
              </w:rPr>
              <w:t>Living accommodation</w:t>
            </w:r>
          </w:p>
        </w:tc>
        <w:tc>
          <w:tcPr>
            <w:tcW w:w="1394" w:type="dxa"/>
          </w:tcPr>
          <w:p w14:paraId="74D3012A" w14:textId="141CCF81" w:rsidR="00434DB3" w:rsidRPr="00044783" w:rsidRDefault="0064061D" w:rsidP="00434DB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17,90</w:t>
            </w:r>
            <w:r w:rsidR="007C2A57">
              <w:rPr>
                <w:rFonts w:ascii="Arial" w:hAnsi="Arial" w:cs="Arial"/>
                <w:bCs/>
                <w:sz w:val="20"/>
                <w:szCs w:val="20"/>
              </w:rPr>
              <w:t>1</w:t>
            </w:r>
          </w:p>
        </w:tc>
        <w:tc>
          <w:tcPr>
            <w:tcW w:w="1394" w:type="dxa"/>
          </w:tcPr>
          <w:p w14:paraId="0262C560" w14:textId="74B592F0"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p>
        </w:tc>
        <w:tc>
          <w:tcPr>
            <w:tcW w:w="614" w:type="dxa"/>
          </w:tcPr>
          <w:p w14:paraId="223AB032" w14:textId="76E93C12" w:rsidR="00434DB3" w:rsidRPr="00044783" w:rsidRDefault="0064061D" w:rsidP="00434DB3">
            <w:pPr>
              <w:pStyle w:val="ListParagraph"/>
              <w:spacing w:before="20" w:after="20"/>
              <w:ind w:left="0"/>
              <w:contextualSpacing w:val="0"/>
              <w:jc w:val="both"/>
              <w:rPr>
                <w:rFonts w:ascii="Arial" w:hAnsi="Arial" w:cs="Arial"/>
                <w:b/>
                <w:color w:val="FF0000"/>
                <w:sz w:val="20"/>
                <w:szCs w:val="20"/>
              </w:rPr>
            </w:pPr>
            <w:r>
              <w:rPr>
                <w:rFonts w:ascii="Arial" w:hAnsi="Arial" w:cs="Arial"/>
                <w:b/>
                <w:color w:val="FF0000"/>
                <w:sz w:val="20"/>
                <w:szCs w:val="20"/>
              </w:rPr>
              <w:t>W4</w:t>
            </w:r>
          </w:p>
        </w:tc>
      </w:tr>
      <w:tr w:rsidR="00434DB3" w14:paraId="33D48783" w14:textId="77777777" w:rsidTr="00CC7AB1">
        <w:tc>
          <w:tcPr>
            <w:tcW w:w="5533" w:type="dxa"/>
          </w:tcPr>
          <w:p w14:paraId="25683E39" w14:textId="08289835" w:rsidR="00434DB3" w:rsidRPr="00044783" w:rsidRDefault="00434DB3" w:rsidP="00434DB3">
            <w:pPr>
              <w:pStyle w:val="ListParagraph"/>
              <w:tabs>
                <w:tab w:val="left" w:pos="0"/>
              </w:tabs>
              <w:spacing w:before="20" w:after="20"/>
              <w:ind w:left="0"/>
              <w:contextualSpacing w:val="0"/>
              <w:jc w:val="both"/>
              <w:rPr>
                <w:rFonts w:ascii="Arial" w:hAnsi="Arial" w:cs="Arial"/>
                <w:bCs/>
                <w:sz w:val="20"/>
                <w:szCs w:val="20"/>
              </w:rPr>
            </w:pPr>
            <w:r w:rsidRPr="00044783">
              <w:rPr>
                <w:rFonts w:ascii="Arial" w:hAnsi="Arial" w:cs="Arial"/>
                <w:bCs/>
                <w:sz w:val="20"/>
                <w:szCs w:val="20"/>
              </w:rPr>
              <w:t xml:space="preserve">Employer’s </w:t>
            </w:r>
            <w:r w:rsidR="006D5008">
              <w:rPr>
                <w:rFonts w:ascii="Arial" w:hAnsi="Arial" w:cs="Arial"/>
                <w:bCs/>
                <w:sz w:val="20"/>
                <w:szCs w:val="20"/>
              </w:rPr>
              <w:t>OPCs</w:t>
            </w:r>
          </w:p>
        </w:tc>
        <w:tc>
          <w:tcPr>
            <w:tcW w:w="1394" w:type="dxa"/>
          </w:tcPr>
          <w:p w14:paraId="08C1EB39" w14:textId="23142575"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r w:rsidRPr="00044783">
              <w:rPr>
                <w:rFonts w:ascii="Arial" w:hAnsi="Arial" w:cs="Arial"/>
                <w:bCs/>
                <w:sz w:val="20"/>
                <w:szCs w:val="20"/>
              </w:rPr>
              <w:t>Exempt</w:t>
            </w:r>
          </w:p>
        </w:tc>
        <w:tc>
          <w:tcPr>
            <w:tcW w:w="1394" w:type="dxa"/>
          </w:tcPr>
          <w:p w14:paraId="2B27E334" w14:textId="38F5F583"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p>
        </w:tc>
        <w:tc>
          <w:tcPr>
            <w:tcW w:w="614" w:type="dxa"/>
          </w:tcPr>
          <w:p w14:paraId="34441B35" w14:textId="210B434A" w:rsidR="00434DB3" w:rsidRPr="00044783" w:rsidRDefault="00434DB3" w:rsidP="00434DB3">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434DB3" w14:paraId="5126D490" w14:textId="77777777" w:rsidTr="00CC7AB1">
        <w:tc>
          <w:tcPr>
            <w:tcW w:w="5533" w:type="dxa"/>
          </w:tcPr>
          <w:p w14:paraId="36152B3C" w14:textId="77777777" w:rsidR="00434DB3" w:rsidRPr="00044783" w:rsidRDefault="00434DB3" w:rsidP="00434DB3">
            <w:pPr>
              <w:pStyle w:val="ListParagraph"/>
              <w:tabs>
                <w:tab w:val="left" w:pos="0"/>
              </w:tabs>
              <w:spacing w:before="20" w:after="20"/>
              <w:ind w:left="0"/>
              <w:contextualSpacing w:val="0"/>
              <w:jc w:val="both"/>
              <w:rPr>
                <w:rFonts w:ascii="Arial" w:hAnsi="Arial" w:cs="Arial"/>
                <w:bCs/>
                <w:sz w:val="20"/>
                <w:szCs w:val="20"/>
              </w:rPr>
            </w:pPr>
          </w:p>
        </w:tc>
        <w:tc>
          <w:tcPr>
            <w:tcW w:w="1394" w:type="dxa"/>
          </w:tcPr>
          <w:p w14:paraId="652870A4" w14:textId="7D5E01CE" w:rsidR="00434DB3" w:rsidRPr="00044783" w:rsidRDefault="00434DB3" w:rsidP="00434DB3">
            <w:pPr>
              <w:pStyle w:val="ListParagraph"/>
              <w:tabs>
                <w:tab w:val="decimal" w:pos="961"/>
              </w:tabs>
              <w:spacing w:before="20" w:after="20"/>
              <w:ind w:left="0"/>
              <w:contextualSpacing w:val="0"/>
              <w:jc w:val="both"/>
              <w:rPr>
                <w:rFonts w:ascii="Arial" w:hAnsi="Arial" w:cs="Arial"/>
                <w:bCs/>
                <w:sz w:val="20"/>
                <w:szCs w:val="20"/>
              </w:rPr>
            </w:pPr>
            <w:r w:rsidRPr="00044783">
              <w:rPr>
                <w:rFonts w:ascii="Arial" w:hAnsi="Arial" w:cs="Arial"/>
                <w:bCs/>
                <w:sz w:val="20"/>
                <w:szCs w:val="20"/>
              </w:rPr>
              <w:t>–––––––</w:t>
            </w:r>
          </w:p>
        </w:tc>
        <w:tc>
          <w:tcPr>
            <w:tcW w:w="1394" w:type="dxa"/>
          </w:tcPr>
          <w:p w14:paraId="5B76273B" w14:textId="3051380B" w:rsidR="00434DB3" w:rsidRPr="00044783" w:rsidRDefault="006D5008" w:rsidP="00434DB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21,68</w:t>
            </w:r>
            <w:r w:rsidR="007C2A57">
              <w:rPr>
                <w:rFonts w:ascii="Arial" w:hAnsi="Arial" w:cs="Arial"/>
                <w:bCs/>
                <w:sz w:val="20"/>
                <w:szCs w:val="20"/>
              </w:rPr>
              <w:t>4</w:t>
            </w:r>
          </w:p>
        </w:tc>
        <w:tc>
          <w:tcPr>
            <w:tcW w:w="614" w:type="dxa"/>
          </w:tcPr>
          <w:p w14:paraId="5ECBF29A" w14:textId="77777777" w:rsidR="00434DB3" w:rsidRPr="00712CC8" w:rsidRDefault="00434DB3" w:rsidP="00434DB3">
            <w:pPr>
              <w:pStyle w:val="ListParagraph"/>
              <w:spacing w:before="20" w:after="20"/>
              <w:ind w:left="0"/>
              <w:contextualSpacing w:val="0"/>
              <w:jc w:val="both"/>
              <w:rPr>
                <w:rFonts w:ascii="Arial" w:hAnsi="Arial" w:cs="Arial"/>
                <w:b/>
                <w:color w:val="FF0000"/>
                <w:sz w:val="20"/>
                <w:szCs w:val="20"/>
              </w:rPr>
            </w:pPr>
          </w:p>
        </w:tc>
      </w:tr>
      <w:tr w:rsidR="00CC7AB1" w14:paraId="706A3840" w14:textId="77777777" w:rsidTr="00CC7AB1">
        <w:tc>
          <w:tcPr>
            <w:tcW w:w="5533" w:type="dxa"/>
          </w:tcPr>
          <w:p w14:paraId="17DFDA87" w14:textId="77777777" w:rsidR="00CC7AB1" w:rsidRPr="00044783" w:rsidRDefault="00CC7AB1" w:rsidP="009F57A2">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77613585" w14:textId="77777777" w:rsidR="00CC7AB1" w:rsidRPr="00044783" w:rsidRDefault="00CC7AB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1CF3A99" w14:textId="1269940B" w:rsidR="00CC7AB1" w:rsidRPr="00044783" w:rsidRDefault="00CC7AB1" w:rsidP="009F57A2">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614" w:type="dxa"/>
          </w:tcPr>
          <w:p w14:paraId="0607B2FD" w14:textId="77777777" w:rsidR="00CC7AB1" w:rsidRPr="00044783" w:rsidRDefault="00CC7AB1" w:rsidP="009F57A2">
            <w:pPr>
              <w:pStyle w:val="ListParagraph"/>
              <w:spacing w:before="20" w:after="20" w:line="180" w:lineRule="exact"/>
              <w:ind w:left="0"/>
              <w:contextualSpacing w:val="0"/>
              <w:jc w:val="both"/>
              <w:rPr>
                <w:rFonts w:ascii="Arial" w:hAnsi="Arial" w:cs="Arial"/>
                <w:b/>
                <w:color w:val="FF0000"/>
                <w:sz w:val="20"/>
                <w:szCs w:val="20"/>
              </w:rPr>
            </w:pPr>
          </w:p>
        </w:tc>
      </w:tr>
      <w:tr w:rsidR="009826E1" w14:paraId="3ED96E19" w14:textId="77777777" w:rsidTr="00CC7AB1">
        <w:tc>
          <w:tcPr>
            <w:tcW w:w="5533" w:type="dxa"/>
          </w:tcPr>
          <w:p w14:paraId="465480A0" w14:textId="77777777" w:rsidR="009826E1" w:rsidRPr="00044783" w:rsidRDefault="009826E1" w:rsidP="009F57A2">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32D75085" w14:textId="77777777"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938C25B" w14:textId="36DFCFF8" w:rsidR="009826E1" w:rsidRPr="00044783" w:rsidRDefault="006D5008" w:rsidP="009F57A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75,68</w:t>
            </w:r>
            <w:r w:rsidR="007C2A57">
              <w:rPr>
                <w:rFonts w:ascii="Arial" w:hAnsi="Arial" w:cs="Arial"/>
                <w:bCs/>
                <w:sz w:val="20"/>
                <w:szCs w:val="20"/>
              </w:rPr>
              <w:t>4</w:t>
            </w:r>
          </w:p>
        </w:tc>
        <w:tc>
          <w:tcPr>
            <w:tcW w:w="614" w:type="dxa"/>
          </w:tcPr>
          <w:p w14:paraId="6184CDD6" w14:textId="77777777" w:rsidR="009826E1" w:rsidRPr="00044783" w:rsidRDefault="009826E1" w:rsidP="009F57A2">
            <w:pPr>
              <w:pStyle w:val="ListParagraph"/>
              <w:spacing w:before="20" w:after="20" w:line="180" w:lineRule="exact"/>
              <w:ind w:left="0"/>
              <w:contextualSpacing w:val="0"/>
              <w:jc w:val="both"/>
              <w:rPr>
                <w:rFonts w:ascii="Arial" w:hAnsi="Arial" w:cs="Arial"/>
                <w:b/>
                <w:color w:val="FF0000"/>
                <w:sz w:val="20"/>
                <w:szCs w:val="20"/>
              </w:rPr>
            </w:pPr>
          </w:p>
        </w:tc>
      </w:tr>
      <w:tr w:rsidR="009826E1" w14:paraId="4290A6FC" w14:textId="77777777" w:rsidTr="00CC7AB1">
        <w:tc>
          <w:tcPr>
            <w:tcW w:w="5533" w:type="dxa"/>
          </w:tcPr>
          <w:p w14:paraId="3FE0C21B" w14:textId="156A49AC" w:rsidR="009826E1" w:rsidRPr="00044783" w:rsidRDefault="009826E1" w:rsidP="009F57A2">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 xml:space="preserve">Less: Allowable deductions </w:t>
            </w:r>
          </w:p>
        </w:tc>
        <w:tc>
          <w:tcPr>
            <w:tcW w:w="1394" w:type="dxa"/>
          </w:tcPr>
          <w:p w14:paraId="2C8358AE" w14:textId="77777777"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45EDE101" w14:textId="77777777"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614" w:type="dxa"/>
          </w:tcPr>
          <w:p w14:paraId="51DDBC61" w14:textId="77777777" w:rsidR="009826E1" w:rsidRPr="00044783" w:rsidRDefault="009826E1" w:rsidP="009F57A2">
            <w:pPr>
              <w:pStyle w:val="ListParagraph"/>
              <w:spacing w:before="20" w:after="20" w:line="180" w:lineRule="exact"/>
              <w:ind w:left="0"/>
              <w:contextualSpacing w:val="0"/>
              <w:jc w:val="both"/>
              <w:rPr>
                <w:rFonts w:ascii="Arial" w:hAnsi="Arial" w:cs="Arial"/>
                <w:b/>
                <w:color w:val="FF0000"/>
                <w:sz w:val="20"/>
                <w:szCs w:val="20"/>
              </w:rPr>
            </w:pPr>
          </w:p>
        </w:tc>
      </w:tr>
      <w:tr w:rsidR="009826E1" w14:paraId="55927A14" w14:textId="77777777" w:rsidTr="00CC7AB1">
        <w:tc>
          <w:tcPr>
            <w:tcW w:w="5533" w:type="dxa"/>
          </w:tcPr>
          <w:p w14:paraId="36DF7F11" w14:textId="5688F425" w:rsidR="009826E1" w:rsidRPr="00044783" w:rsidRDefault="009826E1" w:rsidP="009F57A2">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 xml:space="preserve">         Amrita’s OPCs (£</w:t>
            </w:r>
            <w:r w:rsidR="006D5008">
              <w:rPr>
                <w:rFonts w:ascii="Arial" w:hAnsi="Arial" w:cs="Arial"/>
                <w:bCs/>
                <w:sz w:val="20"/>
                <w:szCs w:val="20"/>
              </w:rPr>
              <w:t>5</w:t>
            </w:r>
            <w:r>
              <w:rPr>
                <w:rFonts w:ascii="Arial" w:hAnsi="Arial" w:cs="Arial"/>
                <w:bCs/>
                <w:sz w:val="20"/>
                <w:szCs w:val="20"/>
              </w:rPr>
              <w:t>4,000 x 8%)</w:t>
            </w:r>
          </w:p>
        </w:tc>
        <w:tc>
          <w:tcPr>
            <w:tcW w:w="1394" w:type="dxa"/>
          </w:tcPr>
          <w:p w14:paraId="371A839F" w14:textId="77777777"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F383971" w14:textId="7A9FA652"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r w:rsidR="006D5008">
              <w:rPr>
                <w:rFonts w:ascii="Arial" w:hAnsi="Arial" w:cs="Arial"/>
                <w:bCs/>
                <w:sz w:val="20"/>
                <w:szCs w:val="20"/>
              </w:rPr>
              <w:t>4,320</w:t>
            </w:r>
            <w:r>
              <w:rPr>
                <w:rFonts w:ascii="Arial" w:hAnsi="Arial" w:cs="Arial"/>
                <w:bCs/>
                <w:sz w:val="20"/>
                <w:szCs w:val="20"/>
              </w:rPr>
              <w:t>)</w:t>
            </w:r>
          </w:p>
        </w:tc>
        <w:tc>
          <w:tcPr>
            <w:tcW w:w="614" w:type="dxa"/>
          </w:tcPr>
          <w:p w14:paraId="7B004CE2" w14:textId="07AC5AC1" w:rsidR="009826E1" w:rsidRPr="00044783" w:rsidRDefault="00653C9A" w:rsidP="009F57A2">
            <w:pPr>
              <w:pStyle w:val="ListParagraph"/>
              <w:spacing w:before="20" w:after="20" w:line="180" w:lineRule="exact"/>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9826E1" w14:paraId="7A0F0F27" w14:textId="77777777" w:rsidTr="00CC7AB1">
        <w:tc>
          <w:tcPr>
            <w:tcW w:w="5533" w:type="dxa"/>
          </w:tcPr>
          <w:p w14:paraId="58A305A5" w14:textId="77777777" w:rsidR="009826E1" w:rsidRPr="00044783" w:rsidRDefault="009826E1" w:rsidP="009F57A2">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011C5EF1" w14:textId="77777777"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3872E86B" w14:textId="1EAA06CB" w:rsidR="009826E1" w:rsidRPr="00044783" w:rsidRDefault="009826E1" w:rsidP="009F57A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614" w:type="dxa"/>
          </w:tcPr>
          <w:p w14:paraId="2B4B1270" w14:textId="77777777" w:rsidR="009826E1" w:rsidRPr="00044783" w:rsidRDefault="009826E1" w:rsidP="009F57A2">
            <w:pPr>
              <w:pStyle w:val="ListParagraph"/>
              <w:spacing w:before="20" w:after="20" w:line="180" w:lineRule="exact"/>
              <w:ind w:left="0"/>
              <w:contextualSpacing w:val="0"/>
              <w:jc w:val="both"/>
              <w:rPr>
                <w:rFonts w:ascii="Arial" w:hAnsi="Arial" w:cs="Arial"/>
                <w:b/>
                <w:color w:val="FF0000"/>
                <w:sz w:val="20"/>
                <w:szCs w:val="20"/>
              </w:rPr>
            </w:pPr>
          </w:p>
        </w:tc>
      </w:tr>
      <w:tr w:rsidR="00CC7AB1" w14:paraId="5D325C2A" w14:textId="77777777" w:rsidTr="00CC7AB1">
        <w:tc>
          <w:tcPr>
            <w:tcW w:w="5533" w:type="dxa"/>
          </w:tcPr>
          <w:p w14:paraId="568969C4" w14:textId="0F9F4B13" w:rsidR="00CC7AB1" w:rsidRPr="00044783" w:rsidRDefault="00E16294" w:rsidP="00E178C8">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Employment income</w:t>
            </w:r>
          </w:p>
        </w:tc>
        <w:tc>
          <w:tcPr>
            <w:tcW w:w="1394" w:type="dxa"/>
          </w:tcPr>
          <w:p w14:paraId="6468CCDB" w14:textId="77777777" w:rsidR="00CC7AB1" w:rsidRPr="00044783" w:rsidRDefault="00CC7AB1" w:rsidP="00E178C8">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70AB63CF" w14:textId="433A2BFE" w:rsidR="00CC7AB1" w:rsidRPr="00044783" w:rsidRDefault="006D5008" w:rsidP="00E178C8">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71,36</w:t>
            </w:r>
            <w:r w:rsidR="007C2A57">
              <w:rPr>
                <w:rFonts w:ascii="Arial" w:hAnsi="Arial" w:cs="Arial"/>
                <w:bCs/>
                <w:sz w:val="20"/>
                <w:szCs w:val="20"/>
              </w:rPr>
              <w:t>4</w:t>
            </w:r>
          </w:p>
        </w:tc>
        <w:tc>
          <w:tcPr>
            <w:tcW w:w="614" w:type="dxa"/>
          </w:tcPr>
          <w:p w14:paraId="7A20F3B5" w14:textId="77777777" w:rsidR="00CC7AB1" w:rsidRPr="00044783" w:rsidRDefault="00CC7AB1" w:rsidP="00E178C8">
            <w:pPr>
              <w:pStyle w:val="ListParagraph"/>
              <w:spacing w:before="20" w:after="20"/>
              <w:ind w:left="0"/>
              <w:contextualSpacing w:val="0"/>
              <w:jc w:val="both"/>
              <w:rPr>
                <w:rFonts w:ascii="Arial" w:hAnsi="Arial" w:cs="Arial"/>
                <w:b/>
                <w:color w:val="FF0000"/>
                <w:sz w:val="20"/>
                <w:szCs w:val="20"/>
              </w:rPr>
            </w:pPr>
          </w:p>
        </w:tc>
      </w:tr>
      <w:tr w:rsidR="00CC7AB1" w:rsidRPr="009F57A2" w14:paraId="4B113405" w14:textId="77777777" w:rsidTr="00CC7AB1">
        <w:tc>
          <w:tcPr>
            <w:tcW w:w="5533" w:type="dxa"/>
          </w:tcPr>
          <w:p w14:paraId="11C43FA0" w14:textId="77777777" w:rsidR="00CC7AB1" w:rsidRPr="00044783" w:rsidRDefault="00CC7AB1" w:rsidP="009F57A2">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2B0D84D3" w14:textId="77777777" w:rsidR="00CC7AB1" w:rsidRPr="00044783" w:rsidRDefault="00CC7AB1" w:rsidP="009F57A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30C98C55" w14:textId="2387C7ED" w:rsidR="00CC7AB1" w:rsidRPr="00044783" w:rsidRDefault="00CC7AB1" w:rsidP="009F57A2">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614" w:type="dxa"/>
          </w:tcPr>
          <w:p w14:paraId="3F195CFD" w14:textId="77777777" w:rsidR="00CC7AB1" w:rsidRPr="00044783" w:rsidRDefault="00CC7AB1" w:rsidP="009F57A2">
            <w:pPr>
              <w:pStyle w:val="ListParagraph"/>
              <w:spacing w:before="20" w:after="20" w:line="180" w:lineRule="exact"/>
              <w:ind w:left="0"/>
              <w:contextualSpacing w:val="0"/>
              <w:jc w:val="both"/>
              <w:rPr>
                <w:rFonts w:ascii="Arial" w:hAnsi="Arial" w:cs="Arial"/>
                <w:bCs/>
                <w:sz w:val="20"/>
                <w:szCs w:val="20"/>
              </w:rPr>
            </w:pPr>
          </w:p>
        </w:tc>
      </w:tr>
    </w:tbl>
    <w:p w14:paraId="617B3AD1" w14:textId="77777777" w:rsidR="0064061D" w:rsidRPr="00CC4016" w:rsidRDefault="0064061D" w:rsidP="00FF2352">
      <w:pPr>
        <w:pStyle w:val="ListParagraph"/>
        <w:tabs>
          <w:tab w:val="left" w:pos="0"/>
        </w:tabs>
        <w:spacing w:before="60" w:after="60" w:line="240" w:lineRule="auto"/>
        <w:ind w:left="1134" w:hanging="567"/>
        <w:contextualSpacing w:val="0"/>
        <w:jc w:val="both"/>
        <w:rPr>
          <w:rFonts w:ascii="Arial" w:hAnsi="Arial" w:cs="Arial"/>
          <w:b/>
          <w:sz w:val="8"/>
          <w:szCs w:val="8"/>
        </w:rPr>
      </w:pPr>
    </w:p>
    <w:p w14:paraId="6E081D13" w14:textId="04C9D465" w:rsidR="00E178C8" w:rsidRPr="00044783" w:rsidRDefault="00E178C8" w:rsidP="00FF2352">
      <w:pPr>
        <w:pStyle w:val="ListParagraph"/>
        <w:tabs>
          <w:tab w:val="left" w:pos="0"/>
        </w:tabs>
        <w:spacing w:before="60" w:after="60" w:line="240" w:lineRule="auto"/>
        <w:ind w:left="1134" w:hanging="567"/>
        <w:contextualSpacing w:val="0"/>
        <w:jc w:val="both"/>
        <w:rPr>
          <w:rFonts w:ascii="Arial" w:hAnsi="Arial" w:cs="Arial"/>
          <w:b/>
          <w:sz w:val="20"/>
          <w:szCs w:val="20"/>
        </w:rPr>
      </w:pPr>
      <w:r w:rsidRPr="00044783">
        <w:rPr>
          <w:rFonts w:ascii="Arial" w:hAnsi="Arial" w:cs="Arial"/>
          <w:b/>
          <w:sz w:val="20"/>
          <w:szCs w:val="20"/>
        </w:rPr>
        <w:t>(W2)</w:t>
      </w:r>
      <w:r w:rsidRPr="00044783">
        <w:rPr>
          <w:rFonts w:ascii="Arial" w:hAnsi="Arial" w:cs="Arial"/>
          <w:b/>
          <w:sz w:val="20"/>
          <w:szCs w:val="20"/>
        </w:rPr>
        <w:tab/>
      </w:r>
      <w:r w:rsidR="00D45E17" w:rsidRPr="00044783">
        <w:rPr>
          <w:rFonts w:ascii="Arial" w:hAnsi="Arial" w:cs="Arial"/>
          <w:b/>
          <w:sz w:val="20"/>
          <w:szCs w:val="20"/>
        </w:rPr>
        <w:t>Car and fuel benefit</w:t>
      </w:r>
    </w:p>
    <w:p w14:paraId="14D40BCF" w14:textId="6199D30C" w:rsidR="00D45E17" w:rsidRPr="00044783" w:rsidRDefault="00D45E17" w:rsidP="00FF2352">
      <w:pPr>
        <w:pStyle w:val="ListParagraph"/>
        <w:tabs>
          <w:tab w:val="left" w:pos="0"/>
        </w:tabs>
        <w:spacing w:before="60" w:after="60" w:line="240" w:lineRule="auto"/>
        <w:ind w:left="1134"/>
        <w:contextualSpacing w:val="0"/>
        <w:jc w:val="both"/>
        <w:rPr>
          <w:rFonts w:ascii="Arial" w:hAnsi="Arial" w:cs="Arial"/>
          <w:bCs/>
          <w:sz w:val="20"/>
          <w:szCs w:val="20"/>
        </w:rPr>
      </w:pPr>
      <w:r w:rsidRPr="00044783">
        <w:rPr>
          <w:rFonts w:ascii="Arial" w:hAnsi="Arial" w:cs="Arial"/>
          <w:bCs/>
          <w:sz w:val="20"/>
          <w:szCs w:val="20"/>
        </w:rPr>
        <w:t>CO</w:t>
      </w:r>
      <w:r w:rsidRPr="00044783">
        <w:rPr>
          <w:rFonts w:ascii="Arial" w:hAnsi="Arial" w:cs="Arial"/>
          <w:bCs/>
          <w:sz w:val="20"/>
          <w:szCs w:val="20"/>
          <w:vertAlign w:val="subscript"/>
        </w:rPr>
        <w:t>2</w:t>
      </w:r>
      <w:r w:rsidRPr="00044783">
        <w:rPr>
          <w:rFonts w:ascii="Arial" w:hAnsi="Arial" w:cs="Arial"/>
          <w:bCs/>
          <w:sz w:val="20"/>
          <w:szCs w:val="20"/>
        </w:rPr>
        <w:t xml:space="preserve"> emissions = 4</w:t>
      </w:r>
      <w:r w:rsidR="00E16294">
        <w:rPr>
          <w:rFonts w:ascii="Arial" w:hAnsi="Arial" w:cs="Arial"/>
          <w:bCs/>
          <w:sz w:val="20"/>
          <w:szCs w:val="20"/>
        </w:rPr>
        <w:t>7</w:t>
      </w:r>
      <w:r w:rsidRPr="00044783">
        <w:rPr>
          <w:rFonts w:ascii="Arial" w:hAnsi="Arial" w:cs="Arial"/>
          <w:bCs/>
          <w:sz w:val="20"/>
          <w:szCs w:val="20"/>
        </w:rPr>
        <w:t xml:space="preserve"> g/km, electric range = </w:t>
      </w:r>
      <w:r w:rsidR="006D5008">
        <w:rPr>
          <w:rFonts w:ascii="Arial" w:hAnsi="Arial" w:cs="Arial"/>
          <w:bCs/>
          <w:sz w:val="20"/>
          <w:szCs w:val="20"/>
        </w:rPr>
        <w:t>8</w:t>
      </w:r>
      <w:r w:rsidR="00E16294">
        <w:rPr>
          <w:rFonts w:ascii="Arial" w:hAnsi="Arial" w:cs="Arial"/>
          <w:bCs/>
          <w:sz w:val="20"/>
          <w:szCs w:val="20"/>
        </w:rPr>
        <w:t>5</w:t>
      </w:r>
      <w:r w:rsidRPr="00044783">
        <w:rPr>
          <w:rFonts w:ascii="Arial" w:hAnsi="Arial" w:cs="Arial"/>
          <w:bCs/>
          <w:sz w:val="20"/>
          <w:szCs w:val="20"/>
        </w:rPr>
        <w:t xml:space="preserve"> miles </w:t>
      </w:r>
    </w:p>
    <w:p w14:paraId="4304E2CE" w14:textId="1D413E13" w:rsidR="00D45E17" w:rsidRDefault="00D45E17" w:rsidP="00FF2352">
      <w:pPr>
        <w:pStyle w:val="ListParagraph"/>
        <w:tabs>
          <w:tab w:val="left" w:pos="0"/>
        </w:tabs>
        <w:spacing w:before="60" w:after="60" w:line="240" w:lineRule="auto"/>
        <w:ind w:left="1134"/>
        <w:contextualSpacing w:val="0"/>
        <w:jc w:val="both"/>
        <w:rPr>
          <w:rFonts w:ascii="Arial" w:hAnsi="Arial" w:cs="Arial"/>
          <w:b/>
          <w:color w:val="FF0000"/>
          <w:sz w:val="20"/>
          <w:szCs w:val="20"/>
        </w:rPr>
      </w:pPr>
      <w:r w:rsidRPr="00044783">
        <w:rPr>
          <w:rFonts w:ascii="Arial" w:hAnsi="Arial" w:cs="Arial"/>
          <w:bCs/>
          <w:sz w:val="20"/>
          <w:szCs w:val="20"/>
        </w:rPr>
        <w:t xml:space="preserve">Appropriate percentage = </w:t>
      </w:r>
      <w:r w:rsidR="00E16294">
        <w:rPr>
          <w:rFonts w:ascii="Arial" w:hAnsi="Arial" w:cs="Arial"/>
          <w:bCs/>
          <w:sz w:val="20"/>
          <w:szCs w:val="20"/>
        </w:rPr>
        <w:t>5</w:t>
      </w:r>
      <w:r w:rsidRPr="00044783">
        <w:rPr>
          <w:rFonts w:ascii="Arial" w:hAnsi="Arial" w:cs="Arial"/>
          <w:bCs/>
          <w:sz w:val="20"/>
          <w:szCs w:val="20"/>
        </w:rPr>
        <w:t xml:space="preserve">% </w:t>
      </w:r>
      <w:r w:rsidR="00990533">
        <w:rPr>
          <w:rFonts w:ascii="Arial" w:hAnsi="Arial" w:cs="Arial"/>
          <w:bCs/>
          <w:sz w:val="20"/>
          <w:szCs w:val="20"/>
        </w:rPr>
        <w:t xml:space="preserve">                                                                                              </w:t>
      </w:r>
      <w:bookmarkStart w:id="1" w:name="_Hlk195625167"/>
      <w:r w:rsidR="00990533">
        <w:rPr>
          <w:rFonts w:ascii="Arial" w:hAnsi="Arial" w:cs="Arial"/>
          <w:bCs/>
          <w:sz w:val="20"/>
          <w:szCs w:val="20"/>
        </w:rPr>
        <w:t xml:space="preserve">     </w:t>
      </w:r>
      <w:r w:rsidR="00E902AF">
        <w:rPr>
          <w:rFonts w:ascii="Arial" w:hAnsi="Arial" w:cs="Arial"/>
          <w:bCs/>
          <w:sz w:val="20"/>
          <w:szCs w:val="20"/>
        </w:rPr>
        <w:t xml:space="preserve"> </w:t>
      </w:r>
      <w:r w:rsidRPr="00044783">
        <w:rPr>
          <w:rFonts w:ascii="Arial" w:hAnsi="Arial" w:cs="Arial"/>
          <w:b/>
          <w:color w:val="FF0000"/>
          <w:sz w:val="20"/>
          <w:szCs w:val="20"/>
        </w:rPr>
        <w:t>½</w:t>
      </w:r>
      <w:bookmarkEnd w:id="1"/>
    </w:p>
    <w:p w14:paraId="491FEE20" w14:textId="6BDDD6CC" w:rsidR="00E16294" w:rsidRPr="00E16294" w:rsidRDefault="00E16294" w:rsidP="00FF2352">
      <w:pPr>
        <w:pStyle w:val="ListParagraph"/>
        <w:tabs>
          <w:tab w:val="left" w:pos="0"/>
        </w:tabs>
        <w:spacing w:before="60" w:after="60" w:line="240" w:lineRule="auto"/>
        <w:ind w:left="1134"/>
        <w:contextualSpacing w:val="0"/>
        <w:jc w:val="both"/>
        <w:rPr>
          <w:rFonts w:ascii="Arial" w:hAnsi="Arial" w:cs="Arial"/>
          <w:bCs/>
          <w:sz w:val="20"/>
          <w:szCs w:val="20"/>
        </w:rPr>
      </w:pPr>
      <w:r>
        <w:rPr>
          <w:rFonts w:ascii="Arial" w:hAnsi="Arial" w:cs="Arial"/>
          <w:bCs/>
          <w:sz w:val="20"/>
          <w:szCs w:val="20"/>
        </w:rPr>
        <w:t>A</w:t>
      </w:r>
      <w:r w:rsidRPr="00044783">
        <w:rPr>
          <w:rFonts w:ascii="Arial" w:hAnsi="Arial" w:cs="Arial"/>
          <w:bCs/>
          <w:sz w:val="20"/>
          <w:szCs w:val="20"/>
        </w:rPr>
        <w:t xml:space="preserve">vailable </w:t>
      </w:r>
      <w:r w:rsidR="00434DB3">
        <w:rPr>
          <w:rFonts w:ascii="Arial" w:hAnsi="Arial" w:cs="Arial"/>
          <w:bCs/>
          <w:sz w:val="20"/>
          <w:szCs w:val="20"/>
        </w:rPr>
        <w:t xml:space="preserve">from 6.4.24 to 31.8.24 = </w:t>
      </w:r>
      <w:r>
        <w:rPr>
          <w:rFonts w:ascii="Arial" w:hAnsi="Arial" w:cs="Arial"/>
          <w:bCs/>
          <w:sz w:val="20"/>
          <w:szCs w:val="20"/>
        </w:rPr>
        <w:t>5</w:t>
      </w:r>
      <w:r w:rsidRPr="00044783">
        <w:rPr>
          <w:rFonts w:ascii="Arial" w:hAnsi="Arial" w:cs="Arial"/>
          <w:bCs/>
          <w:sz w:val="20"/>
          <w:szCs w:val="20"/>
        </w:rPr>
        <w:t xml:space="preserve"> months of </w:t>
      </w:r>
      <w:r w:rsidR="002B3292">
        <w:rPr>
          <w:rFonts w:ascii="Arial" w:hAnsi="Arial" w:cs="Arial"/>
          <w:bCs/>
          <w:sz w:val="20"/>
          <w:szCs w:val="20"/>
        </w:rPr>
        <w:t xml:space="preserve">the </w:t>
      </w:r>
      <w:r w:rsidRPr="00044783">
        <w:rPr>
          <w:rFonts w:ascii="Arial" w:hAnsi="Arial" w:cs="Arial"/>
          <w:bCs/>
          <w:sz w:val="20"/>
          <w:szCs w:val="20"/>
        </w:rPr>
        <w:t>tax year</w:t>
      </w:r>
      <w:r w:rsidR="00434DB3">
        <w:rPr>
          <w:rFonts w:ascii="Arial" w:hAnsi="Arial" w:cs="Arial"/>
          <w:bCs/>
          <w:sz w:val="20"/>
          <w:szCs w:val="20"/>
        </w:rPr>
        <w:t xml:space="preserve"> </w:t>
      </w:r>
      <w:r w:rsidR="00990533">
        <w:rPr>
          <w:rFonts w:ascii="Arial" w:hAnsi="Arial" w:cs="Arial"/>
          <w:bCs/>
          <w:sz w:val="20"/>
          <w:szCs w:val="20"/>
        </w:rPr>
        <w:t xml:space="preserve">                                                   </w:t>
      </w:r>
      <w:bookmarkStart w:id="2" w:name="_Hlk195625300"/>
      <w:r w:rsidR="00990533">
        <w:rPr>
          <w:rFonts w:ascii="Arial" w:hAnsi="Arial" w:cs="Arial"/>
          <w:bCs/>
          <w:sz w:val="20"/>
          <w:szCs w:val="20"/>
        </w:rPr>
        <w:t xml:space="preserve">     </w:t>
      </w:r>
      <w:r w:rsidR="00434DB3" w:rsidRPr="00044783">
        <w:rPr>
          <w:rFonts w:ascii="Arial" w:hAnsi="Arial" w:cs="Arial"/>
          <w:b/>
          <w:color w:val="FF0000"/>
          <w:sz w:val="20"/>
          <w:szCs w:val="20"/>
        </w:rPr>
        <w:t>½</w:t>
      </w:r>
      <w:bookmarkEnd w:id="2"/>
    </w:p>
    <w:p w14:paraId="0BE3668D" w14:textId="136E378B" w:rsidR="00E16294" w:rsidRDefault="00E16294" w:rsidP="00FF2352">
      <w:pPr>
        <w:pStyle w:val="ListParagraph"/>
        <w:tabs>
          <w:tab w:val="left" w:pos="0"/>
        </w:tabs>
        <w:spacing w:before="60" w:after="60" w:line="240" w:lineRule="auto"/>
        <w:ind w:left="1134"/>
        <w:contextualSpacing w:val="0"/>
        <w:jc w:val="both"/>
        <w:rPr>
          <w:rFonts w:ascii="Arial" w:hAnsi="Arial" w:cs="Arial"/>
          <w:b/>
          <w:color w:val="FF0000"/>
          <w:sz w:val="20"/>
          <w:szCs w:val="20"/>
        </w:rPr>
      </w:pPr>
      <w:r w:rsidRPr="00E16294">
        <w:rPr>
          <w:rFonts w:ascii="Arial" w:hAnsi="Arial" w:cs="Arial"/>
          <w:bCs/>
          <w:sz w:val="20"/>
          <w:szCs w:val="20"/>
        </w:rPr>
        <w:t xml:space="preserve">Manufacturer’s </w:t>
      </w:r>
      <w:r w:rsidR="00434DB3">
        <w:rPr>
          <w:rFonts w:ascii="Arial" w:hAnsi="Arial" w:cs="Arial"/>
          <w:bCs/>
          <w:sz w:val="20"/>
          <w:szCs w:val="20"/>
        </w:rPr>
        <w:t xml:space="preserve">list </w:t>
      </w:r>
      <w:r w:rsidRPr="00E16294">
        <w:rPr>
          <w:rFonts w:ascii="Arial" w:hAnsi="Arial" w:cs="Arial"/>
          <w:bCs/>
          <w:sz w:val="20"/>
          <w:szCs w:val="20"/>
        </w:rPr>
        <w:t>price =</w:t>
      </w:r>
      <w:r>
        <w:rPr>
          <w:rFonts w:ascii="Arial" w:hAnsi="Arial" w:cs="Arial"/>
          <w:b/>
          <w:color w:val="FF0000"/>
          <w:sz w:val="20"/>
          <w:szCs w:val="20"/>
        </w:rPr>
        <w:t xml:space="preserve"> </w:t>
      </w:r>
      <w:r w:rsidRPr="00044783">
        <w:rPr>
          <w:rFonts w:ascii="Arial" w:hAnsi="Arial" w:cs="Arial"/>
          <w:bCs/>
          <w:sz w:val="20"/>
          <w:szCs w:val="20"/>
        </w:rPr>
        <w:t>£3</w:t>
      </w:r>
      <w:r>
        <w:rPr>
          <w:rFonts w:ascii="Arial" w:hAnsi="Arial" w:cs="Arial"/>
          <w:bCs/>
          <w:sz w:val="20"/>
          <w:szCs w:val="20"/>
        </w:rPr>
        <w:t>8</w:t>
      </w:r>
      <w:r w:rsidRPr="00044783">
        <w:rPr>
          <w:rFonts w:ascii="Arial" w:hAnsi="Arial" w:cs="Arial"/>
          <w:bCs/>
          <w:sz w:val="20"/>
          <w:szCs w:val="20"/>
        </w:rPr>
        <w:t>,</w:t>
      </w:r>
      <w:r>
        <w:rPr>
          <w:rFonts w:ascii="Arial" w:hAnsi="Arial" w:cs="Arial"/>
          <w:bCs/>
          <w:sz w:val="20"/>
          <w:szCs w:val="20"/>
        </w:rPr>
        <w:t>65</w:t>
      </w:r>
      <w:r w:rsidRPr="00044783">
        <w:rPr>
          <w:rFonts w:ascii="Arial" w:hAnsi="Arial" w:cs="Arial"/>
          <w:bCs/>
          <w:sz w:val="20"/>
          <w:szCs w:val="20"/>
        </w:rPr>
        <w:t>0 – £</w:t>
      </w:r>
      <w:r>
        <w:rPr>
          <w:rFonts w:ascii="Arial" w:hAnsi="Arial" w:cs="Arial"/>
          <w:bCs/>
          <w:sz w:val="20"/>
          <w:szCs w:val="20"/>
        </w:rPr>
        <w:t>5,000</w:t>
      </w:r>
      <w:r w:rsidRPr="00044783">
        <w:rPr>
          <w:rFonts w:ascii="Arial" w:hAnsi="Arial" w:cs="Arial"/>
          <w:bCs/>
          <w:sz w:val="20"/>
          <w:szCs w:val="20"/>
        </w:rPr>
        <w:t xml:space="preserve"> </w:t>
      </w:r>
      <w:r w:rsidR="002B3292">
        <w:rPr>
          <w:rFonts w:ascii="Arial" w:hAnsi="Arial" w:cs="Arial"/>
          <w:bCs/>
          <w:sz w:val="20"/>
          <w:szCs w:val="20"/>
        </w:rPr>
        <w:t>(</w:t>
      </w:r>
      <w:r>
        <w:rPr>
          <w:rFonts w:ascii="Arial" w:hAnsi="Arial" w:cs="Arial"/>
          <w:bCs/>
          <w:sz w:val="20"/>
          <w:szCs w:val="20"/>
        </w:rPr>
        <w:t xml:space="preserve">max </w:t>
      </w:r>
      <w:r w:rsidRPr="00044783">
        <w:rPr>
          <w:rFonts w:ascii="Arial" w:hAnsi="Arial" w:cs="Arial"/>
          <w:bCs/>
          <w:sz w:val="20"/>
          <w:szCs w:val="20"/>
        </w:rPr>
        <w:t>employee contribution)</w:t>
      </w:r>
      <w:r>
        <w:rPr>
          <w:rFonts w:ascii="Arial" w:hAnsi="Arial" w:cs="Arial"/>
          <w:bCs/>
          <w:sz w:val="20"/>
          <w:szCs w:val="20"/>
        </w:rPr>
        <w:t xml:space="preserve"> = £33,650</w:t>
      </w:r>
      <w:r w:rsidR="00990533">
        <w:rPr>
          <w:rFonts w:ascii="Arial" w:hAnsi="Arial" w:cs="Arial"/>
          <w:bCs/>
          <w:sz w:val="20"/>
          <w:szCs w:val="20"/>
        </w:rPr>
        <w:t xml:space="preserve">           </w:t>
      </w:r>
      <w:r w:rsidR="00DB1031">
        <w:rPr>
          <w:rFonts w:ascii="Arial" w:hAnsi="Arial" w:cs="Arial"/>
          <w:bCs/>
          <w:sz w:val="20"/>
          <w:szCs w:val="20"/>
        </w:rPr>
        <w:t xml:space="preserve"> </w:t>
      </w:r>
      <w:r w:rsidR="00990533">
        <w:rPr>
          <w:rFonts w:ascii="Arial" w:hAnsi="Arial" w:cs="Arial"/>
          <w:bCs/>
          <w:sz w:val="20"/>
          <w:szCs w:val="20"/>
        </w:rPr>
        <w:t xml:space="preserve">  </w:t>
      </w:r>
      <w:r w:rsidR="00434DB3" w:rsidRPr="00044783">
        <w:rPr>
          <w:rFonts w:ascii="Arial" w:hAnsi="Arial" w:cs="Arial"/>
          <w:b/>
          <w:color w:val="FF0000"/>
          <w:sz w:val="20"/>
          <w:szCs w:val="20"/>
        </w:rPr>
        <w:t>½</w:t>
      </w:r>
    </w:p>
    <w:p w14:paraId="12D19F58" w14:textId="77777777" w:rsidR="00FF2352" w:rsidRPr="00FF2352" w:rsidRDefault="00FF2352" w:rsidP="00FF2352">
      <w:pPr>
        <w:pStyle w:val="ListParagraph"/>
        <w:tabs>
          <w:tab w:val="left" w:pos="0"/>
        </w:tabs>
        <w:spacing w:before="60" w:after="60" w:line="240" w:lineRule="auto"/>
        <w:ind w:left="1134"/>
        <w:contextualSpacing w:val="0"/>
        <w:jc w:val="both"/>
        <w:rPr>
          <w:rFonts w:ascii="Arial" w:hAnsi="Arial" w:cs="Arial"/>
          <w:bCs/>
          <w:sz w:val="8"/>
          <w:szCs w:val="8"/>
        </w:rPr>
      </w:pPr>
    </w:p>
    <w:p w14:paraId="4F503225" w14:textId="06558200" w:rsidR="00D45E17" w:rsidRDefault="00D45E17" w:rsidP="00FF2352">
      <w:pPr>
        <w:pStyle w:val="ListParagraph"/>
        <w:tabs>
          <w:tab w:val="left" w:pos="0"/>
        </w:tabs>
        <w:spacing w:before="60" w:after="60" w:line="240" w:lineRule="auto"/>
        <w:ind w:left="1134"/>
        <w:contextualSpacing w:val="0"/>
        <w:jc w:val="both"/>
        <w:rPr>
          <w:rFonts w:ascii="Arial" w:hAnsi="Arial" w:cs="Arial"/>
          <w:b/>
          <w:color w:val="FF0000"/>
          <w:sz w:val="20"/>
          <w:szCs w:val="20"/>
        </w:rPr>
      </w:pPr>
      <w:r w:rsidRPr="00044783">
        <w:rPr>
          <w:rFonts w:ascii="Arial" w:hAnsi="Arial" w:cs="Arial"/>
          <w:b/>
          <w:sz w:val="20"/>
          <w:szCs w:val="20"/>
        </w:rPr>
        <w:lastRenderedPageBreak/>
        <w:t>Car benefit</w:t>
      </w:r>
      <w:r w:rsidR="00FF2352">
        <w:rPr>
          <w:rFonts w:ascii="Arial" w:hAnsi="Arial" w:cs="Arial"/>
          <w:b/>
          <w:sz w:val="20"/>
          <w:szCs w:val="20"/>
        </w:rPr>
        <w:t xml:space="preserve"> = </w:t>
      </w:r>
      <w:r w:rsidRPr="00044783">
        <w:rPr>
          <w:rFonts w:ascii="Arial" w:hAnsi="Arial" w:cs="Arial"/>
          <w:bCs/>
          <w:sz w:val="20"/>
          <w:szCs w:val="20"/>
        </w:rPr>
        <w:t>£3</w:t>
      </w:r>
      <w:r w:rsidR="00E16294">
        <w:rPr>
          <w:rFonts w:ascii="Arial" w:hAnsi="Arial" w:cs="Arial"/>
          <w:bCs/>
          <w:sz w:val="20"/>
          <w:szCs w:val="20"/>
        </w:rPr>
        <w:t>3</w:t>
      </w:r>
      <w:r w:rsidRPr="00044783">
        <w:rPr>
          <w:rFonts w:ascii="Arial" w:hAnsi="Arial" w:cs="Arial"/>
          <w:bCs/>
          <w:sz w:val="20"/>
          <w:szCs w:val="20"/>
        </w:rPr>
        <w:t>,</w:t>
      </w:r>
      <w:r w:rsidR="00E16294">
        <w:rPr>
          <w:rFonts w:ascii="Arial" w:hAnsi="Arial" w:cs="Arial"/>
          <w:bCs/>
          <w:sz w:val="20"/>
          <w:szCs w:val="20"/>
        </w:rPr>
        <w:t>65</w:t>
      </w:r>
      <w:r w:rsidRPr="00044783">
        <w:rPr>
          <w:rFonts w:ascii="Arial" w:hAnsi="Arial" w:cs="Arial"/>
          <w:bCs/>
          <w:sz w:val="20"/>
          <w:szCs w:val="20"/>
        </w:rPr>
        <w:t xml:space="preserve">0 x </w:t>
      </w:r>
      <w:r w:rsidR="00E16294">
        <w:rPr>
          <w:rFonts w:ascii="Arial" w:hAnsi="Arial" w:cs="Arial"/>
          <w:bCs/>
          <w:sz w:val="20"/>
          <w:szCs w:val="20"/>
        </w:rPr>
        <w:t>5</w:t>
      </w:r>
      <w:r w:rsidRPr="00044783">
        <w:rPr>
          <w:rFonts w:ascii="Arial" w:hAnsi="Arial" w:cs="Arial"/>
          <w:bCs/>
          <w:sz w:val="20"/>
          <w:szCs w:val="20"/>
        </w:rPr>
        <w:t xml:space="preserve">% x </w:t>
      </w:r>
      <w:r w:rsidR="00E16294">
        <w:rPr>
          <w:rFonts w:ascii="Arial" w:hAnsi="Arial" w:cs="Arial"/>
          <w:bCs/>
          <w:sz w:val="20"/>
          <w:szCs w:val="20"/>
        </w:rPr>
        <w:t>5</w:t>
      </w:r>
      <w:r w:rsidRPr="00044783">
        <w:rPr>
          <w:rFonts w:ascii="Arial" w:hAnsi="Arial" w:cs="Arial"/>
          <w:bCs/>
          <w:sz w:val="20"/>
          <w:szCs w:val="20"/>
        </w:rPr>
        <w:t>/12 = £</w:t>
      </w:r>
      <w:r w:rsidR="00E16294">
        <w:rPr>
          <w:rFonts w:ascii="Arial" w:hAnsi="Arial" w:cs="Arial"/>
          <w:bCs/>
          <w:sz w:val="20"/>
          <w:szCs w:val="20"/>
        </w:rPr>
        <w:t xml:space="preserve">701 </w:t>
      </w:r>
      <w:r w:rsidRPr="00044783">
        <w:rPr>
          <w:rFonts w:ascii="Arial" w:hAnsi="Arial" w:cs="Arial"/>
          <w:bCs/>
          <w:sz w:val="20"/>
          <w:szCs w:val="20"/>
        </w:rPr>
        <w:t xml:space="preserve"> </w:t>
      </w:r>
      <w:r w:rsidR="00990533">
        <w:rPr>
          <w:rFonts w:ascii="Arial" w:hAnsi="Arial" w:cs="Arial"/>
          <w:bCs/>
          <w:sz w:val="20"/>
          <w:szCs w:val="20"/>
        </w:rPr>
        <w:t xml:space="preserve">                                                                         </w:t>
      </w:r>
      <w:r w:rsidR="00DB1031">
        <w:rPr>
          <w:rFonts w:ascii="Arial" w:hAnsi="Arial" w:cs="Arial"/>
          <w:bCs/>
          <w:sz w:val="20"/>
          <w:szCs w:val="20"/>
        </w:rPr>
        <w:t xml:space="preserve">    </w:t>
      </w:r>
      <w:r w:rsidR="00990533">
        <w:rPr>
          <w:rFonts w:ascii="Arial" w:hAnsi="Arial" w:cs="Arial"/>
          <w:bCs/>
          <w:sz w:val="20"/>
          <w:szCs w:val="20"/>
        </w:rPr>
        <w:t xml:space="preserve"> </w:t>
      </w:r>
      <w:r w:rsidRPr="00044783">
        <w:rPr>
          <w:rFonts w:ascii="Arial" w:hAnsi="Arial" w:cs="Arial"/>
          <w:b/>
          <w:color w:val="FF0000"/>
          <w:sz w:val="20"/>
          <w:szCs w:val="20"/>
        </w:rPr>
        <w:t>½</w:t>
      </w:r>
    </w:p>
    <w:p w14:paraId="151FBAA3" w14:textId="77777777" w:rsidR="00A006AA" w:rsidRDefault="00A006AA" w:rsidP="006D5008">
      <w:pPr>
        <w:pStyle w:val="ListParagraph"/>
        <w:tabs>
          <w:tab w:val="left" w:pos="0"/>
        </w:tabs>
        <w:spacing w:before="60" w:after="60" w:line="240" w:lineRule="auto"/>
        <w:ind w:left="1134"/>
        <w:contextualSpacing w:val="0"/>
        <w:jc w:val="both"/>
        <w:rPr>
          <w:rFonts w:ascii="Arial" w:hAnsi="Arial" w:cs="Arial"/>
          <w:b/>
          <w:i/>
          <w:iCs/>
          <w:sz w:val="20"/>
          <w:szCs w:val="20"/>
        </w:rPr>
      </w:pPr>
    </w:p>
    <w:p w14:paraId="10873A90" w14:textId="6B96D96A" w:rsidR="006D5008" w:rsidRPr="0064061D" w:rsidRDefault="006D5008" w:rsidP="006D5008">
      <w:pPr>
        <w:pStyle w:val="ListParagraph"/>
        <w:tabs>
          <w:tab w:val="left" w:pos="0"/>
        </w:tabs>
        <w:spacing w:before="60" w:after="60" w:line="240" w:lineRule="auto"/>
        <w:ind w:left="1134"/>
        <w:contextualSpacing w:val="0"/>
        <w:jc w:val="both"/>
        <w:rPr>
          <w:rFonts w:ascii="Arial" w:hAnsi="Arial" w:cs="Arial"/>
          <w:b/>
          <w:i/>
          <w:iCs/>
          <w:sz w:val="20"/>
          <w:szCs w:val="20"/>
        </w:rPr>
      </w:pPr>
      <w:r w:rsidRPr="0064061D">
        <w:rPr>
          <w:rFonts w:ascii="Arial" w:hAnsi="Arial" w:cs="Arial"/>
          <w:b/>
          <w:i/>
          <w:iCs/>
          <w:sz w:val="20"/>
          <w:szCs w:val="20"/>
        </w:rPr>
        <w:t>Tutorial note:</w:t>
      </w:r>
    </w:p>
    <w:p w14:paraId="2EDE609C" w14:textId="6E065ABB" w:rsidR="006D5008" w:rsidRDefault="00894F62" w:rsidP="006D5008">
      <w:pPr>
        <w:pStyle w:val="ListParagraph"/>
        <w:tabs>
          <w:tab w:val="left" w:pos="0"/>
        </w:tabs>
        <w:spacing w:before="60" w:after="60" w:line="240" w:lineRule="auto"/>
        <w:ind w:left="1134" w:right="425"/>
        <w:contextualSpacing w:val="0"/>
        <w:jc w:val="both"/>
        <w:rPr>
          <w:rFonts w:ascii="Arial" w:hAnsi="Arial" w:cs="Arial"/>
          <w:bCs/>
          <w:i/>
          <w:iCs/>
          <w:sz w:val="20"/>
          <w:szCs w:val="20"/>
        </w:rPr>
      </w:pPr>
      <w:proofErr w:type="spellStart"/>
      <w:r>
        <w:rPr>
          <w:rFonts w:ascii="Arial" w:hAnsi="Arial" w:cs="Arial"/>
          <w:bCs/>
          <w:i/>
          <w:iCs/>
          <w:sz w:val="20"/>
          <w:szCs w:val="20"/>
        </w:rPr>
        <w:t>Amburton</w:t>
      </w:r>
      <w:proofErr w:type="spellEnd"/>
      <w:r w:rsidR="006D5008">
        <w:rPr>
          <w:rFonts w:ascii="Arial" w:hAnsi="Arial" w:cs="Arial"/>
          <w:bCs/>
          <w:i/>
          <w:iCs/>
          <w:sz w:val="20"/>
          <w:szCs w:val="20"/>
        </w:rPr>
        <w:t xml:space="preserve"> Ltd only provides fuel for business purposes, </w:t>
      </w:r>
      <w:r w:rsidR="00276B23">
        <w:rPr>
          <w:rFonts w:ascii="Arial" w:hAnsi="Arial" w:cs="Arial"/>
          <w:bCs/>
          <w:i/>
          <w:iCs/>
          <w:sz w:val="20"/>
          <w:szCs w:val="20"/>
        </w:rPr>
        <w:t>so</w:t>
      </w:r>
      <w:r w:rsidR="006D5008">
        <w:rPr>
          <w:rFonts w:ascii="Arial" w:hAnsi="Arial" w:cs="Arial"/>
          <w:bCs/>
          <w:i/>
          <w:iCs/>
          <w:sz w:val="20"/>
          <w:szCs w:val="20"/>
        </w:rPr>
        <w:t xml:space="preserve"> there is no private fuel benefit.</w:t>
      </w:r>
    </w:p>
    <w:p w14:paraId="08EBFA10" w14:textId="453B5747" w:rsidR="006D5008" w:rsidRPr="0064061D" w:rsidRDefault="006D5008" w:rsidP="006D5008">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If private fuel had been provided</w:t>
      </w:r>
      <w:r w:rsidR="00990533">
        <w:rPr>
          <w:rFonts w:ascii="Arial" w:hAnsi="Arial" w:cs="Arial"/>
          <w:bCs/>
          <w:i/>
          <w:iCs/>
          <w:sz w:val="20"/>
          <w:szCs w:val="20"/>
        </w:rPr>
        <w:t>, as it is a hybrid powered car,</w:t>
      </w:r>
      <w:r>
        <w:rPr>
          <w:rFonts w:ascii="Arial" w:hAnsi="Arial" w:cs="Arial"/>
          <w:bCs/>
          <w:i/>
          <w:iCs/>
          <w:sz w:val="20"/>
          <w:szCs w:val="20"/>
        </w:rPr>
        <w:t xml:space="preserve"> there would be a taxable benefit for the </w:t>
      </w:r>
      <w:r w:rsidR="00990533">
        <w:rPr>
          <w:rFonts w:ascii="Arial" w:hAnsi="Arial" w:cs="Arial"/>
          <w:bCs/>
          <w:i/>
          <w:iCs/>
          <w:sz w:val="20"/>
          <w:szCs w:val="20"/>
        </w:rPr>
        <w:t xml:space="preserve">private </w:t>
      </w:r>
      <w:r>
        <w:rPr>
          <w:rFonts w:ascii="Arial" w:hAnsi="Arial" w:cs="Arial"/>
          <w:bCs/>
          <w:i/>
          <w:iCs/>
          <w:sz w:val="20"/>
          <w:szCs w:val="20"/>
        </w:rPr>
        <w:t xml:space="preserve">petrol </w:t>
      </w:r>
      <w:r w:rsidR="00990533">
        <w:rPr>
          <w:rFonts w:ascii="Arial" w:hAnsi="Arial" w:cs="Arial"/>
          <w:bCs/>
          <w:i/>
          <w:iCs/>
          <w:sz w:val="20"/>
          <w:szCs w:val="20"/>
        </w:rPr>
        <w:t>supplied. A</w:t>
      </w:r>
      <w:r>
        <w:rPr>
          <w:rFonts w:ascii="Arial" w:hAnsi="Arial" w:cs="Arial"/>
          <w:bCs/>
          <w:i/>
          <w:iCs/>
          <w:sz w:val="20"/>
          <w:szCs w:val="20"/>
        </w:rPr>
        <w:t xml:space="preserve">ny </w:t>
      </w:r>
      <w:r w:rsidR="00990533">
        <w:rPr>
          <w:rFonts w:ascii="Arial" w:hAnsi="Arial" w:cs="Arial"/>
          <w:bCs/>
          <w:i/>
          <w:iCs/>
          <w:sz w:val="20"/>
          <w:szCs w:val="20"/>
        </w:rPr>
        <w:t xml:space="preserve">private </w:t>
      </w:r>
      <w:r>
        <w:rPr>
          <w:rFonts w:ascii="Arial" w:hAnsi="Arial" w:cs="Arial"/>
          <w:bCs/>
          <w:i/>
          <w:iCs/>
          <w:sz w:val="20"/>
          <w:szCs w:val="20"/>
        </w:rPr>
        <w:t xml:space="preserve">electricity supplied would be </w:t>
      </w:r>
      <w:r w:rsidR="004264EC">
        <w:rPr>
          <w:rFonts w:ascii="Arial" w:hAnsi="Arial" w:cs="Arial"/>
          <w:bCs/>
          <w:i/>
          <w:iCs/>
          <w:sz w:val="20"/>
          <w:szCs w:val="20"/>
        </w:rPr>
        <w:t xml:space="preserve">an </w:t>
      </w:r>
      <w:r>
        <w:rPr>
          <w:rFonts w:ascii="Arial" w:hAnsi="Arial" w:cs="Arial"/>
          <w:bCs/>
          <w:i/>
          <w:iCs/>
          <w:sz w:val="20"/>
          <w:szCs w:val="20"/>
        </w:rPr>
        <w:t>exempt</w:t>
      </w:r>
      <w:r w:rsidR="004264EC">
        <w:rPr>
          <w:rFonts w:ascii="Arial" w:hAnsi="Arial" w:cs="Arial"/>
          <w:bCs/>
          <w:i/>
          <w:iCs/>
          <w:sz w:val="20"/>
          <w:szCs w:val="20"/>
        </w:rPr>
        <w:t xml:space="preserve"> benefit</w:t>
      </w:r>
      <w:r w:rsidR="00990533">
        <w:rPr>
          <w:rFonts w:ascii="Arial" w:hAnsi="Arial" w:cs="Arial"/>
          <w:bCs/>
          <w:i/>
          <w:iCs/>
          <w:sz w:val="20"/>
          <w:szCs w:val="20"/>
        </w:rPr>
        <w:t>, including (if provided) the provision of an electric charging point.</w:t>
      </w:r>
    </w:p>
    <w:p w14:paraId="1B07F6E3" w14:textId="77777777" w:rsidR="00D45E17" w:rsidRPr="00600237" w:rsidRDefault="00D45E17" w:rsidP="00D45E17">
      <w:pPr>
        <w:pStyle w:val="ListParagraph"/>
        <w:tabs>
          <w:tab w:val="left" w:pos="0"/>
        </w:tabs>
        <w:spacing w:before="60" w:after="60" w:line="240" w:lineRule="auto"/>
        <w:ind w:left="1134" w:hanging="567"/>
        <w:contextualSpacing w:val="0"/>
        <w:jc w:val="both"/>
        <w:rPr>
          <w:rFonts w:ascii="Arial" w:hAnsi="Arial" w:cs="Arial"/>
          <w:b/>
          <w:sz w:val="12"/>
          <w:szCs w:val="12"/>
        </w:rPr>
      </w:pPr>
    </w:p>
    <w:p w14:paraId="318DC28A" w14:textId="437357AD" w:rsidR="00434DB3" w:rsidRDefault="00434DB3" w:rsidP="00434DB3">
      <w:pPr>
        <w:pStyle w:val="ListParagraph"/>
        <w:tabs>
          <w:tab w:val="left" w:pos="0"/>
        </w:tabs>
        <w:spacing w:before="60" w:after="60" w:line="240" w:lineRule="auto"/>
        <w:ind w:left="1134" w:hanging="567"/>
        <w:contextualSpacing w:val="0"/>
        <w:jc w:val="both"/>
        <w:rPr>
          <w:rFonts w:ascii="Arial" w:hAnsi="Arial" w:cs="Arial"/>
          <w:b/>
          <w:sz w:val="20"/>
          <w:szCs w:val="20"/>
        </w:rPr>
      </w:pPr>
      <w:r w:rsidRPr="00044783">
        <w:rPr>
          <w:rFonts w:ascii="Arial" w:hAnsi="Arial" w:cs="Arial"/>
          <w:b/>
          <w:sz w:val="20"/>
          <w:szCs w:val="20"/>
        </w:rPr>
        <w:t>(W3)</w:t>
      </w:r>
      <w:r w:rsidRPr="00044783">
        <w:rPr>
          <w:rFonts w:ascii="Arial" w:hAnsi="Arial" w:cs="Arial"/>
          <w:b/>
          <w:sz w:val="20"/>
          <w:szCs w:val="20"/>
        </w:rPr>
        <w:tab/>
      </w:r>
      <w:r>
        <w:rPr>
          <w:rFonts w:ascii="Arial" w:hAnsi="Arial" w:cs="Arial"/>
          <w:b/>
          <w:sz w:val="20"/>
          <w:szCs w:val="20"/>
        </w:rPr>
        <w:t>Use of car</w:t>
      </w:r>
    </w:p>
    <w:p w14:paraId="6F9F0FFB" w14:textId="15A4A0AB" w:rsidR="00FF2352" w:rsidRPr="00FF2352" w:rsidRDefault="00FF2352" w:rsidP="00FF2352">
      <w:pPr>
        <w:pStyle w:val="ListParagraph"/>
        <w:tabs>
          <w:tab w:val="left" w:pos="0"/>
        </w:tabs>
        <w:spacing w:before="60" w:after="60" w:line="240" w:lineRule="auto"/>
        <w:ind w:left="1134"/>
        <w:contextualSpacing w:val="0"/>
        <w:jc w:val="both"/>
        <w:rPr>
          <w:rFonts w:ascii="Arial" w:hAnsi="Arial" w:cs="Arial"/>
          <w:bCs/>
          <w:sz w:val="20"/>
          <w:szCs w:val="20"/>
        </w:rPr>
      </w:pPr>
      <w:r>
        <w:rPr>
          <w:rFonts w:ascii="Arial" w:hAnsi="Arial" w:cs="Arial"/>
          <w:bCs/>
          <w:sz w:val="20"/>
          <w:szCs w:val="20"/>
        </w:rPr>
        <w:t>Business miles = 16,940 x 60% = 10,164 miles</w:t>
      </w:r>
      <w:r w:rsidR="00496F12">
        <w:rPr>
          <w:rFonts w:ascii="Arial" w:hAnsi="Arial" w:cs="Arial"/>
          <w:bCs/>
          <w:sz w:val="20"/>
          <w:szCs w:val="20"/>
        </w:rPr>
        <w:t xml:space="preserve"> </w:t>
      </w:r>
      <w:r w:rsidR="00990533">
        <w:rPr>
          <w:rFonts w:ascii="Arial" w:hAnsi="Arial" w:cs="Arial"/>
          <w:bCs/>
          <w:sz w:val="20"/>
          <w:szCs w:val="20"/>
        </w:rPr>
        <w:t xml:space="preserve">                                                                   </w:t>
      </w:r>
      <w:r w:rsidR="00DB1031">
        <w:rPr>
          <w:rFonts w:ascii="Arial" w:hAnsi="Arial" w:cs="Arial"/>
          <w:bCs/>
          <w:sz w:val="20"/>
          <w:szCs w:val="20"/>
        </w:rPr>
        <w:t xml:space="preserve">    </w:t>
      </w:r>
      <w:r w:rsidR="00496F12" w:rsidRPr="00044783">
        <w:rPr>
          <w:rFonts w:ascii="Arial" w:hAnsi="Arial" w:cs="Arial"/>
          <w:b/>
          <w:color w:val="FF0000"/>
          <w:sz w:val="20"/>
          <w:szCs w:val="20"/>
        </w:rPr>
        <w:t>½</w:t>
      </w:r>
    </w:p>
    <w:tbl>
      <w:tblPr>
        <w:tblStyle w:val="TableGrid"/>
        <w:tblW w:w="8651"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1394"/>
        <w:gridCol w:w="1394"/>
        <w:gridCol w:w="472"/>
      </w:tblGrid>
      <w:tr w:rsidR="00434DB3" w:rsidRPr="00044783" w14:paraId="5626CB7A" w14:textId="77777777" w:rsidTr="00990533">
        <w:tc>
          <w:tcPr>
            <w:tcW w:w="5391" w:type="dxa"/>
          </w:tcPr>
          <w:p w14:paraId="266CE919" w14:textId="77777777" w:rsidR="00434DB3" w:rsidRPr="00044783" w:rsidRDefault="00434DB3" w:rsidP="007672D9">
            <w:pPr>
              <w:pStyle w:val="ListParagraph"/>
              <w:tabs>
                <w:tab w:val="left" w:pos="0"/>
              </w:tabs>
              <w:spacing w:before="20" w:after="20"/>
              <w:ind w:left="0"/>
              <w:contextualSpacing w:val="0"/>
              <w:jc w:val="both"/>
              <w:rPr>
                <w:rFonts w:ascii="Arial" w:hAnsi="Arial" w:cs="Arial"/>
                <w:bCs/>
                <w:sz w:val="20"/>
                <w:szCs w:val="20"/>
              </w:rPr>
            </w:pPr>
          </w:p>
        </w:tc>
        <w:tc>
          <w:tcPr>
            <w:tcW w:w="1394" w:type="dxa"/>
          </w:tcPr>
          <w:p w14:paraId="3B372A11" w14:textId="77777777" w:rsidR="00434DB3" w:rsidRPr="00044783" w:rsidRDefault="00434DB3" w:rsidP="007672D9">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1394" w:type="dxa"/>
          </w:tcPr>
          <w:p w14:paraId="4E559AAD" w14:textId="77777777" w:rsidR="00434DB3" w:rsidRPr="00044783" w:rsidRDefault="00434DB3" w:rsidP="007672D9">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472" w:type="dxa"/>
          </w:tcPr>
          <w:p w14:paraId="451BCA25"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
                <w:color w:val="FF0000"/>
                <w:sz w:val="20"/>
                <w:szCs w:val="20"/>
              </w:rPr>
            </w:pPr>
          </w:p>
        </w:tc>
      </w:tr>
      <w:tr w:rsidR="00434DB3" w:rsidRPr="00044783" w14:paraId="2AE9F56C" w14:textId="77777777" w:rsidTr="00990533">
        <w:tc>
          <w:tcPr>
            <w:tcW w:w="5391" w:type="dxa"/>
          </w:tcPr>
          <w:p w14:paraId="2958DF96" w14:textId="31F3CEE0" w:rsidR="00434DB3" w:rsidRPr="00044783" w:rsidRDefault="00434DB3" w:rsidP="007672D9">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Amount received </w:t>
            </w:r>
            <w:r w:rsidR="00DB1031">
              <w:rPr>
                <w:rFonts w:ascii="Arial" w:hAnsi="Arial" w:cs="Arial"/>
                <w:bCs/>
                <w:sz w:val="20"/>
                <w:szCs w:val="20"/>
              </w:rPr>
              <w:t xml:space="preserve">= </w:t>
            </w:r>
            <w:r>
              <w:rPr>
                <w:rFonts w:ascii="Arial" w:hAnsi="Arial" w:cs="Arial"/>
                <w:bCs/>
                <w:sz w:val="20"/>
                <w:szCs w:val="20"/>
              </w:rPr>
              <w:t>16,940 x 45p</w:t>
            </w:r>
          </w:p>
        </w:tc>
        <w:tc>
          <w:tcPr>
            <w:tcW w:w="1394" w:type="dxa"/>
          </w:tcPr>
          <w:p w14:paraId="51865648"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29A8EB5D" w14:textId="401840B7" w:rsidR="00434DB3" w:rsidRPr="00044783" w:rsidRDefault="00FF2352" w:rsidP="007672D9">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7,623</w:t>
            </w:r>
          </w:p>
        </w:tc>
        <w:tc>
          <w:tcPr>
            <w:tcW w:w="472" w:type="dxa"/>
          </w:tcPr>
          <w:p w14:paraId="505A1524" w14:textId="7A4DDE46" w:rsidR="00434DB3" w:rsidRPr="00044783" w:rsidRDefault="00990533" w:rsidP="007672D9">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434DB3" w:rsidRPr="00044783" w14:paraId="5509D34F" w14:textId="77777777" w:rsidTr="00990533">
        <w:tc>
          <w:tcPr>
            <w:tcW w:w="5391" w:type="dxa"/>
          </w:tcPr>
          <w:p w14:paraId="715C0A75" w14:textId="7EE3B290" w:rsidR="00434DB3" w:rsidRDefault="00FF2352" w:rsidP="007672D9">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HMRC approved rates</w:t>
            </w:r>
          </w:p>
        </w:tc>
        <w:tc>
          <w:tcPr>
            <w:tcW w:w="1394" w:type="dxa"/>
          </w:tcPr>
          <w:p w14:paraId="730A22B0"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66E1A143"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472" w:type="dxa"/>
          </w:tcPr>
          <w:p w14:paraId="78F473C2" w14:textId="77777777" w:rsidR="00434DB3" w:rsidRPr="00044783" w:rsidRDefault="00434DB3" w:rsidP="007672D9">
            <w:pPr>
              <w:pStyle w:val="ListParagraph"/>
              <w:spacing w:before="20" w:after="20"/>
              <w:ind w:left="0"/>
              <w:contextualSpacing w:val="0"/>
              <w:jc w:val="both"/>
              <w:rPr>
                <w:rFonts w:ascii="Arial" w:hAnsi="Arial" w:cs="Arial"/>
                <w:b/>
                <w:color w:val="FF0000"/>
                <w:sz w:val="20"/>
                <w:szCs w:val="20"/>
              </w:rPr>
            </w:pPr>
          </w:p>
        </w:tc>
      </w:tr>
      <w:tr w:rsidR="00434DB3" w:rsidRPr="00044783" w14:paraId="6370D2CE" w14:textId="77777777" w:rsidTr="00990533">
        <w:tc>
          <w:tcPr>
            <w:tcW w:w="5391" w:type="dxa"/>
          </w:tcPr>
          <w:p w14:paraId="5A5677FF" w14:textId="77375A46" w:rsidR="00434DB3" w:rsidRDefault="00FF2352" w:rsidP="007672D9">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w:t>
            </w:r>
            <w:proofErr w:type="gramStart"/>
            <w:r>
              <w:rPr>
                <w:rFonts w:ascii="Arial" w:hAnsi="Arial" w:cs="Arial"/>
                <w:bCs/>
                <w:sz w:val="20"/>
                <w:szCs w:val="20"/>
              </w:rPr>
              <w:t>10,000  x</w:t>
            </w:r>
            <w:proofErr w:type="gramEnd"/>
            <w:r>
              <w:rPr>
                <w:rFonts w:ascii="Arial" w:hAnsi="Arial" w:cs="Arial"/>
                <w:bCs/>
                <w:sz w:val="20"/>
                <w:szCs w:val="20"/>
              </w:rPr>
              <w:t xml:space="preserve">  45p</w:t>
            </w:r>
          </w:p>
        </w:tc>
        <w:tc>
          <w:tcPr>
            <w:tcW w:w="1394" w:type="dxa"/>
          </w:tcPr>
          <w:p w14:paraId="42465C69" w14:textId="766403BD" w:rsidR="00434DB3" w:rsidRPr="00044783" w:rsidRDefault="00FF2352" w:rsidP="007672D9">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4,500</w:t>
            </w:r>
          </w:p>
        </w:tc>
        <w:tc>
          <w:tcPr>
            <w:tcW w:w="1394" w:type="dxa"/>
          </w:tcPr>
          <w:p w14:paraId="2053FBC4"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472" w:type="dxa"/>
          </w:tcPr>
          <w:p w14:paraId="50EE5CF4" w14:textId="1416C387" w:rsidR="00434DB3" w:rsidRPr="00044783" w:rsidRDefault="00496F12" w:rsidP="007672D9">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434DB3" w:rsidRPr="00044783" w14:paraId="46B24A65" w14:textId="77777777" w:rsidTr="00990533">
        <w:tc>
          <w:tcPr>
            <w:tcW w:w="5391" w:type="dxa"/>
          </w:tcPr>
          <w:p w14:paraId="7969F897" w14:textId="0A600B6B" w:rsidR="00434DB3" w:rsidRDefault="00FF2352" w:rsidP="007672D9">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w:t>
            </w:r>
            <w:proofErr w:type="gramStart"/>
            <w:r>
              <w:rPr>
                <w:rFonts w:ascii="Arial" w:hAnsi="Arial" w:cs="Arial"/>
                <w:bCs/>
                <w:sz w:val="20"/>
                <w:szCs w:val="20"/>
              </w:rPr>
              <w:t>164  x</w:t>
            </w:r>
            <w:proofErr w:type="gramEnd"/>
            <w:r>
              <w:rPr>
                <w:rFonts w:ascii="Arial" w:hAnsi="Arial" w:cs="Arial"/>
                <w:bCs/>
                <w:sz w:val="20"/>
                <w:szCs w:val="20"/>
              </w:rPr>
              <w:t xml:space="preserve">  25p</w:t>
            </w:r>
          </w:p>
        </w:tc>
        <w:tc>
          <w:tcPr>
            <w:tcW w:w="1394" w:type="dxa"/>
          </w:tcPr>
          <w:p w14:paraId="7172A739" w14:textId="1F20C0A8" w:rsidR="00434DB3" w:rsidRPr="00044783" w:rsidRDefault="00FF2352" w:rsidP="007672D9">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41</w:t>
            </w:r>
          </w:p>
        </w:tc>
        <w:tc>
          <w:tcPr>
            <w:tcW w:w="1394" w:type="dxa"/>
          </w:tcPr>
          <w:p w14:paraId="568624F9"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472" w:type="dxa"/>
          </w:tcPr>
          <w:p w14:paraId="73455A9E" w14:textId="5473EF04" w:rsidR="00434DB3" w:rsidRPr="00044783" w:rsidRDefault="00496F12" w:rsidP="007672D9">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434DB3" w:rsidRPr="00044783" w14:paraId="7ABFD3A3" w14:textId="77777777" w:rsidTr="00990533">
        <w:tc>
          <w:tcPr>
            <w:tcW w:w="5391" w:type="dxa"/>
          </w:tcPr>
          <w:p w14:paraId="2BC3884C" w14:textId="6EFDE45E" w:rsidR="00434DB3" w:rsidRPr="00044783" w:rsidRDefault="00FF2352" w:rsidP="007672D9">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 xml:space="preserve"> ––––––</w:t>
            </w:r>
          </w:p>
        </w:tc>
        <w:tc>
          <w:tcPr>
            <w:tcW w:w="1394" w:type="dxa"/>
          </w:tcPr>
          <w:p w14:paraId="07508F93" w14:textId="77777777" w:rsidR="00434DB3" w:rsidRPr="00044783" w:rsidRDefault="00434DB3" w:rsidP="007672D9">
            <w:pPr>
              <w:pStyle w:val="ListParagraph"/>
              <w:tabs>
                <w:tab w:val="decimal" w:pos="961"/>
              </w:tabs>
              <w:spacing w:before="20" w:after="20" w:line="180" w:lineRule="exact"/>
              <w:ind w:left="0"/>
              <w:contextualSpacing w:val="0"/>
              <w:jc w:val="both"/>
              <w:rPr>
                <w:rFonts w:ascii="Arial" w:hAnsi="Arial" w:cs="Arial"/>
                <w:bCs/>
                <w:sz w:val="20"/>
                <w:szCs w:val="20"/>
              </w:rPr>
            </w:pPr>
            <w:r w:rsidRPr="00044783">
              <w:rPr>
                <w:rFonts w:ascii="Arial" w:hAnsi="Arial" w:cs="Arial"/>
                <w:bCs/>
                <w:sz w:val="20"/>
                <w:szCs w:val="20"/>
              </w:rPr>
              <w:t>––––––––</w:t>
            </w:r>
          </w:p>
        </w:tc>
        <w:tc>
          <w:tcPr>
            <w:tcW w:w="1394" w:type="dxa"/>
          </w:tcPr>
          <w:p w14:paraId="38A0A437" w14:textId="24EAE015" w:rsidR="00434DB3" w:rsidRPr="00044783" w:rsidRDefault="00FF2352" w:rsidP="007672D9">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(4,541)</w:t>
            </w:r>
          </w:p>
        </w:tc>
        <w:tc>
          <w:tcPr>
            <w:tcW w:w="472" w:type="dxa"/>
          </w:tcPr>
          <w:p w14:paraId="05C89319" w14:textId="77777777" w:rsidR="00434DB3" w:rsidRPr="00044783" w:rsidRDefault="00434DB3" w:rsidP="007672D9">
            <w:pPr>
              <w:pStyle w:val="ListParagraph"/>
              <w:spacing w:before="20" w:after="20" w:line="180" w:lineRule="exact"/>
              <w:ind w:left="0"/>
              <w:contextualSpacing w:val="0"/>
              <w:jc w:val="both"/>
              <w:rPr>
                <w:rFonts w:ascii="Arial" w:hAnsi="Arial" w:cs="Arial"/>
                <w:bCs/>
                <w:sz w:val="20"/>
                <w:szCs w:val="20"/>
              </w:rPr>
            </w:pPr>
          </w:p>
        </w:tc>
      </w:tr>
      <w:tr w:rsidR="00434DB3" w:rsidRPr="00044783" w14:paraId="3EB2CCBA" w14:textId="77777777" w:rsidTr="00990533">
        <w:tc>
          <w:tcPr>
            <w:tcW w:w="5391" w:type="dxa"/>
          </w:tcPr>
          <w:p w14:paraId="2C26FED7" w14:textId="4E92245F" w:rsidR="00434DB3" w:rsidRPr="00044783" w:rsidRDefault="00FF2352" w:rsidP="007672D9">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10,164</w:t>
            </w:r>
          </w:p>
        </w:tc>
        <w:tc>
          <w:tcPr>
            <w:tcW w:w="1394" w:type="dxa"/>
          </w:tcPr>
          <w:p w14:paraId="6F0B43DC" w14:textId="2772ADEF"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1E37533F" w14:textId="77777777" w:rsidR="00434DB3" w:rsidRPr="00044783" w:rsidRDefault="00434DB3" w:rsidP="007672D9">
            <w:pPr>
              <w:pStyle w:val="ListParagraph"/>
              <w:tabs>
                <w:tab w:val="decimal" w:pos="961"/>
              </w:tabs>
              <w:spacing w:before="20" w:after="20"/>
              <w:ind w:left="0"/>
              <w:contextualSpacing w:val="0"/>
              <w:jc w:val="both"/>
              <w:rPr>
                <w:rFonts w:ascii="Arial" w:hAnsi="Arial" w:cs="Arial"/>
                <w:bCs/>
                <w:sz w:val="20"/>
                <w:szCs w:val="20"/>
              </w:rPr>
            </w:pPr>
          </w:p>
        </w:tc>
        <w:tc>
          <w:tcPr>
            <w:tcW w:w="472" w:type="dxa"/>
          </w:tcPr>
          <w:p w14:paraId="4B816955" w14:textId="77777777" w:rsidR="00434DB3" w:rsidRPr="00044783" w:rsidRDefault="00434DB3" w:rsidP="007672D9">
            <w:pPr>
              <w:pStyle w:val="ListParagraph"/>
              <w:spacing w:before="20" w:after="20"/>
              <w:ind w:left="0"/>
              <w:contextualSpacing w:val="0"/>
              <w:jc w:val="both"/>
              <w:rPr>
                <w:rFonts w:ascii="Arial" w:hAnsi="Arial" w:cs="Arial"/>
                <w:b/>
                <w:color w:val="FF0000"/>
                <w:sz w:val="20"/>
                <w:szCs w:val="20"/>
              </w:rPr>
            </w:pPr>
          </w:p>
        </w:tc>
      </w:tr>
      <w:tr w:rsidR="00434DB3" w:rsidRPr="00044783" w14:paraId="2C6F120F" w14:textId="77777777" w:rsidTr="00990533">
        <w:tc>
          <w:tcPr>
            <w:tcW w:w="5391" w:type="dxa"/>
          </w:tcPr>
          <w:p w14:paraId="6C64D628" w14:textId="00ADD28A" w:rsidR="00434DB3" w:rsidRPr="00044783" w:rsidRDefault="00FF2352" w:rsidP="007672D9">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7378AD85" w14:textId="75876D55" w:rsidR="00434DB3" w:rsidRPr="00044783" w:rsidRDefault="00434DB3" w:rsidP="007672D9">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77A5C438" w14:textId="64260312" w:rsidR="00434DB3" w:rsidRPr="00044783" w:rsidRDefault="00FF2352" w:rsidP="007672D9">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472" w:type="dxa"/>
          </w:tcPr>
          <w:p w14:paraId="2D6590C1" w14:textId="77777777" w:rsidR="00434DB3" w:rsidRPr="00044783" w:rsidRDefault="00434DB3" w:rsidP="007672D9">
            <w:pPr>
              <w:pStyle w:val="ListParagraph"/>
              <w:spacing w:before="20" w:after="20" w:line="180" w:lineRule="exact"/>
              <w:ind w:left="0"/>
              <w:contextualSpacing w:val="0"/>
              <w:jc w:val="both"/>
              <w:rPr>
                <w:rFonts w:ascii="Arial" w:hAnsi="Arial" w:cs="Arial"/>
                <w:bCs/>
                <w:sz w:val="20"/>
                <w:szCs w:val="20"/>
              </w:rPr>
            </w:pPr>
          </w:p>
        </w:tc>
      </w:tr>
      <w:tr w:rsidR="00FF2352" w:rsidRPr="00044783" w14:paraId="4A9FF156" w14:textId="77777777" w:rsidTr="00990533">
        <w:tc>
          <w:tcPr>
            <w:tcW w:w="5391" w:type="dxa"/>
          </w:tcPr>
          <w:p w14:paraId="12F4ED76" w14:textId="7C6605D0" w:rsidR="00FF2352" w:rsidRDefault="00FF2352" w:rsidP="007672D9">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Taxable benefit</w:t>
            </w:r>
          </w:p>
        </w:tc>
        <w:tc>
          <w:tcPr>
            <w:tcW w:w="1394" w:type="dxa"/>
          </w:tcPr>
          <w:p w14:paraId="59468BFA" w14:textId="77777777" w:rsidR="00FF2352" w:rsidRPr="00044783" w:rsidRDefault="00FF2352" w:rsidP="007672D9">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274D3EF" w14:textId="3750D1D3" w:rsidR="00FF2352" w:rsidRPr="00044783" w:rsidRDefault="00FF2352" w:rsidP="007672D9">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3,082</w:t>
            </w:r>
          </w:p>
        </w:tc>
        <w:tc>
          <w:tcPr>
            <w:tcW w:w="472" w:type="dxa"/>
          </w:tcPr>
          <w:p w14:paraId="56F330B2" w14:textId="77777777" w:rsidR="00FF2352" w:rsidRPr="00044783" w:rsidRDefault="00FF2352" w:rsidP="007672D9">
            <w:pPr>
              <w:pStyle w:val="ListParagraph"/>
              <w:spacing w:before="20" w:after="20" w:line="180" w:lineRule="exact"/>
              <w:ind w:left="0"/>
              <w:contextualSpacing w:val="0"/>
              <w:jc w:val="both"/>
              <w:rPr>
                <w:rFonts w:ascii="Arial" w:hAnsi="Arial" w:cs="Arial"/>
                <w:bCs/>
                <w:sz w:val="20"/>
                <w:szCs w:val="20"/>
              </w:rPr>
            </w:pPr>
          </w:p>
        </w:tc>
      </w:tr>
      <w:tr w:rsidR="00FF2352" w:rsidRPr="00044783" w14:paraId="456F7FFD" w14:textId="77777777" w:rsidTr="00990533">
        <w:tc>
          <w:tcPr>
            <w:tcW w:w="5391" w:type="dxa"/>
          </w:tcPr>
          <w:p w14:paraId="09122B84" w14:textId="77777777" w:rsidR="00FF2352" w:rsidRDefault="00FF2352" w:rsidP="007672D9">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191C2658" w14:textId="77777777" w:rsidR="00FF2352" w:rsidRPr="00044783" w:rsidRDefault="00FF2352" w:rsidP="007672D9">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67F7CB11" w14:textId="48DD5F15" w:rsidR="00FF2352" w:rsidRPr="00044783" w:rsidRDefault="00FF2352" w:rsidP="007672D9">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472" w:type="dxa"/>
          </w:tcPr>
          <w:p w14:paraId="283647DC" w14:textId="77777777" w:rsidR="00FF2352" w:rsidRPr="00044783" w:rsidRDefault="00FF2352" w:rsidP="007672D9">
            <w:pPr>
              <w:pStyle w:val="ListParagraph"/>
              <w:spacing w:before="20" w:after="20" w:line="180" w:lineRule="exact"/>
              <w:ind w:left="0"/>
              <w:contextualSpacing w:val="0"/>
              <w:jc w:val="both"/>
              <w:rPr>
                <w:rFonts w:ascii="Arial" w:hAnsi="Arial" w:cs="Arial"/>
                <w:bCs/>
                <w:sz w:val="20"/>
                <w:szCs w:val="20"/>
              </w:rPr>
            </w:pPr>
          </w:p>
        </w:tc>
      </w:tr>
    </w:tbl>
    <w:p w14:paraId="2CD40FCB" w14:textId="77777777" w:rsidR="00990533" w:rsidRPr="0064061D" w:rsidRDefault="00990533" w:rsidP="00990533">
      <w:pPr>
        <w:pStyle w:val="ListParagraph"/>
        <w:tabs>
          <w:tab w:val="left" w:pos="0"/>
        </w:tabs>
        <w:spacing w:before="60" w:after="60" w:line="240" w:lineRule="auto"/>
        <w:ind w:left="1134"/>
        <w:contextualSpacing w:val="0"/>
        <w:jc w:val="both"/>
        <w:rPr>
          <w:rFonts w:ascii="Arial" w:hAnsi="Arial" w:cs="Arial"/>
          <w:b/>
          <w:i/>
          <w:iCs/>
          <w:sz w:val="20"/>
          <w:szCs w:val="20"/>
        </w:rPr>
      </w:pPr>
      <w:bookmarkStart w:id="3" w:name="_Hlk195625715"/>
      <w:r w:rsidRPr="0064061D">
        <w:rPr>
          <w:rFonts w:ascii="Arial" w:hAnsi="Arial" w:cs="Arial"/>
          <w:b/>
          <w:i/>
          <w:iCs/>
          <w:sz w:val="20"/>
          <w:szCs w:val="20"/>
        </w:rPr>
        <w:t>Tutorial note:</w:t>
      </w:r>
    </w:p>
    <w:p w14:paraId="1BEF539F" w14:textId="77777777" w:rsidR="00990533" w:rsidRDefault="00990533" w:rsidP="00990533">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Relief is given for business mileage only.</w:t>
      </w:r>
    </w:p>
    <w:p w14:paraId="04C6068B" w14:textId="77777777" w:rsidR="00990533" w:rsidRDefault="00990533" w:rsidP="00990533">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Amrita is therefore taxed on all private miles and the excess received on business miles.</w:t>
      </w:r>
    </w:p>
    <w:p w14:paraId="5E6EAACC" w14:textId="5FC6D631" w:rsidR="00990533" w:rsidRDefault="00990533" w:rsidP="00CC4016">
      <w:pPr>
        <w:pStyle w:val="ListParagraph"/>
        <w:tabs>
          <w:tab w:val="left" w:pos="0"/>
        </w:tabs>
        <w:spacing w:before="60" w:after="0" w:line="240" w:lineRule="auto"/>
        <w:ind w:left="1134" w:right="425"/>
        <w:contextualSpacing w:val="0"/>
        <w:jc w:val="both"/>
        <w:rPr>
          <w:rFonts w:ascii="Arial" w:hAnsi="Arial" w:cs="Arial"/>
          <w:bCs/>
          <w:i/>
          <w:iCs/>
          <w:sz w:val="20"/>
          <w:szCs w:val="20"/>
        </w:rPr>
      </w:pPr>
      <w:r>
        <w:rPr>
          <w:rFonts w:ascii="Arial" w:hAnsi="Arial" w:cs="Arial"/>
          <w:bCs/>
          <w:i/>
          <w:iCs/>
          <w:sz w:val="20"/>
          <w:szCs w:val="20"/>
        </w:rPr>
        <w:t>Alternative calculation of the benefit:</w:t>
      </w:r>
    </w:p>
    <w:tbl>
      <w:tblPr>
        <w:tblStyle w:val="TableGrid"/>
        <w:tblW w:w="8651"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1394"/>
        <w:gridCol w:w="1394"/>
        <w:gridCol w:w="472"/>
      </w:tblGrid>
      <w:tr w:rsidR="00990533" w:rsidRPr="00044783" w14:paraId="2F7A4896" w14:textId="77777777" w:rsidTr="009F7FD0">
        <w:tc>
          <w:tcPr>
            <w:tcW w:w="5391" w:type="dxa"/>
          </w:tcPr>
          <w:p w14:paraId="621C5694" w14:textId="77777777" w:rsidR="00990533" w:rsidRPr="00990533" w:rsidRDefault="00990533" w:rsidP="009F7FD0">
            <w:pPr>
              <w:pStyle w:val="ListParagraph"/>
              <w:tabs>
                <w:tab w:val="left" w:pos="0"/>
              </w:tabs>
              <w:spacing w:before="20" w:after="20"/>
              <w:ind w:left="0"/>
              <w:contextualSpacing w:val="0"/>
              <w:jc w:val="both"/>
              <w:rPr>
                <w:rFonts w:ascii="Arial" w:hAnsi="Arial" w:cs="Arial"/>
                <w:bCs/>
                <w:i/>
                <w:iCs/>
                <w:sz w:val="20"/>
                <w:szCs w:val="20"/>
              </w:rPr>
            </w:pPr>
          </w:p>
        </w:tc>
        <w:tc>
          <w:tcPr>
            <w:tcW w:w="1394" w:type="dxa"/>
          </w:tcPr>
          <w:p w14:paraId="74326692" w14:textId="5BFCE3A3" w:rsidR="00990533" w:rsidRPr="00990533" w:rsidRDefault="00990533" w:rsidP="009F7FD0">
            <w:pPr>
              <w:pStyle w:val="ListParagraph"/>
              <w:tabs>
                <w:tab w:val="left" w:pos="0"/>
              </w:tabs>
              <w:spacing w:before="20" w:after="20"/>
              <w:ind w:left="0"/>
              <w:contextualSpacing w:val="0"/>
              <w:jc w:val="center"/>
              <w:rPr>
                <w:rFonts w:ascii="Arial" w:hAnsi="Arial" w:cs="Arial"/>
                <w:bCs/>
                <w:i/>
                <w:iCs/>
                <w:sz w:val="20"/>
                <w:szCs w:val="20"/>
              </w:rPr>
            </w:pPr>
          </w:p>
        </w:tc>
        <w:tc>
          <w:tcPr>
            <w:tcW w:w="1394" w:type="dxa"/>
          </w:tcPr>
          <w:p w14:paraId="4C95E414" w14:textId="77777777" w:rsidR="00990533" w:rsidRPr="00990533" w:rsidRDefault="00990533" w:rsidP="009F7FD0">
            <w:pPr>
              <w:pStyle w:val="ListParagraph"/>
              <w:tabs>
                <w:tab w:val="left" w:pos="0"/>
              </w:tabs>
              <w:spacing w:before="20" w:after="20"/>
              <w:ind w:left="0"/>
              <w:contextualSpacing w:val="0"/>
              <w:jc w:val="center"/>
              <w:rPr>
                <w:rFonts w:ascii="Arial" w:hAnsi="Arial" w:cs="Arial"/>
                <w:bCs/>
                <w:i/>
                <w:iCs/>
                <w:sz w:val="20"/>
                <w:szCs w:val="20"/>
              </w:rPr>
            </w:pPr>
            <w:r w:rsidRPr="00990533">
              <w:rPr>
                <w:rFonts w:ascii="Arial" w:hAnsi="Arial" w:cs="Arial"/>
                <w:bCs/>
                <w:i/>
                <w:iCs/>
                <w:sz w:val="20"/>
                <w:szCs w:val="20"/>
              </w:rPr>
              <w:t>£</w:t>
            </w:r>
          </w:p>
        </w:tc>
        <w:tc>
          <w:tcPr>
            <w:tcW w:w="472" w:type="dxa"/>
          </w:tcPr>
          <w:p w14:paraId="2D5BA29E" w14:textId="77777777" w:rsidR="00990533" w:rsidRPr="00044783" w:rsidRDefault="00990533" w:rsidP="009F7FD0">
            <w:pPr>
              <w:pStyle w:val="ListParagraph"/>
              <w:tabs>
                <w:tab w:val="decimal" w:pos="961"/>
              </w:tabs>
              <w:spacing w:before="20" w:after="20"/>
              <w:ind w:left="0"/>
              <w:contextualSpacing w:val="0"/>
              <w:jc w:val="both"/>
              <w:rPr>
                <w:rFonts w:ascii="Arial" w:hAnsi="Arial" w:cs="Arial"/>
                <w:b/>
                <w:color w:val="FF0000"/>
                <w:sz w:val="20"/>
                <w:szCs w:val="20"/>
              </w:rPr>
            </w:pPr>
          </w:p>
        </w:tc>
      </w:tr>
      <w:tr w:rsidR="00990533" w:rsidRPr="00044783" w14:paraId="3BD85637" w14:textId="77777777" w:rsidTr="009F7FD0">
        <w:tc>
          <w:tcPr>
            <w:tcW w:w="5391" w:type="dxa"/>
          </w:tcPr>
          <w:p w14:paraId="013F7D62" w14:textId="44741966" w:rsidR="00990533" w:rsidRPr="00990533" w:rsidRDefault="00990533" w:rsidP="00DB1031">
            <w:pPr>
              <w:pStyle w:val="ListParagraph"/>
              <w:tabs>
                <w:tab w:val="left" w:pos="0"/>
              </w:tabs>
              <w:spacing w:before="20" w:after="20"/>
              <w:ind w:left="0"/>
              <w:contextualSpacing w:val="0"/>
              <w:jc w:val="both"/>
              <w:rPr>
                <w:rFonts w:ascii="Arial" w:hAnsi="Arial" w:cs="Arial"/>
                <w:bCs/>
                <w:i/>
                <w:iCs/>
                <w:sz w:val="20"/>
                <w:szCs w:val="20"/>
              </w:rPr>
            </w:pPr>
            <w:r w:rsidRPr="00990533">
              <w:rPr>
                <w:rFonts w:ascii="Arial" w:hAnsi="Arial" w:cs="Arial"/>
                <w:bCs/>
                <w:i/>
                <w:iCs/>
                <w:sz w:val="20"/>
                <w:szCs w:val="20"/>
              </w:rPr>
              <w:t>Private miles</w:t>
            </w:r>
            <w:r>
              <w:rPr>
                <w:rFonts w:ascii="Arial" w:hAnsi="Arial" w:cs="Arial"/>
                <w:bCs/>
                <w:i/>
                <w:iCs/>
                <w:sz w:val="20"/>
                <w:szCs w:val="20"/>
              </w:rPr>
              <w:t>:</w:t>
            </w:r>
            <w:r w:rsidRPr="00990533">
              <w:rPr>
                <w:rFonts w:ascii="Arial" w:hAnsi="Arial" w:cs="Arial"/>
                <w:bCs/>
                <w:i/>
                <w:iCs/>
                <w:sz w:val="20"/>
                <w:szCs w:val="20"/>
              </w:rPr>
              <w:t xml:space="preserve"> 16,940 x 40% x 45p</w:t>
            </w:r>
          </w:p>
        </w:tc>
        <w:tc>
          <w:tcPr>
            <w:tcW w:w="1394" w:type="dxa"/>
          </w:tcPr>
          <w:p w14:paraId="7BB9D8BD" w14:textId="77777777" w:rsidR="00990533" w:rsidRPr="00990533" w:rsidRDefault="00990533" w:rsidP="009F7FD0">
            <w:pPr>
              <w:pStyle w:val="ListParagraph"/>
              <w:tabs>
                <w:tab w:val="decimal" w:pos="961"/>
              </w:tabs>
              <w:spacing w:before="20" w:after="20"/>
              <w:ind w:left="0"/>
              <w:contextualSpacing w:val="0"/>
              <w:jc w:val="both"/>
              <w:rPr>
                <w:rFonts w:ascii="Arial" w:hAnsi="Arial" w:cs="Arial"/>
                <w:bCs/>
                <w:i/>
                <w:iCs/>
                <w:sz w:val="20"/>
                <w:szCs w:val="20"/>
              </w:rPr>
            </w:pPr>
          </w:p>
        </w:tc>
        <w:tc>
          <w:tcPr>
            <w:tcW w:w="1394" w:type="dxa"/>
          </w:tcPr>
          <w:p w14:paraId="23BCB716" w14:textId="756FC59C" w:rsidR="00990533" w:rsidRPr="00990533" w:rsidRDefault="00990533" w:rsidP="009F7FD0">
            <w:pPr>
              <w:pStyle w:val="ListParagraph"/>
              <w:tabs>
                <w:tab w:val="decimal" w:pos="961"/>
              </w:tabs>
              <w:spacing w:before="20" w:after="20"/>
              <w:ind w:left="0"/>
              <w:contextualSpacing w:val="0"/>
              <w:jc w:val="both"/>
              <w:rPr>
                <w:rFonts w:ascii="Arial" w:hAnsi="Arial" w:cs="Arial"/>
                <w:bCs/>
                <w:i/>
                <w:iCs/>
                <w:sz w:val="20"/>
                <w:szCs w:val="20"/>
              </w:rPr>
            </w:pPr>
            <w:r w:rsidRPr="00990533">
              <w:rPr>
                <w:rFonts w:ascii="Arial" w:hAnsi="Arial" w:cs="Arial"/>
                <w:bCs/>
                <w:i/>
                <w:iCs/>
                <w:sz w:val="20"/>
                <w:szCs w:val="20"/>
              </w:rPr>
              <w:t>3,049</w:t>
            </w:r>
          </w:p>
        </w:tc>
        <w:tc>
          <w:tcPr>
            <w:tcW w:w="472" w:type="dxa"/>
          </w:tcPr>
          <w:p w14:paraId="19C87FB7" w14:textId="5492BDE1" w:rsidR="00990533" w:rsidRPr="00044783" w:rsidRDefault="00990533" w:rsidP="009F7FD0">
            <w:pPr>
              <w:pStyle w:val="ListParagraph"/>
              <w:spacing w:before="20" w:after="20"/>
              <w:ind w:left="0"/>
              <w:contextualSpacing w:val="0"/>
              <w:jc w:val="both"/>
              <w:rPr>
                <w:rFonts w:ascii="Arial" w:hAnsi="Arial" w:cs="Arial"/>
                <w:b/>
                <w:color w:val="FF0000"/>
                <w:sz w:val="20"/>
                <w:szCs w:val="20"/>
              </w:rPr>
            </w:pPr>
          </w:p>
        </w:tc>
      </w:tr>
      <w:tr w:rsidR="00990533" w:rsidRPr="00044783" w14:paraId="4F24DF2E" w14:textId="77777777" w:rsidTr="009F7FD0">
        <w:tc>
          <w:tcPr>
            <w:tcW w:w="5391" w:type="dxa"/>
          </w:tcPr>
          <w:p w14:paraId="4458741C" w14:textId="2D81B2D8" w:rsidR="00990533" w:rsidRPr="00990533" w:rsidRDefault="00990533" w:rsidP="009F7FD0">
            <w:pPr>
              <w:pStyle w:val="ListParagraph"/>
              <w:tabs>
                <w:tab w:val="left" w:pos="0"/>
              </w:tabs>
              <w:spacing w:before="20" w:after="20"/>
              <w:ind w:left="0"/>
              <w:contextualSpacing w:val="0"/>
              <w:jc w:val="both"/>
              <w:rPr>
                <w:rFonts w:ascii="Arial" w:hAnsi="Arial" w:cs="Arial"/>
                <w:bCs/>
                <w:i/>
                <w:iCs/>
                <w:sz w:val="20"/>
                <w:szCs w:val="20"/>
              </w:rPr>
            </w:pPr>
            <w:r w:rsidRPr="00990533">
              <w:rPr>
                <w:rFonts w:ascii="Arial" w:hAnsi="Arial" w:cs="Arial"/>
                <w:bCs/>
                <w:i/>
                <w:iCs/>
                <w:sz w:val="20"/>
                <w:szCs w:val="20"/>
              </w:rPr>
              <w:t>Excess on business miles</w:t>
            </w:r>
            <w:r>
              <w:rPr>
                <w:rFonts w:ascii="Arial" w:hAnsi="Arial" w:cs="Arial"/>
                <w:bCs/>
                <w:i/>
                <w:iCs/>
                <w:sz w:val="20"/>
                <w:szCs w:val="20"/>
              </w:rPr>
              <w:t>:</w:t>
            </w:r>
            <w:r w:rsidRPr="00990533">
              <w:rPr>
                <w:rFonts w:ascii="Arial" w:hAnsi="Arial" w:cs="Arial"/>
                <w:bCs/>
                <w:i/>
                <w:iCs/>
                <w:sz w:val="20"/>
                <w:szCs w:val="20"/>
              </w:rPr>
              <w:t xml:space="preserve"> 164 miles x (45p – 25p)</w:t>
            </w:r>
          </w:p>
        </w:tc>
        <w:tc>
          <w:tcPr>
            <w:tcW w:w="1394" w:type="dxa"/>
          </w:tcPr>
          <w:p w14:paraId="106B2872" w14:textId="492A02C0" w:rsidR="00990533" w:rsidRPr="00990533" w:rsidRDefault="00990533" w:rsidP="009F7FD0">
            <w:pPr>
              <w:pStyle w:val="ListParagraph"/>
              <w:tabs>
                <w:tab w:val="decimal" w:pos="961"/>
              </w:tabs>
              <w:spacing w:before="20" w:after="20"/>
              <w:ind w:left="0"/>
              <w:contextualSpacing w:val="0"/>
              <w:jc w:val="both"/>
              <w:rPr>
                <w:rFonts w:ascii="Arial" w:hAnsi="Arial" w:cs="Arial"/>
                <w:bCs/>
                <w:i/>
                <w:iCs/>
                <w:sz w:val="20"/>
                <w:szCs w:val="20"/>
              </w:rPr>
            </w:pPr>
          </w:p>
        </w:tc>
        <w:tc>
          <w:tcPr>
            <w:tcW w:w="1394" w:type="dxa"/>
          </w:tcPr>
          <w:p w14:paraId="79FB61D2" w14:textId="190A1646" w:rsidR="00990533" w:rsidRPr="00990533" w:rsidRDefault="00990533" w:rsidP="009F7FD0">
            <w:pPr>
              <w:pStyle w:val="ListParagraph"/>
              <w:tabs>
                <w:tab w:val="decimal" w:pos="961"/>
              </w:tabs>
              <w:spacing w:before="20" w:after="20"/>
              <w:ind w:left="0"/>
              <w:contextualSpacing w:val="0"/>
              <w:jc w:val="both"/>
              <w:rPr>
                <w:rFonts w:ascii="Arial" w:hAnsi="Arial" w:cs="Arial"/>
                <w:bCs/>
                <w:i/>
                <w:iCs/>
                <w:sz w:val="20"/>
                <w:szCs w:val="20"/>
              </w:rPr>
            </w:pPr>
            <w:r w:rsidRPr="00990533">
              <w:rPr>
                <w:rFonts w:ascii="Arial" w:hAnsi="Arial" w:cs="Arial"/>
                <w:bCs/>
                <w:i/>
                <w:iCs/>
                <w:sz w:val="20"/>
                <w:szCs w:val="20"/>
              </w:rPr>
              <w:t>33</w:t>
            </w:r>
          </w:p>
        </w:tc>
        <w:tc>
          <w:tcPr>
            <w:tcW w:w="472" w:type="dxa"/>
          </w:tcPr>
          <w:p w14:paraId="3BE4AF46" w14:textId="1C8B363C" w:rsidR="00990533" w:rsidRPr="00044783" w:rsidRDefault="00990533" w:rsidP="009F7FD0">
            <w:pPr>
              <w:pStyle w:val="ListParagraph"/>
              <w:spacing w:before="20" w:after="20"/>
              <w:ind w:left="0"/>
              <w:contextualSpacing w:val="0"/>
              <w:jc w:val="both"/>
              <w:rPr>
                <w:rFonts w:ascii="Arial" w:hAnsi="Arial" w:cs="Arial"/>
                <w:b/>
                <w:color w:val="FF0000"/>
                <w:sz w:val="20"/>
                <w:szCs w:val="20"/>
              </w:rPr>
            </w:pPr>
          </w:p>
        </w:tc>
      </w:tr>
      <w:tr w:rsidR="00990533" w:rsidRPr="00990533" w14:paraId="7F21BCCE" w14:textId="77777777" w:rsidTr="009F7FD0">
        <w:tc>
          <w:tcPr>
            <w:tcW w:w="5391" w:type="dxa"/>
          </w:tcPr>
          <w:p w14:paraId="45463C3B" w14:textId="77777777" w:rsidR="00990533" w:rsidRPr="00990533" w:rsidRDefault="00990533" w:rsidP="00990533">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32818E95" w14:textId="77777777" w:rsidR="00990533" w:rsidRPr="00990533" w:rsidRDefault="00990533" w:rsidP="00990533">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2F47BA3B" w14:textId="1C6639EA" w:rsidR="00990533" w:rsidRPr="00990533" w:rsidRDefault="00990533" w:rsidP="00990533">
            <w:pPr>
              <w:pStyle w:val="ListParagraph"/>
              <w:tabs>
                <w:tab w:val="decimal" w:pos="961"/>
              </w:tabs>
              <w:spacing w:before="20" w:after="20" w:line="180" w:lineRule="exact"/>
              <w:ind w:left="0"/>
              <w:contextualSpacing w:val="0"/>
              <w:jc w:val="both"/>
              <w:rPr>
                <w:rFonts w:ascii="Arial" w:hAnsi="Arial" w:cs="Arial"/>
                <w:bCs/>
                <w:sz w:val="20"/>
                <w:szCs w:val="20"/>
              </w:rPr>
            </w:pPr>
            <w:r w:rsidRPr="00990533">
              <w:rPr>
                <w:rFonts w:ascii="Arial" w:hAnsi="Arial" w:cs="Arial"/>
                <w:bCs/>
                <w:sz w:val="20"/>
                <w:szCs w:val="20"/>
              </w:rPr>
              <w:t>––––––</w:t>
            </w:r>
          </w:p>
        </w:tc>
        <w:tc>
          <w:tcPr>
            <w:tcW w:w="472" w:type="dxa"/>
          </w:tcPr>
          <w:p w14:paraId="6DC02393" w14:textId="77777777" w:rsidR="00990533" w:rsidRPr="00990533" w:rsidRDefault="00990533" w:rsidP="00990533">
            <w:pPr>
              <w:pStyle w:val="ListParagraph"/>
              <w:spacing w:before="20" w:after="20" w:line="180" w:lineRule="exact"/>
              <w:ind w:left="0"/>
              <w:contextualSpacing w:val="0"/>
              <w:jc w:val="both"/>
              <w:rPr>
                <w:rFonts w:ascii="Arial" w:hAnsi="Arial" w:cs="Arial"/>
                <w:bCs/>
                <w:sz w:val="20"/>
                <w:szCs w:val="20"/>
              </w:rPr>
            </w:pPr>
          </w:p>
        </w:tc>
      </w:tr>
      <w:tr w:rsidR="00990533" w:rsidRPr="00044783" w14:paraId="44C4759F" w14:textId="77777777" w:rsidTr="009F7FD0">
        <w:tc>
          <w:tcPr>
            <w:tcW w:w="5391" w:type="dxa"/>
          </w:tcPr>
          <w:p w14:paraId="4F7A0715" w14:textId="6BEE32F7" w:rsidR="00990533" w:rsidRPr="00990533" w:rsidRDefault="00990533" w:rsidP="00990533">
            <w:pPr>
              <w:pStyle w:val="ListParagraph"/>
              <w:tabs>
                <w:tab w:val="left" w:pos="0"/>
              </w:tabs>
              <w:spacing w:before="20" w:after="20"/>
              <w:ind w:left="0"/>
              <w:contextualSpacing w:val="0"/>
              <w:jc w:val="both"/>
              <w:rPr>
                <w:rFonts w:ascii="Arial" w:hAnsi="Arial" w:cs="Arial"/>
                <w:bCs/>
                <w:i/>
                <w:iCs/>
                <w:sz w:val="20"/>
                <w:szCs w:val="20"/>
              </w:rPr>
            </w:pPr>
            <w:r w:rsidRPr="00990533">
              <w:rPr>
                <w:rFonts w:ascii="Arial" w:hAnsi="Arial" w:cs="Arial"/>
                <w:bCs/>
                <w:i/>
                <w:iCs/>
                <w:sz w:val="20"/>
                <w:szCs w:val="20"/>
              </w:rPr>
              <w:t>Taxable benefit</w:t>
            </w:r>
          </w:p>
        </w:tc>
        <w:tc>
          <w:tcPr>
            <w:tcW w:w="1394" w:type="dxa"/>
          </w:tcPr>
          <w:p w14:paraId="176E8C92" w14:textId="77777777" w:rsidR="00990533" w:rsidRPr="00990533" w:rsidRDefault="00990533" w:rsidP="00990533">
            <w:pPr>
              <w:pStyle w:val="ListParagraph"/>
              <w:tabs>
                <w:tab w:val="decimal" w:pos="961"/>
              </w:tabs>
              <w:spacing w:before="20" w:after="20"/>
              <w:ind w:left="0"/>
              <w:contextualSpacing w:val="0"/>
              <w:jc w:val="both"/>
              <w:rPr>
                <w:rFonts w:ascii="Arial" w:hAnsi="Arial" w:cs="Arial"/>
                <w:bCs/>
                <w:i/>
                <w:iCs/>
                <w:sz w:val="20"/>
                <w:szCs w:val="20"/>
              </w:rPr>
            </w:pPr>
          </w:p>
        </w:tc>
        <w:tc>
          <w:tcPr>
            <w:tcW w:w="1394" w:type="dxa"/>
          </w:tcPr>
          <w:p w14:paraId="07136BA6" w14:textId="18C8883F" w:rsidR="00990533" w:rsidRPr="00990533" w:rsidRDefault="00990533" w:rsidP="00990533">
            <w:pPr>
              <w:pStyle w:val="ListParagraph"/>
              <w:tabs>
                <w:tab w:val="decimal" w:pos="961"/>
              </w:tabs>
              <w:spacing w:before="20" w:after="20"/>
              <w:ind w:left="0"/>
              <w:contextualSpacing w:val="0"/>
              <w:jc w:val="both"/>
              <w:rPr>
                <w:rFonts w:ascii="Arial" w:hAnsi="Arial" w:cs="Arial"/>
                <w:bCs/>
                <w:i/>
                <w:iCs/>
                <w:sz w:val="20"/>
                <w:szCs w:val="20"/>
              </w:rPr>
            </w:pPr>
            <w:r w:rsidRPr="00990533">
              <w:rPr>
                <w:rFonts w:ascii="Arial" w:hAnsi="Arial" w:cs="Arial"/>
                <w:bCs/>
                <w:i/>
                <w:iCs/>
                <w:sz w:val="20"/>
                <w:szCs w:val="20"/>
              </w:rPr>
              <w:t>3,082</w:t>
            </w:r>
          </w:p>
        </w:tc>
        <w:tc>
          <w:tcPr>
            <w:tcW w:w="472" w:type="dxa"/>
          </w:tcPr>
          <w:p w14:paraId="0F157209" w14:textId="77777777" w:rsidR="00990533" w:rsidRPr="00044783" w:rsidRDefault="00990533" w:rsidP="00990533">
            <w:pPr>
              <w:pStyle w:val="ListParagraph"/>
              <w:spacing w:before="20" w:after="20"/>
              <w:ind w:left="0"/>
              <w:contextualSpacing w:val="0"/>
              <w:jc w:val="both"/>
              <w:rPr>
                <w:rFonts w:ascii="Arial" w:hAnsi="Arial" w:cs="Arial"/>
                <w:b/>
                <w:color w:val="FF0000"/>
                <w:sz w:val="20"/>
                <w:szCs w:val="20"/>
              </w:rPr>
            </w:pPr>
          </w:p>
        </w:tc>
      </w:tr>
      <w:tr w:rsidR="00990533" w:rsidRPr="00990533" w14:paraId="39610C46" w14:textId="77777777" w:rsidTr="009F7FD0">
        <w:tc>
          <w:tcPr>
            <w:tcW w:w="5391" w:type="dxa"/>
          </w:tcPr>
          <w:p w14:paraId="09D3E663" w14:textId="77777777" w:rsidR="00990533" w:rsidRPr="00990533" w:rsidRDefault="00990533" w:rsidP="00990533">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213A1EA3" w14:textId="77777777" w:rsidR="00990533" w:rsidRPr="00990533" w:rsidRDefault="00990533" w:rsidP="00990533">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4DB60F4F" w14:textId="601FA23D" w:rsidR="00990533" w:rsidRPr="00990533" w:rsidRDefault="00990533" w:rsidP="00990533">
            <w:pPr>
              <w:pStyle w:val="ListParagraph"/>
              <w:tabs>
                <w:tab w:val="decimal" w:pos="961"/>
              </w:tabs>
              <w:spacing w:before="20" w:after="20" w:line="180" w:lineRule="exact"/>
              <w:ind w:left="0"/>
              <w:contextualSpacing w:val="0"/>
              <w:jc w:val="both"/>
              <w:rPr>
                <w:rFonts w:ascii="Arial" w:hAnsi="Arial" w:cs="Arial"/>
                <w:bCs/>
                <w:sz w:val="20"/>
                <w:szCs w:val="20"/>
              </w:rPr>
            </w:pPr>
            <w:r w:rsidRPr="00990533">
              <w:rPr>
                <w:rFonts w:ascii="Arial" w:hAnsi="Arial" w:cs="Arial"/>
                <w:bCs/>
                <w:sz w:val="20"/>
                <w:szCs w:val="20"/>
              </w:rPr>
              <w:t>======</w:t>
            </w:r>
          </w:p>
        </w:tc>
        <w:tc>
          <w:tcPr>
            <w:tcW w:w="472" w:type="dxa"/>
          </w:tcPr>
          <w:p w14:paraId="5C761719" w14:textId="77777777" w:rsidR="00990533" w:rsidRPr="00990533" w:rsidRDefault="00990533" w:rsidP="00990533">
            <w:pPr>
              <w:pStyle w:val="ListParagraph"/>
              <w:spacing w:before="20" w:after="20" w:line="180" w:lineRule="exact"/>
              <w:ind w:left="0"/>
              <w:contextualSpacing w:val="0"/>
              <w:jc w:val="both"/>
              <w:rPr>
                <w:rFonts w:ascii="Arial" w:hAnsi="Arial" w:cs="Arial"/>
                <w:bCs/>
                <w:sz w:val="20"/>
                <w:szCs w:val="20"/>
              </w:rPr>
            </w:pPr>
          </w:p>
        </w:tc>
      </w:tr>
    </w:tbl>
    <w:p w14:paraId="496C9D0C" w14:textId="04432891" w:rsidR="00990533" w:rsidRPr="00600237" w:rsidRDefault="00990533" w:rsidP="00600237">
      <w:pPr>
        <w:pStyle w:val="ListParagraph"/>
        <w:tabs>
          <w:tab w:val="left" w:pos="0"/>
        </w:tabs>
        <w:spacing w:before="60" w:after="60" w:line="240" w:lineRule="auto"/>
        <w:ind w:left="1134" w:hanging="567"/>
        <w:contextualSpacing w:val="0"/>
        <w:jc w:val="both"/>
        <w:rPr>
          <w:rFonts w:ascii="Arial" w:hAnsi="Arial" w:cs="Arial"/>
          <w:b/>
          <w:sz w:val="12"/>
          <w:szCs w:val="12"/>
        </w:rPr>
      </w:pPr>
    </w:p>
    <w:p w14:paraId="4F75EDF9" w14:textId="597FA07F" w:rsidR="00D45E17" w:rsidRDefault="00D45E17" w:rsidP="00CC4016">
      <w:pPr>
        <w:pStyle w:val="ListParagraph"/>
        <w:tabs>
          <w:tab w:val="left" w:pos="0"/>
        </w:tabs>
        <w:spacing w:before="60" w:after="0" w:line="240" w:lineRule="auto"/>
        <w:ind w:left="1134" w:hanging="567"/>
        <w:contextualSpacing w:val="0"/>
        <w:jc w:val="both"/>
        <w:rPr>
          <w:rFonts w:ascii="Arial" w:hAnsi="Arial" w:cs="Arial"/>
          <w:b/>
          <w:sz w:val="20"/>
          <w:szCs w:val="20"/>
        </w:rPr>
      </w:pPr>
      <w:r w:rsidRPr="00044783">
        <w:rPr>
          <w:rFonts w:ascii="Arial" w:hAnsi="Arial" w:cs="Arial"/>
          <w:b/>
          <w:sz w:val="20"/>
          <w:szCs w:val="20"/>
        </w:rPr>
        <w:t>(W</w:t>
      </w:r>
      <w:r w:rsidR="00FF2352">
        <w:rPr>
          <w:rFonts w:ascii="Arial" w:hAnsi="Arial" w:cs="Arial"/>
          <w:b/>
          <w:sz w:val="20"/>
          <w:szCs w:val="20"/>
        </w:rPr>
        <w:t>4</w:t>
      </w:r>
      <w:r w:rsidRPr="00044783">
        <w:rPr>
          <w:rFonts w:ascii="Arial" w:hAnsi="Arial" w:cs="Arial"/>
          <w:b/>
          <w:sz w:val="20"/>
          <w:szCs w:val="20"/>
        </w:rPr>
        <w:t>)</w:t>
      </w:r>
      <w:r w:rsidRPr="00044783">
        <w:rPr>
          <w:rFonts w:ascii="Arial" w:hAnsi="Arial" w:cs="Arial"/>
          <w:b/>
          <w:sz w:val="20"/>
          <w:szCs w:val="20"/>
        </w:rPr>
        <w:tab/>
      </w:r>
      <w:r w:rsidR="00FF2352">
        <w:rPr>
          <w:rFonts w:ascii="Arial" w:hAnsi="Arial" w:cs="Arial"/>
          <w:b/>
          <w:sz w:val="20"/>
          <w:szCs w:val="20"/>
        </w:rPr>
        <w:t>Expensive living accommodation</w:t>
      </w:r>
    </w:p>
    <w:tbl>
      <w:tblPr>
        <w:tblStyle w:val="TableGrid"/>
        <w:tblW w:w="8652"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1394"/>
        <w:gridCol w:w="1394"/>
        <w:gridCol w:w="473"/>
      </w:tblGrid>
      <w:tr w:rsidR="009728CC" w:rsidRPr="00044783" w14:paraId="63FE90AC" w14:textId="77777777" w:rsidTr="00D01B3C">
        <w:tc>
          <w:tcPr>
            <w:tcW w:w="5391" w:type="dxa"/>
          </w:tcPr>
          <w:p w14:paraId="7D799794" w14:textId="77777777" w:rsidR="009728CC" w:rsidRPr="00044783" w:rsidRDefault="009728CC" w:rsidP="009F7FD0">
            <w:pPr>
              <w:pStyle w:val="ListParagraph"/>
              <w:tabs>
                <w:tab w:val="left" w:pos="0"/>
              </w:tabs>
              <w:spacing w:before="20" w:after="20"/>
              <w:ind w:left="0"/>
              <w:contextualSpacing w:val="0"/>
              <w:jc w:val="both"/>
              <w:rPr>
                <w:rFonts w:ascii="Arial" w:hAnsi="Arial" w:cs="Arial"/>
                <w:bCs/>
                <w:sz w:val="20"/>
                <w:szCs w:val="20"/>
              </w:rPr>
            </w:pPr>
          </w:p>
        </w:tc>
        <w:tc>
          <w:tcPr>
            <w:tcW w:w="1394" w:type="dxa"/>
          </w:tcPr>
          <w:p w14:paraId="3CB8FC88" w14:textId="77777777" w:rsidR="009728CC" w:rsidRPr="00044783" w:rsidRDefault="009728CC" w:rsidP="009F7FD0">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1394" w:type="dxa"/>
          </w:tcPr>
          <w:p w14:paraId="1FBCB950" w14:textId="77777777" w:rsidR="009728CC" w:rsidRPr="00044783" w:rsidRDefault="009728CC" w:rsidP="009F7FD0">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473" w:type="dxa"/>
          </w:tcPr>
          <w:p w14:paraId="261DE59D" w14:textId="77777777" w:rsidR="009728CC" w:rsidRPr="00044783" w:rsidRDefault="009728CC" w:rsidP="009F7FD0">
            <w:pPr>
              <w:pStyle w:val="ListParagraph"/>
              <w:tabs>
                <w:tab w:val="decimal" w:pos="961"/>
              </w:tabs>
              <w:spacing w:before="20" w:after="20"/>
              <w:ind w:left="0"/>
              <w:contextualSpacing w:val="0"/>
              <w:jc w:val="both"/>
              <w:rPr>
                <w:rFonts w:ascii="Arial" w:hAnsi="Arial" w:cs="Arial"/>
                <w:b/>
                <w:color w:val="FF0000"/>
                <w:sz w:val="20"/>
                <w:szCs w:val="20"/>
              </w:rPr>
            </w:pPr>
          </w:p>
        </w:tc>
      </w:tr>
      <w:tr w:rsidR="009728CC" w:rsidRPr="00496F12" w14:paraId="279FAD7C" w14:textId="77777777" w:rsidTr="00D01B3C">
        <w:tc>
          <w:tcPr>
            <w:tcW w:w="5391" w:type="dxa"/>
          </w:tcPr>
          <w:p w14:paraId="10BA3C65" w14:textId="5F9C5430" w:rsidR="009728CC" w:rsidRDefault="009728CC" w:rsidP="009F7FD0">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Basic benefit:</w:t>
            </w:r>
          </w:p>
        </w:tc>
        <w:tc>
          <w:tcPr>
            <w:tcW w:w="1394" w:type="dxa"/>
          </w:tcPr>
          <w:p w14:paraId="53AB9BDF" w14:textId="77777777" w:rsidR="009728CC" w:rsidRPr="00044783" w:rsidRDefault="009728CC"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7987A827" w14:textId="77777777" w:rsidR="009728CC" w:rsidRDefault="009728CC" w:rsidP="009728CC">
            <w:pPr>
              <w:pStyle w:val="ListParagraph"/>
              <w:tabs>
                <w:tab w:val="decimal" w:pos="961"/>
              </w:tabs>
              <w:spacing w:before="20" w:after="20"/>
              <w:ind w:left="0"/>
              <w:contextualSpacing w:val="0"/>
              <w:jc w:val="both"/>
              <w:rPr>
                <w:rFonts w:ascii="Arial" w:hAnsi="Arial" w:cs="Arial"/>
                <w:bCs/>
                <w:sz w:val="20"/>
                <w:szCs w:val="20"/>
              </w:rPr>
            </w:pPr>
          </w:p>
        </w:tc>
        <w:tc>
          <w:tcPr>
            <w:tcW w:w="473" w:type="dxa"/>
          </w:tcPr>
          <w:p w14:paraId="644AE0D1" w14:textId="77777777" w:rsidR="009728CC" w:rsidRPr="00496F12" w:rsidRDefault="009728CC" w:rsidP="009F7FD0">
            <w:pPr>
              <w:pStyle w:val="ListParagraph"/>
              <w:spacing w:before="20" w:after="20"/>
              <w:ind w:left="0"/>
              <w:contextualSpacing w:val="0"/>
              <w:jc w:val="both"/>
              <w:rPr>
                <w:rFonts w:ascii="Arial" w:hAnsi="Arial" w:cs="Arial"/>
                <w:b/>
                <w:color w:val="FF0000"/>
                <w:sz w:val="20"/>
                <w:szCs w:val="20"/>
              </w:rPr>
            </w:pPr>
          </w:p>
        </w:tc>
      </w:tr>
      <w:tr w:rsidR="009728CC" w:rsidRPr="00496F12" w14:paraId="42156AA8" w14:textId="77777777" w:rsidTr="00D01B3C">
        <w:tc>
          <w:tcPr>
            <w:tcW w:w="5391" w:type="dxa"/>
          </w:tcPr>
          <w:p w14:paraId="1DFBDE51" w14:textId="368FEDA2" w:rsidR="009728CC" w:rsidRPr="00044783" w:rsidRDefault="000824E8" w:rsidP="009F7FD0">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w:t>
            </w:r>
            <w:r w:rsidR="009728CC">
              <w:rPr>
                <w:rFonts w:ascii="Arial" w:hAnsi="Arial" w:cs="Arial"/>
                <w:bCs/>
                <w:sz w:val="20"/>
                <w:szCs w:val="20"/>
              </w:rPr>
              <w:t>Annual value</w:t>
            </w:r>
          </w:p>
        </w:tc>
        <w:tc>
          <w:tcPr>
            <w:tcW w:w="1394" w:type="dxa"/>
          </w:tcPr>
          <w:p w14:paraId="628C910E" w14:textId="77777777" w:rsidR="009728CC" w:rsidRPr="00044783" w:rsidRDefault="009728CC"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45A5B8CD" w14:textId="48CC74EC"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8,580</w:t>
            </w:r>
          </w:p>
        </w:tc>
        <w:tc>
          <w:tcPr>
            <w:tcW w:w="473" w:type="dxa"/>
          </w:tcPr>
          <w:p w14:paraId="01AF6DD6" w14:textId="77777777" w:rsidR="009728CC" w:rsidRPr="00496F12" w:rsidRDefault="009728CC" w:rsidP="009F7FD0">
            <w:pPr>
              <w:pStyle w:val="ListParagraph"/>
              <w:spacing w:before="20" w:after="20"/>
              <w:ind w:left="0"/>
              <w:contextualSpacing w:val="0"/>
              <w:jc w:val="both"/>
              <w:rPr>
                <w:rFonts w:ascii="Arial" w:hAnsi="Arial" w:cs="Arial"/>
                <w:b/>
                <w:sz w:val="20"/>
                <w:szCs w:val="20"/>
              </w:rPr>
            </w:pPr>
            <w:r w:rsidRPr="00496F12">
              <w:rPr>
                <w:rFonts w:ascii="Arial" w:hAnsi="Arial" w:cs="Arial"/>
                <w:b/>
                <w:color w:val="FF0000"/>
                <w:sz w:val="20"/>
                <w:szCs w:val="20"/>
              </w:rPr>
              <w:t>½</w:t>
            </w:r>
          </w:p>
        </w:tc>
      </w:tr>
      <w:tr w:rsidR="009728CC" w:rsidRPr="00496F12" w14:paraId="6538DF91" w14:textId="77777777" w:rsidTr="00D01B3C">
        <w:tc>
          <w:tcPr>
            <w:tcW w:w="5391" w:type="dxa"/>
          </w:tcPr>
          <w:p w14:paraId="4AA9868D" w14:textId="209BD6F2" w:rsidR="009728CC" w:rsidRDefault="000824E8" w:rsidP="009F7FD0">
            <w:pPr>
              <w:pStyle w:val="ListParagraph"/>
              <w:tabs>
                <w:tab w:val="left" w:pos="0"/>
              </w:tabs>
              <w:spacing w:before="20" w:after="20"/>
              <w:ind w:left="0"/>
              <w:contextualSpacing w:val="0"/>
              <w:jc w:val="both"/>
              <w:rPr>
                <w:rFonts w:ascii="Arial" w:hAnsi="Arial" w:cs="Arial"/>
                <w:bCs/>
                <w:sz w:val="20"/>
                <w:szCs w:val="20"/>
              </w:rPr>
            </w:pPr>
            <w:bookmarkStart w:id="4" w:name="_Hlk195780132"/>
            <w:r>
              <w:rPr>
                <w:rFonts w:ascii="Arial" w:hAnsi="Arial" w:cs="Arial"/>
                <w:bCs/>
                <w:sz w:val="20"/>
                <w:szCs w:val="20"/>
              </w:rPr>
              <w:t>Additional yearly rent</w:t>
            </w:r>
            <w:r w:rsidR="009728CC">
              <w:rPr>
                <w:rFonts w:ascii="Arial" w:hAnsi="Arial" w:cs="Arial"/>
                <w:bCs/>
                <w:sz w:val="20"/>
                <w:szCs w:val="20"/>
              </w:rPr>
              <w:t xml:space="preserve"> benefit</w:t>
            </w:r>
            <w:bookmarkEnd w:id="4"/>
            <w:r w:rsidR="009728CC">
              <w:rPr>
                <w:rFonts w:ascii="Arial" w:hAnsi="Arial" w:cs="Arial"/>
                <w:bCs/>
                <w:sz w:val="20"/>
                <w:szCs w:val="20"/>
              </w:rPr>
              <w:t>:</w:t>
            </w:r>
          </w:p>
        </w:tc>
        <w:tc>
          <w:tcPr>
            <w:tcW w:w="1394" w:type="dxa"/>
          </w:tcPr>
          <w:p w14:paraId="649B9FB2" w14:textId="77777777" w:rsidR="009728CC" w:rsidRPr="00044783" w:rsidRDefault="009728CC"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414A4CA6" w14:textId="77777777" w:rsidR="009728CC" w:rsidRDefault="009728CC" w:rsidP="009F7FD0">
            <w:pPr>
              <w:pStyle w:val="ListParagraph"/>
              <w:tabs>
                <w:tab w:val="decimal" w:pos="961"/>
              </w:tabs>
              <w:spacing w:before="20" w:after="20"/>
              <w:ind w:left="0"/>
              <w:contextualSpacing w:val="0"/>
              <w:jc w:val="both"/>
              <w:rPr>
                <w:rFonts w:ascii="Arial" w:hAnsi="Arial" w:cs="Arial"/>
                <w:bCs/>
                <w:sz w:val="20"/>
                <w:szCs w:val="20"/>
              </w:rPr>
            </w:pPr>
          </w:p>
        </w:tc>
        <w:tc>
          <w:tcPr>
            <w:tcW w:w="473" w:type="dxa"/>
          </w:tcPr>
          <w:p w14:paraId="5A6B661A" w14:textId="77777777" w:rsidR="009728CC" w:rsidRPr="00496F12" w:rsidRDefault="009728CC" w:rsidP="009F7FD0">
            <w:pPr>
              <w:pStyle w:val="ListParagraph"/>
              <w:spacing w:before="20" w:after="20"/>
              <w:ind w:left="0"/>
              <w:contextualSpacing w:val="0"/>
              <w:jc w:val="both"/>
              <w:rPr>
                <w:rFonts w:ascii="Arial" w:hAnsi="Arial" w:cs="Arial"/>
                <w:b/>
                <w:color w:val="FF0000"/>
                <w:sz w:val="20"/>
                <w:szCs w:val="20"/>
              </w:rPr>
            </w:pPr>
          </w:p>
        </w:tc>
      </w:tr>
      <w:tr w:rsidR="009728CC" w:rsidRPr="00496F12" w14:paraId="08567B33" w14:textId="77777777" w:rsidTr="00D01B3C">
        <w:tc>
          <w:tcPr>
            <w:tcW w:w="5391" w:type="dxa"/>
          </w:tcPr>
          <w:p w14:paraId="2FCB7EA4" w14:textId="6666AC95" w:rsidR="009728CC" w:rsidRPr="00044783" w:rsidRDefault="000824E8" w:rsidP="009728CC">
            <w:pPr>
              <w:pStyle w:val="ListParagraph"/>
              <w:tabs>
                <w:tab w:val="left" w:pos="0"/>
              </w:tabs>
              <w:spacing w:before="20" w:after="20"/>
              <w:ind w:left="0"/>
              <w:contextualSpacing w:val="0"/>
              <w:jc w:val="both"/>
              <w:rPr>
                <w:rFonts w:ascii="Arial" w:hAnsi="Arial" w:cs="Arial"/>
                <w:bCs/>
                <w:sz w:val="20"/>
                <w:szCs w:val="20"/>
              </w:rPr>
            </w:pPr>
            <w:bookmarkStart w:id="5" w:name="_Hlk195711061"/>
            <w:r>
              <w:rPr>
                <w:rFonts w:ascii="Arial" w:hAnsi="Arial" w:cs="Arial"/>
                <w:bCs/>
                <w:sz w:val="20"/>
                <w:szCs w:val="20"/>
              </w:rPr>
              <w:t xml:space="preserve">  </w:t>
            </w:r>
            <w:r w:rsidR="009728CC">
              <w:rPr>
                <w:rFonts w:ascii="Arial" w:hAnsi="Arial" w:cs="Arial"/>
                <w:bCs/>
                <w:sz w:val="20"/>
                <w:szCs w:val="20"/>
              </w:rPr>
              <w:t>Cost of house (1 May 2018)</w:t>
            </w:r>
          </w:p>
        </w:tc>
        <w:tc>
          <w:tcPr>
            <w:tcW w:w="1394" w:type="dxa"/>
          </w:tcPr>
          <w:p w14:paraId="5E682AAF" w14:textId="369C6DC9"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460,500</w:t>
            </w:r>
          </w:p>
        </w:tc>
        <w:tc>
          <w:tcPr>
            <w:tcW w:w="1394" w:type="dxa"/>
          </w:tcPr>
          <w:p w14:paraId="2CC62DB9" w14:textId="4C9218EB"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p>
        </w:tc>
        <w:tc>
          <w:tcPr>
            <w:tcW w:w="473" w:type="dxa"/>
          </w:tcPr>
          <w:p w14:paraId="49D4EB5F" w14:textId="40A7C1BE" w:rsidR="009728CC" w:rsidRPr="00496F12" w:rsidRDefault="009728CC" w:rsidP="009728CC">
            <w:pPr>
              <w:pStyle w:val="ListParagraph"/>
              <w:spacing w:before="20" w:after="20"/>
              <w:ind w:left="0"/>
              <w:contextualSpacing w:val="0"/>
              <w:jc w:val="both"/>
              <w:rPr>
                <w:rFonts w:ascii="Arial" w:hAnsi="Arial" w:cs="Arial"/>
                <w:b/>
                <w:sz w:val="20"/>
                <w:szCs w:val="20"/>
              </w:rPr>
            </w:pPr>
            <w:r w:rsidRPr="00496F12">
              <w:rPr>
                <w:rFonts w:ascii="Arial" w:hAnsi="Arial" w:cs="Arial"/>
                <w:b/>
                <w:color w:val="FF0000"/>
                <w:sz w:val="20"/>
                <w:szCs w:val="20"/>
              </w:rPr>
              <w:t>½</w:t>
            </w:r>
          </w:p>
        </w:tc>
      </w:tr>
      <w:tr w:rsidR="009728CC" w:rsidRPr="00496F12" w14:paraId="35DEB09D" w14:textId="77777777" w:rsidTr="00D01B3C">
        <w:tc>
          <w:tcPr>
            <w:tcW w:w="5391" w:type="dxa"/>
          </w:tcPr>
          <w:p w14:paraId="13DBB687" w14:textId="3B1494AB" w:rsidR="009728CC" w:rsidRDefault="000824E8" w:rsidP="009728CC">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w:t>
            </w:r>
            <w:r w:rsidR="009728CC">
              <w:rPr>
                <w:rFonts w:ascii="Arial" w:hAnsi="Arial" w:cs="Arial"/>
                <w:bCs/>
                <w:sz w:val="20"/>
                <w:szCs w:val="20"/>
              </w:rPr>
              <w:t>Capital improvements up to 5.4.2024</w:t>
            </w:r>
          </w:p>
        </w:tc>
        <w:tc>
          <w:tcPr>
            <w:tcW w:w="1394" w:type="dxa"/>
          </w:tcPr>
          <w:p w14:paraId="6EF611E9" w14:textId="77777777"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711A12AD" w14:textId="77777777" w:rsidR="009728CC" w:rsidRDefault="009728CC" w:rsidP="009728CC">
            <w:pPr>
              <w:pStyle w:val="ListParagraph"/>
              <w:tabs>
                <w:tab w:val="decimal" w:pos="961"/>
              </w:tabs>
              <w:spacing w:before="20" w:after="20"/>
              <w:ind w:left="0"/>
              <w:contextualSpacing w:val="0"/>
              <w:jc w:val="both"/>
              <w:rPr>
                <w:rFonts w:ascii="Arial" w:hAnsi="Arial" w:cs="Arial"/>
                <w:bCs/>
                <w:sz w:val="20"/>
                <w:szCs w:val="20"/>
              </w:rPr>
            </w:pPr>
          </w:p>
        </w:tc>
        <w:tc>
          <w:tcPr>
            <w:tcW w:w="473" w:type="dxa"/>
          </w:tcPr>
          <w:p w14:paraId="104B5A95" w14:textId="226E324B" w:rsidR="009728CC" w:rsidRPr="00496F12" w:rsidRDefault="009728CC" w:rsidP="009728CC">
            <w:pPr>
              <w:pStyle w:val="ListParagraph"/>
              <w:spacing w:before="20" w:after="20"/>
              <w:ind w:left="0"/>
              <w:contextualSpacing w:val="0"/>
              <w:jc w:val="both"/>
              <w:rPr>
                <w:rFonts w:ascii="Arial" w:hAnsi="Arial" w:cs="Arial"/>
                <w:b/>
                <w:color w:val="FF0000"/>
                <w:sz w:val="20"/>
                <w:szCs w:val="20"/>
              </w:rPr>
            </w:pPr>
          </w:p>
        </w:tc>
      </w:tr>
      <w:tr w:rsidR="009728CC" w:rsidRPr="00496F12" w14:paraId="0565D1D5" w14:textId="77777777" w:rsidTr="00D01B3C">
        <w:tc>
          <w:tcPr>
            <w:tcW w:w="5391" w:type="dxa"/>
          </w:tcPr>
          <w:p w14:paraId="78C10547" w14:textId="13CFCE27" w:rsidR="009728CC" w:rsidRPr="00044783" w:rsidRDefault="009728CC" w:rsidP="000824E8">
            <w:pPr>
              <w:pStyle w:val="ListParagraph"/>
              <w:numPr>
                <w:ilvl w:val="0"/>
                <w:numId w:val="22"/>
              </w:numPr>
              <w:tabs>
                <w:tab w:val="left" w:pos="0"/>
              </w:tabs>
              <w:spacing w:before="20" w:after="20"/>
              <w:ind w:left="465" w:hanging="284"/>
              <w:contextualSpacing w:val="0"/>
              <w:jc w:val="both"/>
              <w:rPr>
                <w:rFonts w:ascii="Arial" w:hAnsi="Arial" w:cs="Arial"/>
                <w:bCs/>
                <w:sz w:val="20"/>
                <w:szCs w:val="20"/>
              </w:rPr>
            </w:pPr>
            <w:r>
              <w:rPr>
                <w:rFonts w:ascii="Arial" w:hAnsi="Arial" w:cs="Arial"/>
                <w:bCs/>
                <w:sz w:val="20"/>
                <w:szCs w:val="20"/>
              </w:rPr>
              <w:t>Conservatory (February 2019)</w:t>
            </w:r>
          </w:p>
        </w:tc>
        <w:tc>
          <w:tcPr>
            <w:tcW w:w="1394" w:type="dxa"/>
          </w:tcPr>
          <w:p w14:paraId="22251298" w14:textId="2A2C8606"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28,750</w:t>
            </w:r>
          </w:p>
        </w:tc>
        <w:tc>
          <w:tcPr>
            <w:tcW w:w="1394" w:type="dxa"/>
          </w:tcPr>
          <w:p w14:paraId="1FF46603" w14:textId="1BD2C29E"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p>
        </w:tc>
        <w:tc>
          <w:tcPr>
            <w:tcW w:w="473" w:type="dxa"/>
          </w:tcPr>
          <w:p w14:paraId="7DFA463F" w14:textId="38E65391" w:rsidR="009728CC" w:rsidRPr="00496F12" w:rsidRDefault="009728CC" w:rsidP="009728CC">
            <w:pPr>
              <w:pStyle w:val="ListParagraph"/>
              <w:spacing w:before="20" w:after="20"/>
              <w:ind w:left="0"/>
              <w:contextualSpacing w:val="0"/>
              <w:jc w:val="both"/>
              <w:rPr>
                <w:rFonts w:ascii="Arial" w:hAnsi="Arial" w:cs="Arial"/>
                <w:b/>
                <w:color w:val="FF0000"/>
                <w:sz w:val="20"/>
                <w:szCs w:val="20"/>
              </w:rPr>
            </w:pPr>
            <w:r w:rsidRPr="00496F12">
              <w:rPr>
                <w:rFonts w:ascii="Arial" w:hAnsi="Arial" w:cs="Arial"/>
                <w:b/>
                <w:color w:val="FF0000"/>
                <w:sz w:val="20"/>
                <w:szCs w:val="20"/>
              </w:rPr>
              <w:t>½</w:t>
            </w:r>
          </w:p>
        </w:tc>
      </w:tr>
      <w:tr w:rsidR="009728CC" w:rsidRPr="00496F12" w14:paraId="0D0569A6" w14:textId="77777777" w:rsidTr="00D01B3C">
        <w:tc>
          <w:tcPr>
            <w:tcW w:w="5391" w:type="dxa"/>
          </w:tcPr>
          <w:p w14:paraId="2E2F7E12" w14:textId="32CA73FF" w:rsidR="009728CC" w:rsidRPr="00044783" w:rsidRDefault="009728CC" w:rsidP="009728CC">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5B5FFAB9" w14:textId="091E4B08"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6F043A06" w14:textId="7F80F9AB"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473" w:type="dxa"/>
          </w:tcPr>
          <w:p w14:paraId="1032EEF2" w14:textId="788C2881" w:rsidR="009728CC" w:rsidRPr="00496F12" w:rsidRDefault="009728CC" w:rsidP="009728CC">
            <w:pPr>
              <w:pStyle w:val="ListParagraph"/>
              <w:spacing w:before="20" w:after="20" w:line="180" w:lineRule="exact"/>
              <w:ind w:left="0"/>
              <w:contextualSpacing w:val="0"/>
              <w:jc w:val="both"/>
              <w:rPr>
                <w:rFonts w:ascii="Arial" w:hAnsi="Arial" w:cs="Arial"/>
                <w:bCs/>
                <w:sz w:val="20"/>
                <w:szCs w:val="20"/>
              </w:rPr>
            </w:pPr>
          </w:p>
        </w:tc>
      </w:tr>
      <w:tr w:rsidR="009728CC" w:rsidRPr="00044783" w14:paraId="74518020" w14:textId="77777777" w:rsidTr="00D01B3C">
        <w:tc>
          <w:tcPr>
            <w:tcW w:w="5391" w:type="dxa"/>
          </w:tcPr>
          <w:p w14:paraId="6CF915E4" w14:textId="77777777" w:rsidR="009728CC" w:rsidRPr="00044783" w:rsidRDefault="009728CC" w:rsidP="009728CC">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2AC9B614" w14:textId="6A3123E2"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489,250</w:t>
            </w:r>
          </w:p>
        </w:tc>
        <w:tc>
          <w:tcPr>
            <w:tcW w:w="1394" w:type="dxa"/>
          </w:tcPr>
          <w:p w14:paraId="175AE6A0" w14:textId="11F6FFE6"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473" w:type="dxa"/>
          </w:tcPr>
          <w:p w14:paraId="154E34EF" w14:textId="33FAE516" w:rsidR="009728CC" w:rsidRPr="00496F12" w:rsidRDefault="009728CC" w:rsidP="009728CC">
            <w:pPr>
              <w:pStyle w:val="ListParagraph"/>
              <w:spacing w:before="20" w:after="20" w:line="180" w:lineRule="exact"/>
              <w:ind w:left="0"/>
              <w:contextualSpacing w:val="0"/>
              <w:jc w:val="both"/>
              <w:rPr>
                <w:rFonts w:ascii="Arial" w:hAnsi="Arial" w:cs="Arial"/>
                <w:b/>
                <w:color w:val="FF0000"/>
                <w:sz w:val="20"/>
                <w:szCs w:val="20"/>
              </w:rPr>
            </w:pPr>
          </w:p>
        </w:tc>
      </w:tr>
      <w:tr w:rsidR="009728CC" w:rsidRPr="00044783" w14:paraId="73632BE9" w14:textId="77777777" w:rsidTr="00D01B3C">
        <w:tc>
          <w:tcPr>
            <w:tcW w:w="5391" w:type="dxa"/>
          </w:tcPr>
          <w:p w14:paraId="4962BA88" w14:textId="78549450" w:rsidR="009728CC" w:rsidRPr="00044783" w:rsidRDefault="000824E8" w:rsidP="009728CC">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 xml:space="preserve">  </w:t>
            </w:r>
            <w:r w:rsidR="009728CC">
              <w:rPr>
                <w:rFonts w:ascii="Arial" w:hAnsi="Arial" w:cs="Arial"/>
                <w:bCs/>
                <w:sz w:val="20"/>
                <w:szCs w:val="20"/>
              </w:rPr>
              <w:t>Less: Limit</w:t>
            </w:r>
          </w:p>
        </w:tc>
        <w:tc>
          <w:tcPr>
            <w:tcW w:w="1394" w:type="dxa"/>
          </w:tcPr>
          <w:p w14:paraId="6B9AE153" w14:textId="7A3A74DB"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(75,000)</w:t>
            </w:r>
          </w:p>
        </w:tc>
        <w:tc>
          <w:tcPr>
            <w:tcW w:w="1394" w:type="dxa"/>
          </w:tcPr>
          <w:p w14:paraId="2FC318E7" w14:textId="4BC3C7E3" w:rsidR="009728CC" w:rsidRPr="00044783" w:rsidRDefault="009728CC" w:rsidP="009728CC">
            <w:pPr>
              <w:pStyle w:val="ListParagraph"/>
              <w:tabs>
                <w:tab w:val="decimal" w:pos="961"/>
              </w:tabs>
              <w:spacing w:before="20" w:after="20"/>
              <w:ind w:left="0"/>
              <w:contextualSpacing w:val="0"/>
              <w:jc w:val="both"/>
              <w:rPr>
                <w:rFonts w:ascii="Arial" w:hAnsi="Arial" w:cs="Arial"/>
                <w:bCs/>
                <w:sz w:val="20"/>
                <w:szCs w:val="20"/>
              </w:rPr>
            </w:pPr>
          </w:p>
        </w:tc>
        <w:tc>
          <w:tcPr>
            <w:tcW w:w="473" w:type="dxa"/>
          </w:tcPr>
          <w:p w14:paraId="6A9F112F" w14:textId="2D9C13ED" w:rsidR="009728CC" w:rsidRPr="00496F12" w:rsidRDefault="009728CC" w:rsidP="009728CC">
            <w:pPr>
              <w:pStyle w:val="ListParagraph"/>
              <w:spacing w:before="20" w:after="20"/>
              <w:ind w:left="0"/>
              <w:contextualSpacing w:val="0"/>
              <w:jc w:val="both"/>
              <w:rPr>
                <w:rFonts w:ascii="Arial" w:hAnsi="Arial" w:cs="Arial"/>
                <w:b/>
                <w:color w:val="FF0000"/>
                <w:sz w:val="20"/>
                <w:szCs w:val="20"/>
              </w:rPr>
            </w:pPr>
            <w:r w:rsidRPr="00496F12">
              <w:rPr>
                <w:rFonts w:ascii="Arial" w:hAnsi="Arial" w:cs="Arial"/>
                <w:b/>
                <w:color w:val="FF0000"/>
                <w:sz w:val="20"/>
                <w:szCs w:val="20"/>
              </w:rPr>
              <w:t>½</w:t>
            </w:r>
          </w:p>
        </w:tc>
      </w:tr>
      <w:bookmarkEnd w:id="5"/>
      <w:tr w:rsidR="009728CC" w:rsidRPr="00496F12" w14:paraId="43A46495" w14:textId="77777777" w:rsidTr="00D01B3C">
        <w:tc>
          <w:tcPr>
            <w:tcW w:w="5391" w:type="dxa"/>
          </w:tcPr>
          <w:p w14:paraId="3E1D8901" w14:textId="77777777" w:rsidR="009728CC" w:rsidRPr="00044783" w:rsidRDefault="009728CC" w:rsidP="009728CC">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0E1DBEE9" w14:textId="2FA1FB02"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2631B86E" w14:textId="2DA3E3E7"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473" w:type="dxa"/>
          </w:tcPr>
          <w:p w14:paraId="5C7D07E3" w14:textId="3B333929" w:rsidR="009728CC" w:rsidRPr="00496F12" w:rsidRDefault="009728CC" w:rsidP="009728CC">
            <w:pPr>
              <w:pStyle w:val="ListParagraph"/>
              <w:spacing w:before="20" w:after="20" w:line="180" w:lineRule="exact"/>
              <w:ind w:left="0"/>
              <w:contextualSpacing w:val="0"/>
              <w:jc w:val="both"/>
              <w:rPr>
                <w:rFonts w:ascii="Arial" w:hAnsi="Arial" w:cs="Arial"/>
                <w:bCs/>
                <w:sz w:val="20"/>
                <w:szCs w:val="20"/>
              </w:rPr>
            </w:pPr>
          </w:p>
        </w:tc>
      </w:tr>
      <w:tr w:rsidR="009728CC" w:rsidRPr="00044783" w14:paraId="2117D6B1" w14:textId="77777777" w:rsidTr="00D01B3C">
        <w:tc>
          <w:tcPr>
            <w:tcW w:w="5391" w:type="dxa"/>
          </w:tcPr>
          <w:p w14:paraId="39F5DAE0" w14:textId="7DBBDE2C" w:rsidR="009728CC" w:rsidRPr="00044783" w:rsidRDefault="000824E8" w:rsidP="009728CC">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 xml:space="preserve">  </w:t>
            </w:r>
            <w:r w:rsidR="009728CC">
              <w:rPr>
                <w:rFonts w:ascii="Arial" w:hAnsi="Arial" w:cs="Arial"/>
                <w:bCs/>
                <w:sz w:val="20"/>
                <w:szCs w:val="20"/>
              </w:rPr>
              <w:t>Excess</w:t>
            </w:r>
          </w:p>
        </w:tc>
        <w:tc>
          <w:tcPr>
            <w:tcW w:w="1394" w:type="dxa"/>
          </w:tcPr>
          <w:p w14:paraId="27DA9D97" w14:textId="74274288"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414,250</w:t>
            </w:r>
          </w:p>
        </w:tc>
        <w:tc>
          <w:tcPr>
            <w:tcW w:w="1394" w:type="dxa"/>
          </w:tcPr>
          <w:p w14:paraId="08DC7802" w14:textId="036ACE04"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473" w:type="dxa"/>
          </w:tcPr>
          <w:p w14:paraId="0CF4A984" w14:textId="3724AE44" w:rsidR="009728CC" w:rsidRPr="00496F12" w:rsidRDefault="009728CC" w:rsidP="009728CC">
            <w:pPr>
              <w:pStyle w:val="ListParagraph"/>
              <w:spacing w:before="20" w:after="20" w:line="180" w:lineRule="exact"/>
              <w:ind w:left="0"/>
              <w:contextualSpacing w:val="0"/>
              <w:jc w:val="both"/>
              <w:rPr>
                <w:rFonts w:ascii="Arial" w:hAnsi="Arial" w:cs="Arial"/>
                <w:b/>
                <w:color w:val="FF0000"/>
                <w:sz w:val="20"/>
                <w:szCs w:val="20"/>
              </w:rPr>
            </w:pPr>
          </w:p>
        </w:tc>
      </w:tr>
      <w:tr w:rsidR="009728CC" w:rsidRPr="00044783" w14:paraId="0CACD9D4" w14:textId="77777777" w:rsidTr="00D01B3C">
        <w:tc>
          <w:tcPr>
            <w:tcW w:w="5391" w:type="dxa"/>
          </w:tcPr>
          <w:p w14:paraId="2E306360" w14:textId="77777777" w:rsidR="009728CC" w:rsidRPr="00044783" w:rsidRDefault="009728CC" w:rsidP="009728CC">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11613511" w14:textId="21304E33"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593D82D3" w14:textId="336E32AA" w:rsidR="009728CC" w:rsidRPr="00044783" w:rsidRDefault="009728CC" w:rsidP="009728CC">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473" w:type="dxa"/>
          </w:tcPr>
          <w:p w14:paraId="27D0B497" w14:textId="77777777" w:rsidR="009728CC" w:rsidRPr="00496F12" w:rsidRDefault="009728CC" w:rsidP="009728CC">
            <w:pPr>
              <w:pStyle w:val="ListParagraph"/>
              <w:spacing w:before="20" w:after="20" w:line="180" w:lineRule="exact"/>
              <w:ind w:left="0"/>
              <w:contextualSpacing w:val="0"/>
              <w:jc w:val="both"/>
              <w:rPr>
                <w:rFonts w:ascii="Arial" w:hAnsi="Arial" w:cs="Arial"/>
                <w:b/>
                <w:color w:val="FF0000"/>
                <w:sz w:val="20"/>
                <w:szCs w:val="20"/>
              </w:rPr>
            </w:pPr>
          </w:p>
        </w:tc>
      </w:tr>
      <w:tr w:rsidR="00496F12" w:rsidRPr="00496F12" w14:paraId="6D58D378" w14:textId="77777777" w:rsidTr="00D01B3C">
        <w:tc>
          <w:tcPr>
            <w:tcW w:w="5391" w:type="dxa"/>
          </w:tcPr>
          <w:p w14:paraId="2C3E37B4" w14:textId="041195BE" w:rsidR="00496F12" w:rsidRPr="00044783" w:rsidRDefault="00CC4016" w:rsidP="00DB1031">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 xml:space="preserve">  </w:t>
            </w:r>
            <w:r w:rsidR="00496F12">
              <w:rPr>
                <w:rFonts w:ascii="Arial" w:hAnsi="Arial" w:cs="Arial"/>
                <w:bCs/>
                <w:sz w:val="20"/>
                <w:szCs w:val="20"/>
              </w:rPr>
              <w:t>Benefit</w:t>
            </w:r>
            <w:r w:rsidR="00DB1031">
              <w:rPr>
                <w:rFonts w:ascii="Arial" w:hAnsi="Arial" w:cs="Arial"/>
                <w:bCs/>
                <w:sz w:val="20"/>
                <w:szCs w:val="20"/>
              </w:rPr>
              <w:t>:</w:t>
            </w:r>
            <w:r w:rsidR="00496F12">
              <w:rPr>
                <w:rFonts w:ascii="Arial" w:hAnsi="Arial" w:cs="Arial"/>
                <w:bCs/>
                <w:sz w:val="20"/>
                <w:szCs w:val="20"/>
              </w:rPr>
              <w:t xml:space="preserve"> £414,250 x 2.25%</w:t>
            </w:r>
          </w:p>
        </w:tc>
        <w:tc>
          <w:tcPr>
            <w:tcW w:w="1394" w:type="dxa"/>
          </w:tcPr>
          <w:p w14:paraId="69EBD173" w14:textId="77777777" w:rsidR="00496F12" w:rsidRPr="00044783" w:rsidRDefault="00496F12" w:rsidP="00496F1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16CF198C" w14:textId="4439D13D" w:rsidR="00496F12" w:rsidRDefault="00496F12" w:rsidP="00496F1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9,32</w:t>
            </w:r>
            <w:r w:rsidR="007C2A57">
              <w:rPr>
                <w:rFonts w:ascii="Arial" w:hAnsi="Arial" w:cs="Arial"/>
                <w:bCs/>
                <w:sz w:val="20"/>
                <w:szCs w:val="20"/>
              </w:rPr>
              <w:t>1</w:t>
            </w:r>
          </w:p>
        </w:tc>
        <w:tc>
          <w:tcPr>
            <w:tcW w:w="473" w:type="dxa"/>
          </w:tcPr>
          <w:p w14:paraId="2213D180" w14:textId="344F6DA1" w:rsidR="00496F12" w:rsidRPr="00496F12" w:rsidRDefault="00496F12" w:rsidP="00496F12">
            <w:pPr>
              <w:pStyle w:val="ListParagraph"/>
              <w:spacing w:before="20" w:after="20" w:line="180" w:lineRule="exact"/>
              <w:ind w:left="0"/>
              <w:contextualSpacing w:val="0"/>
              <w:jc w:val="both"/>
              <w:rPr>
                <w:rFonts w:ascii="Arial" w:hAnsi="Arial" w:cs="Arial"/>
                <w:b/>
                <w:color w:val="FF0000"/>
                <w:sz w:val="20"/>
                <w:szCs w:val="20"/>
              </w:rPr>
            </w:pPr>
            <w:r w:rsidRPr="00496F12">
              <w:rPr>
                <w:rFonts w:ascii="Arial" w:hAnsi="Arial" w:cs="Arial"/>
                <w:b/>
                <w:color w:val="FF0000"/>
                <w:sz w:val="20"/>
                <w:szCs w:val="20"/>
              </w:rPr>
              <w:t>½</w:t>
            </w:r>
          </w:p>
        </w:tc>
      </w:tr>
      <w:tr w:rsidR="00CC4016" w:rsidRPr="00CC4016" w14:paraId="26ACD3C0" w14:textId="77777777" w:rsidTr="00D01B3C">
        <w:tc>
          <w:tcPr>
            <w:tcW w:w="5391" w:type="dxa"/>
          </w:tcPr>
          <w:p w14:paraId="5A72452A" w14:textId="74D1CDF9" w:rsidR="00CC4016" w:rsidRDefault="00CC4016" w:rsidP="00CC4016">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Use of assets (see Note)</w:t>
            </w:r>
          </w:p>
        </w:tc>
        <w:tc>
          <w:tcPr>
            <w:tcW w:w="1394" w:type="dxa"/>
          </w:tcPr>
          <w:p w14:paraId="6CD44288" w14:textId="77777777" w:rsidR="00CC4016" w:rsidRPr="00044783" w:rsidRDefault="00CC4016" w:rsidP="00CC4016">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2609594A" w14:textId="593C8FEE" w:rsidR="00CC4016" w:rsidRDefault="00CC4016" w:rsidP="00CC4016">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0</w:t>
            </w:r>
          </w:p>
        </w:tc>
        <w:tc>
          <w:tcPr>
            <w:tcW w:w="473" w:type="dxa"/>
          </w:tcPr>
          <w:p w14:paraId="4FB3255A" w14:textId="679D18D4" w:rsidR="00CC4016" w:rsidRPr="00CC4016" w:rsidRDefault="00CC4016" w:rsidP="00CC4016">
            <w:pPr>
              <w:pStyle w:val="ListParagraph"/>
              <w:spacing w:before="20" w:after="20" w:line="180" w:lineRule="exact"/>
              <w:ind w:left="0"/>
              <w:contextualSpacing w:val="0"/>
              <w:jc w:val="both"/>
              <w:rPr>
                <w:rFonts w:ascii="Arial" w:hAnsi="Arial" w:cs="Arial"/>
                <w:b/>
                <w:color w:val="FF0000"/>
                <w:sz w:val="20"/>
                <w:szCs w:val="20"/>
              </w:rPr>
            </w:pPr>
            <w:r w:rsidRPr="00CC4016">
              <w:rPr>
                <w:rFonts w:ascii="Arial" w:hAnsi="Arial" w:cs="Arial"/>
                <w:b/>
                <w:color w:val="FF0000"/>
                <w:sz w:val="20"/>
                <w:szCs w:val="20"/>
              </w:rPr>
              <w:t>½</w:t>
            </w:r>
          </w:p>
        </w:tc>
      </w:tr>
      <w:tr w:rsidR="00CC4016" w:rsidRPr="00CC4016" w14:paraId="201AC462" w14:textId="77777777" w:rsidTr="00D01B3C">
        <w:tc>
          <w:tcPr>
            <w:tcW w:w="5391" w:type="dxa"/>
          </w:tcPr>
          <w:p w14:paraId="406EC9F6" w14:textId="6D7B4A73" w:rsidR="00CC4016" w:rsidRDefault="00CC4016" w:rsidP="00CC4016">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Household expenses benefit (see Note)</w:t>
            </w:r>
          </w:p>
        </w:tc>
        <w:tc>
          <w:tcPr>
            <w:tcW w:w="1394" w:type="dxa"/>
          </w:tcPr>
          <w:p w14:paraId="7546C861" w14:textId="77777777" w:rsidR="00CC4016" w:rsidRPr="00044783" w:rsidRDefault="00CC4016" w:rsidP="00CC4016">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378229E0" w14:textId="0E6FA252" w:rsidR="00CC4016" w:rsidRDefault="00CC4016" w:rsidP="00CC4016">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0</w:t>
            </w:r>
          </w:p>
        </w:tc>
        <w:tc>
          <w:tcPr>
            <w:tcW w:w="473" w:type="dxa"/>
          </w:tcPr>
          <w:p w14:paraId="178D3AF0" w14:textId="36E43AA3" w:rsidR="00CC4016" w:rsidRPr="00CC4016" w:rsidRDefault="00CC4016" w:rsidP="00CC4016">
            <w:pPr>
              <w:pStyle w:val="ListParagraph"/>
              <w:spacing w:before="20" w:after="20" w:line="180" w:lineRule="exact"/>
              <w:ind w:left="0"/>
              <w:contextualSpacing w:val="0"/>
              <w:jc w:val="both"/>
              <w:rPr>
                <w:rFonts w:ascii="Arial" w:hAnsi="Arial" w:cs="Arial"/>
                <w:b/>
                <w:color w:val="FF0000"/>
                <w:sz w:val="20"/>
                <w:szCs w:val="20"/>
              </w:rPr>
            </w:pPr>
            <w:r w:rsidRPr="00CC4016">
              <w:rPr>
                <w:rFonts w:ascii="Arial" w:hAnsi="Arial" w:cs="Arial"/>
                <w:b/>
                <w:color w:val="FF0000"/>
                <w:sz w:val="20"/>
                <w:szCs w:val="20"/>
              </w:rPr>
              <w:t>½</w:t>
            </w:r>
          </w:p>
        </w:tc>
      </w:tr>
      <w:tr w:rsidR="009728CC" w:rsidRPr="00496F12" w14:paraId="08D31FC3" w14:textId="77777777" w:rsidTr="00D01B3C">
        <w:tc>
          <w:tcPr>
            <w:tcW w:w="5391" w:type="dxa"/>
          </w:tcPr>
          <w:p w14:paraId="53F28D81" w14:textId="77777777" w:rsidR="009728CC" w:rsidRDefault="009728CC" w:rsidP="00496F12">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1B2B66CE" w14:textId="77777777" w:rsidR="009728CC" w:rsidRPr="00044783" w:rsidRDefault="009728CC" w:rsidP="00496F1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6B13B79D" w14:textId="637CF0AB" w:rsidR="009728CC" w:rsidRDefault="009728CC" w:rsidP="00496F1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473" w:type="dxa"/>
          </w:tcPr>
          <w:p w14:paraId="6E77E683" w14:textId="77777777" w:rsidR="009728CC" w:rsidRPr="00496F12" w:rsidRDefault="009728CC" w:rsidP="00496F12">
            <w:pPr>
              <w:pStyle w:val="ListParagraph"/>
              <w:spacing w:before="20" w:after="20" w:line="180" w:lineRule="exact"/>
              <w:ind w:left="0"/>
              <w:contextualSpacing w:val="0"/>
              <w:jc w:val="both"/>
              <w:rPr>
                <w:rFonts w:ascii="Arial" w:hAnsi="Arial" w:cs="Arial"/>
                <w:b/>
                <w:color w:val="FF0000"/>
                <w:sz w:val="20"/>
                <w:szCs w:val="20"/>
              </w:rPr>
            </w:pPr>
          </w:p>
        </w:tc>
      </w:tr>
      <w:tr w:rsidR="009728CC" w:rsidRPr="00496F12" w14:paraId="6AD6E061" w14:textId="77777777" w:rsidTr="00D01B3C">
        <w:tc>
          <w:tcPr>
            <w:tcW w:w="5391" w:type="dxa"/>
          </w:tcPr>
          <w:p w14:paraId="3D016807" w14:textId="7E1E369B" w:rsidR="009728CC" w:rsidRDefault="000824E8" w:rsidP="00496F12">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Total accommodation benefits</w:t>
            </w:r>
          </w:p>
        </w:tc>
        <w:tc>
          <w:tcPr>
            <w:tcW w:w="1394" w:type="dxa"/>
          </w:tcPr>
          <w:p w14:paraId="7A00B918" w14:textId="77777777" w:rsidR="009728CC" w:rsidRPr="00044783" w:rsidRDefault="009728CC" w:rsidP="00496F1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8C9C4C9" w14:textId="791CEA3F" w:rsidR="007C2A57" w:rsidRDefault="009728CC" w:rsidP="00496F1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17,90</w:t>
            </w:r>
            <w:r w:rsidR="007C2A57">
              <w:rPr>
                <w:rFonts w:ascii="Arial" w:hAnsi="Arial" w:cs="Arial"/>
                <w:bCs/>
                <w:sz w:val="20"/>
                <w:szCs w:val="20"/>
              </w:rPr>
              <w:t>1</w:t>
            </w:r>
          </w:p>
        </w:tc>
        <w:tc>
          <w:tcPr>
            <w:tcW w:w="473" w:type="dxa"/>
          </w:tcPr>
          <w:p w14:paraId="3F8EF842" w14:textId="77777777" w:rsidR="009728CC" w:rsidRPr="00496F12" w:rsidRDefault="009728CC" w:rsidP="00496F12">
            <w:pPr>
              <w:pStyle w:val="ListParagraph"/>
              <w:spacing w:before="20" w:after="20" w:line="180" w:lineRule="exact"/>
              <w:ind w:left="0"/>
              <w:contextualSpacing w:val="0"/>
              <w:jc w:val="both"/>
              <w:rPr>
                <w:rFonts w:ascii="Arial" w:hAnsi="Arial" w:cs="Arial"/>
                <w:b/>
                <w:color w:val="FF0000"/>
                <w:sz w:val="20"/>
                <w:szCs w:val="20"/>
              </w:rPr>
            </w:pPr>
          </w:p>
        </w:tc>
      </w:tr>
      <w:tr w:rsidR="00496F12" w:rsidRPr="00496F12" w14:paraId="4E4E3288" w14:textId="77777777" w:rsidTr="00D01B3C">
        <w:tc>
          <w:tcPr>
            <w:tcW w:w="5391" w:type="dxa"/>
          </w:tcPr>
          <w:p w14:paraId="44C11E0B" w14:textId="77777777" w:rsidR="00496F12" w:rsidRPr="00044783" w:rsidRDefault="00496F12" w:rsidP="00496F12">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3FAA6F5A" w14:textId="77777777" w:rsidR="00496F12" w:rsidRPr="00044783" w:rsidRDefault="00496F12" w:rsidP="00496F12">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87EA3FE" w14:textId="0215D7E2" w:rsidR="00496F12" w:rsidRDefault="00496F12" w:rsidP="00496F12">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473" w:type="dxa"/>
          </w:tcPr>
          <w:p w14:paraId="7D660802" w14:textId="77777777" w:rsidR="00496F12" w:rsidRPr="00496F12" w:rsidRDefault="00496F12" w:rsidP="00496F12">
            <w:pPr>
              <w:pStyle w:val="ListParagraph"/>
              <w:spacing w:before="20" w:after="20" w:line="180" w:lineRule="exact"/>
              <w:ind w:left="0"/>
              <w:contextualSpacing w:val="0"/>
              <w:jc w:val="both"/>
              <w:rPr>
                <w:rFonts w:ascii="Arial" w:hAnsi="Arial" w:cs="Arial"/>
                <w:b/>
                <w:color w:val="FF0000"/>
                <w:sz w:val="20"/>
                <w:szCs w:val="20"/>
              </w:rPr>
            </w:pPr>
          </w:p>
        </w:tc>
      </w:tr>
    </w:tbl>
    <w:p w14:paraId="7CEFF3C7" w14:textId="5D17ECDB" w:rsidR="009728CC" w:rsidRPr="0064061D" w:rsidRDefault="009728CC" w:rsidP="009728CC">
      <w:pPr>
        <w:pStyle w:val="ListParagraph"/>
        <w:tabs>
          <w:tab w:val="left" w:pos="0"/>
        </w:tabs>
        <w:spacing w:before="60" w:after="60" w:line="240" w:lineRule="auto"/>
        <w:ind w:left="1134"/>
        <w:contextualSpacing w:val="0"/>
        <w:jc w:val="both"/>
        <w:rPr>
          <w:rFonts w:ascii="Arial" w:hAnsi="Arial" w:cs="Arial"/>
          <w:b/>
          <w:i/>
          <w:iCs/>
          <w:sz w:val="20"/>
          <w:szCs w:val="20"/>
        </w:rPr>
      </w:pPr>
      <w:bookmarkStart w:id="6" w:name="_Hlk195780211"/>
      <w:bookmarkEnd w:id="3"/>
      <w:r w:rsidRPr="0064061D">
        <w:rPr>
          <w:rFonts w:ascii="Arial" w:hAnsi="Arial" w:cs="Arial"/>
          <w:b/>
          <w:i/>
          <w:iCs/>
          <w:sz w:val="20"/>
          <w:szCs w:val="20"/>
        </w:rPr>
        <w:t>Tutorial note:</w:t>
      </w:r>
    </w:p>
    <w:p w14:paraId="093CA7B0" w14:textId="08AB6470" w:rsidR="000824E8" w:rsidRDefault="000824E8" w:rsidP="009728CC">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 xml:space="preserve">As the property is owned by the employer, in addition to the </w:t>
      </w:r>
      <w:r w:rsidR="00706051">
        <w:rPr>
          <w:rFonts w:ascii="Arial" w:hAnsi="Arial" w:cs="Arial"/>
          <w:bCs/>
          <w:i/>
          <w:iCs/>
          <w:sz w:val="20"/>
          <w:szCs w:val="20"/>
        </w:rPr>
        <w:t xml:space="preserve">basic </w:t>
      </w:r>
      <w:r>
        <w:rPr>
          <w:rFonts w:ascii="Arial" w:hAnsi="Arial" w:cs="Arial"/>
          <w:bCs/>
          <w:i/>
          <w:iCs/>
          <w:sz w:val="20"/>
          <w:szCs w:val="20"/>
        </w:rPr>
        <w:t>annual value benefit, the annual yearly rent benefit needs to be added.</w:t>
      </w:r>
    </w:p>
    <w:p w14:paraId="7268F9E3" w14:textId="423A4512" w:rsidR="000824E8" w:rsidRDefault="000824E8" w:rsidP="009728CC">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lastRenderedPageBreak/>
        <w:t>It is based on the ‘Cost’ of the property to the employer, including any capital improvements incurred up to the start of the tax year.</w:t>
      </w:r>
    </w:p>
    <w:bookmarkEnd w:id="6"/>
    <w:p w14:paraId="1C68178D" w14:textId="6F124225" w:rsidR="009728CC" w:rsidRDefault="000824E8" w:rsidP="009728CC">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 xml:space="preserve">The six-year market value rule is not applicable in this case as </w:t>
      </w:r>
      <w:proofErr w:type="spellStart"/>
      <w:r w:rsidR="00894F62">
        <w:rPr>
          <w:rFonts w:ascii="Arial" w:hAnsi="Arial" w:cs="Arial"/>
          <w:bCs/>
          <w:i/>
          <w:iCs/>
          <w:sz w:val="20"/>
          <w:szCs w:val="20"/>
        </w:rPr>
        <w:t>Amburton</w:t>
      </w:r>
      <w:proofErr w:type="spellEnd"/>
      <w:r>
        <w:rPr>
          <w:rFonts w:ascii="Arial" w:hAnsi="Arial" w:cs="Arial"/>
          <w:bCs/>
          <w:i/>
          <w:iCs/>
          <w:sz w:val="20"/>
          <w:szCs w:val="20"/>
        </w:rPr>
        <w:t xml:space="preserve"> Ltd purchased the property on 1 May 2018. It had therefore not owned the property for more than six years when Amrita moved in on 1 January 2020.</w:t>
      </w:r>
    </w:p>
    <w:p w14:paraId="03943FBF" w14:textId="5F9861B2" w:rsidR="000824E8" w:rsidRDefault="000824E8" w:rsidP="009728CC">
      <w:pPr>
        <w:pStyle w:val="ListParagraph"/>
        <w:tabs>
          <w:tab w:val="left" w:pos="0"/>
        </w:tabs>
        <w:spacing w:before="60" w:after="60" w:line="240" w:lineRule="auto"/>
        <w:ind w:left="1134" w:right="425"/>
        <w:contextualSpacing w:val="0"/>
        <w:jc w:val="both"/>
        <w:rPr>
          <w:rFonts w:ascii="Arial" w:hAnsi="Arial" w:cs="Arial"/>
          <w:bCs/>
          <w:i/>
          <w:iCs/>
          <w:sz w:val="20"/>
          <w:szCs w:val="20"/>
        </w:rPr>
      </w:pPr>
      <w:bookmarkStart w:id="7" w:name="_Hlk195780359"/>
      <w:r>
        <w:rPr>
          <w:rFonts w:ascii="Arial" w:hAnsi="Arial" w:cs="Arial"/>
          <w:bCs/>
          <w:i/>
          <w:iCs/>
          <w:sz w:val="20"/>
          <w:szCs w:val="20"/>
        </w:rPr>
        <w:t>There is no ‘use of assets’ benefit for the provision of furnishings in the house as it is provided unfurnished and Amrita purchased the furnishings herself.</w:t>
      </w:r>
    </w:p>
    <w:p w14:paraId="4C00734D" w14:textId="03612CC7" w:rsidR="009728CC" w:rsidRDefault="000824E8" w:rsidP="009728CC">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 xml:space="preserve">There is no ‘household expenses’ benefit as </w:t>
      </w:r>
      <w:proofErr w:type="spellStart"/>
      <w:r w:rsidR="00894F62">
        <w:rPr>
          <w:rFonts w:ascii="Arial" w:hAnsi="Arial" w:cs="Arial"/>
          <w:bCs/>
          <w:i/>
          <w:iCs/>
          <w:sz w:val="20"/>
          <w:szCs w:val="20"/>
        </w:rPr>
        <w:t>Amburton</w:t>
      </w:r>
      <w:proofErr w:type="spellEnd"/>
      <w:r>
        <w:rPr>
          <w:rFonts w:ascii="Arial" w:hAnsi="Arial" w:cs="Arial"/>
          <w:bCs/>
          <w:i/>
          <w:iCs/>
          <w:sz w:val="20"/>
          <w:szCs w:val="20"/>
        </w:rPr>
        <w:t xml:space="preserve"> Ltd does not pay any of the household bills on behalf of Amrita. She pays for the annual household bills associated with the property herself.</w:t>
      </w:r>
    </w:p>
    <w:p w14:paraId="77C52A04" w14:textId="645DF224" w:rsidR="000730FE" w:rsidRDefault="000730FE" w:rsidP="009728CC">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The requirement is to show your treatment of each item, therefore indicating that there is £Nil assessment for the ‘use of assets’ and ‘household expenses’ is mark-worthy.</w:t>
      </w:r>
    </w:p>
    <w:bookmarkEnd w:id="7"/>
    <w:p w14:paraId="30CD4B7A" w14:textId="77777777" w:rsidR="009728CC" w:rsidRPr="00276B23" w:rsidRDefault="009728CC" w:rsidP="009728CC">
      <w:pPr>
        <w:pStyle w:val="ListParagraph"/>
        <w:tabs>
          <w:tab w:val="left" w:pos="0"/>
        </w:tabs>
        <w:spacing w:before="60" w:after="60" w:line="240" w:lineRule="auto"/>
        <w:ind w:left="1134" w:right="425"/>
        <w:contextualSpacing w:val="0"/>
        <w:jc w:val="both"/>
        <w:rPr>
          <w:rFonts w:ascii="Arial" w:hAnsi="Arial" w:cs="Arial"/>
          <w:bCs/>
          <w:i/>
          <w:iCs/>
          <w:sz w:val="16"/>
          <w:szCs w:val="16"/>
        </w:rPr>
      </w:pPr>
    </w:p>
    <w:p w14:paraId="128F74CC" w14:textId="1F8C1A49" w:rsidR="00653C9A" w:rsidRDefault="000824E8" w:rsidP="000824E8">
      <w:pPr>
        <w:pStyle w:val="ListParagraph"/>
        <w:tabs>
          <w:tab w:val="left" w:pos="0"/>
        </w:tabs>
        <w:spacing w:before="60" w:after="60" w:line="240" w:lineRule="auto"/>
        <w:ind w:left="1134" w:hanging="567"/>
        <w:contextualSpacing w:val="0"/>
        <w:jc w:val="both"/>
        <w:rPr>
          <w:rFonts w:ascii="Arial" w:hAnsi="Arial" w:cs="Arial"/>
          <w:b/>
          <w:sz w:val="20"/>
          <w:szCs w:val="20"/>
        </w:rPr>
      </w:pPr>
      <w:r w:rsidRPr="00044783">
        <w:rPr>
          <w:rFonts w:ascii="Arial" w:hAnsi="Arial" w:cs="Arial"/>
          <w:b/>
          <w:sz w:val="20"/>
          <w:szCs w:val="20"/>
        </w:rPr>
        <w:t>(W</w:t>
      </w:r>
      <w:r w:rsidR="00653C9A">
        <w:rPr>
          <w:rFonts w:ascii="Arial" w:hAnsi="Arial" w:cs="Arial"/>
          <w:b/>
          <w:sz w:val="20"/>
          <w:szCs w:val="20"/>
        </w:rPr>
        <w:t>5</w:t>
      </w:r>
      <w:r w:rsidRPr="00044783">
        <w:rPr>
          <w:rFonts w:ascii="Arial" w:hAnsi="Arial" w:cs="Arial"/>
          <w:b/>
          <w:sz w:val="20"/>
          <w:szCs w:val="20"/>
        </w:rPr>
        <w:t>)</w:t>
      </w:r>
      <w:r w:rsidRPr="00044783">
        <w:rPr>
          <w:rFonts w:ascii="Arial" w:hAnsi="Arial" w:cs="Arial"/>
          <w:b/>
          <w:sz w:val="20"/>
          <w:szCs w:val="20"/>
        </w:rPr>
        <w:tab/>
      </w:r>
      <w:r>
        <w:rPr>
          <w:rFonts w:ascii="Arial" w:hAnsi="Arial" w:cs="Arial"/>
          <w:b/>
          <w:sz w:val="20"/>
          <w:szCs w:val="20"/>
        </w:rPr>
        <w:t xml:space="preserve">Extended bands </w:t>
      </w:r>
      <w:r w:rsidR="000E722F">
        <w:rPr>
          <w:rFonts w:ascii="Arial" w:hAnsi="Arial" w:cs="Arial"/>
          <w:b/>
          <w:sz w:val="20"/>
          <w:szCs w:val="20"/>
        </w:rPr>
        <w:t xml:space="preserve">(see </w:t>
      </w:r>
      <w:proofErr w:type="gramStart"/>
      <w:r w:rsidR="000E722F">
        <w:rPr>
          <w:rFonts w:ascii="Arial" w:hAnsi="Arial" w:cs="Arial"/>
          <w:b/>
          <w:sz w:val="20"/>
          <w:szCs w:val="20"/>
        </w:rPr>
        <w:t xml:space="preserve">Note)   </w:t>
      </w:r>
      <w:proofErr w:type="gramEnd"/>
      <w:r w:rsidR="000E722F">
        <w:rPr>
          <w:rFonts w:ascii="Arial" w:hAnsi="Arial" w:cs="Arial"/>
          <w:b/>
          <w:sz w:val="20"/>
          <w:szCs w:val="20"/>
        </w:rPr>
        <w:t xml:space="preserve">                                                                                                              </w:t>
      </w:r>
      <w:r w:rsidR="000E722F">
        <w:rPr>
          <w:rFonts w:ascii="Arial" w:hAnsi="Arial" w:cs="Arial"/>
          <w:b/>
          <w:color w:val="FF0000"/>
          <w:sz w:val="20"/>
          <w:szCs w:val="20"/>
        </w:rPr>
        <w:t>1</w:t>
      </w:r>
    </w:p>
    <w:p w14:paraId="26009D28" w14:textId="51BABC5F" w:rsidR="000824E8" w:rsidRDefault="00BE575D" w:rsidP="00653C9A">
      <w:pPr>
        <w:pStyle w:val="ListParagraph"/>
        <w:spacing w:before="60" w:after="60" w:line="240" w:lineRule="auto"/>
        <w:ind w:left="1134"/>
        <w:contextualSpacing w:val="0"/>
        <w:jc w:val="both"/>
        <w:rPr>
          <w:rFonts w:ascii="Arial" w:hAnsi="Arial" w:cs="Arial"/>
          <w:b/>
          <w:sz w:val="20"/>
          <w:szCs w:val="20"/>
        </w:rPr>
      </w:pPr>
      <w:r>
        <w:rPr>
          <w:rFonts w:ascii="Arial" w:hAnsi="Arial" w:cs="Arial"/>
          <w:b/>
          <w:sz w:val="20"/>
          <w:szCs w:val="20"/>
        </w:rPr>
        <w:t>Non-savings income for a Scottish taxpayer</w:t>
      </w:r>
      <w:r w:rsidR="00653C9A">
        <w:rPr>
          <w:rFonts w:ascii="Arial" w:hAnsi="Arial" w:cs="Arial"/>
          <w:b/>
          <w:sz w:val="20"/>
          <w:szCs w:val="20"/>
        </w:rPr>
        <w:t xml:space="preserve"> </w:t>
      </w:r>
    </w:p>
    <w:tbl>
      <w:tblPr>
        <w:tblStyle w:val="TableGrid"/>
        <w:tblW w:w="8935"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1394"/>
        <w:gridCol w:w="1394"/>
        <w:gridCol w:w="1394"/>
        <w:gridCol w:w="1394"/>
        <w:gridCol w:w="519"/>
      </w:tblGrid>
      <w:tr w:rsidR="00BE575D" w:rsidRPr="00044783" w14:paraId="66D6439C" w14:textId="77777777" w:rsidTr="00BE575D">
        <w:tc>
          <w:tcPr>
            <w:tcW w:w="2840" w:type="dxa"/>
          </w:tcPr>
          <w:p w14:paraId="237CFF0D" w14:textId="77777777" w:rsidR="00BE575D" w:rsidRPr="00044783" w:rsidRDefault="00BE575D" w:rsidP="00364D45">
            <w:pPr>
              <w:pStyle w:val="ListParagraph"/>
              <w:spacing w:before="20" w:after="20"/>
              <w:ind w:left="39"/>
              <w:contextualSpacing w:val="0"/>
              <w:jc w:val="both"/>
              <w:rPr>
                <w:rFonts w:ascii="Arial" w:hAnsi="Arial" w:cs="Arial"/>
                <w:bCs/>
                <w:sz w:val="20"/>
                <w:szCs w:val="20"/>
              </w:rPr>
            </w:pPr>
          </w:p>
        </w:tc>
        <w:tc>
          <w:tcPr>
            <w:tcW w:w="1394" w:type="dxa"/>
          </w:tcPr>
          <w:p w14:paraId="0D51642D" w14:textId="4C696029" w:rsidR="00BE575D" w:rsidRDefault="00BE575D"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Starter</w:t>
            </w:r>
          </w:p>
        </w:tc>
        <w:tc>
          <w:tcPr>
            <w:tcW w:w="1394" w:type="dxa"/>
          </w:tcPr>
          <w:p w14:paraId="067CCCA5" w14:textId="2EC18966" w:rsidR="00BE575D" w:rsidRDefault="00BE575D"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Basic</w:t>
            </w:r>
          </w:p>
        </w:tc>
        <w:tc>
          <w:tcPr>
            <w:tcW w:w="1394" w:type="dxa"/>
          </w:tcPr>
          <w:p w14:paraId="7CC3958D" w14:textId="253205CB" w:rsidR="00BE575D" w:rsidRPr="00044783" w:rsidRDefault="00BE575D"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Intermediate</w:t>
            </w:r>
          </w:p>
        </w:tc>
        <w:tc>
          <w:tcPr>
            <w:tcW w:w="1394" w:type="dxa"/>
          </w:tcPr>
          <w:p w14:paraId="764D4A97" w14:textId="0AF440B4" w:rsidR="00BE575D" w:rsidRPr="00044783" w:rsidRDefault="00BE575D"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Higher</w:t>
            </w:r>
          </w:p>
        </w:tc>
        <w:tc>
          <w:tcPr>
            <w:tcW w:w="519" w:type="dxa"/>
          </w:tcPr>
          <w:p w14:paraId="0E33732D" w14:textId="77777777" w:rsidR="00BE575D" w:rsidRPr="00044783" w:rsidRDefault="00BE575D" w:rsidP="009F7FD0">
            <w:pPr>
              <w:pStyle w:val="ListParagraph"/>
              <w:tabs>
                <w:tab w:val="decimal" w:pos="961"/>
              </w:tabs>
              <w:spacing w:before="20" w:after="20"/>
              <w:ind w:left="0"/>
              <w:contextualSpacing w:val="0"/>
              <w:jc w:val="both"/>
              <w:rPr>
                <w:rFonts w:ascii="Arial" w:hAnsi="Arial" w:cs="Arial"/>
                <w:b/>
                <w:color w:val="FF0000"/>
                <w:sz w:val="20"/>
                <w:szCs w:val="20"/>
              </w:rPr>
            </w:pPr>
          </w:p>
        </w:tc>
      </w:tr>
      <w:tr w:rsidR="00BE575D" w:rsidRPr="00044783" w14:paraId="2461F5CF" w14:textId="77777777" w:rsidTr="00BE575D">
        <w:tc>
          <w:tcPr>
            <w:tcW w:w="2840" w:type="dxa"/>
          </w:tcPr>
          <w:p w14:paraId="0099C56D" w14:textId="77777777" w:rsidR="00BE575D" w:rsidRPr="00044783" w:rsidRDefault="00BE575D" w:rsidP="00364D45">
            <w:pPr>
              <w:pStyle w:val="ListParagraph"/>
              <w:spacing w:before="20" w:after="20"/>
              <w:ind w:left="39"/>
              <w:contextualSpacing w:val="0"/>
              <w:jc w:val="both"/>
              <w:rPr>
                <w:rFonts w:ascii="Arial" w:hAnsi="Arial" w:cs="Arial"/>
                <w:bCs/>
                <w:sz w:val="20"/>
                <w:szCs w:val="20"/>
              </w:rPr>
            </w:pPr>
          </w:p>
        </w:tc>
        <w:tc>
          <w:tcPr>
            <w:tcW w:w="1394" w:type="dxa"/>
          </w:tcPr>
          <w:p w14:paraId="460103A1" w14:textId="66BE4E9F" w:rsidR="00BE575D" w:rsidRPr="00044783" w:rsidRDefault="00BE575D"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w:t>
            </w:r>
          </w:p>
        </w:tc>
        <w:tc>
          <w:tcPr>
            <w:tcW w:w="1394" w:type="dxa"/>
          </w:tcPr>
          <w:p w14:paraId="467CDA55" w14:textId="2DDB22C6" w:rsidR="00BE575D" w:rsidRPr="00044783" w:rsidRDefault="00BE575D"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w:t>
            </w:r>
          </w:p>
        </w:tc>
        <w:tc>
          <w:tcPr>
            <w:tcW w:w="1394" w:type="dxa"/>
          </w:tcPr>
          <w:p w14:paraId="26379B6D" w14:textId="6408F3C6" w:rsidR="00BE575D" w:rsidRPr="00044783" w:rsidRDefault="00BE575D" w:rsidP="009F7FD0">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1394" w:type="dxa"/>
          </w:tcPr>
          <w:p w14:paraId="3E525A3F" w14:textId="77777777" w:rsidR="00BE575D" w:rsidRPr="00044783" w:rsidRDefault="00BE575D" w:rsidP="009F7FD0">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519" w:type="dxa"/>
          </w:tcPr>
          <w:p w14:paraId="785D0A52" w14:textId="77777777" w:rsidR="00BE575D" w:rsidRPr="00044783" w:rsidRDefault="00BE575D" w:rsidP="009F7FD0">
            <w:pPr>
              <w:pStyle w:val="ListParagraph"/>
              <w:tabs>
                <w:tab w:val="decimal" w:pos="961"/>
              </w:tabs>
              <w:spacing w:before="20" w:after="20"/>
              <w:ind w:left="0"/>
              <w:contextualSpacing w:val="0"/>
              <w:jc w:val="both"/>
              <w:rPr>
                <w:rFonts w:ascii="Arial" w:hAnsi="Arial" w:cs="Arial"/>
                <w:b/>
                <w:color w:val="FF0000"/>
                <w:sz w:val="20"/>
                <w:szCs w:val="20"/>
              </w:rPr>
            </w:pPr>
          </w:p>
        </w:tc>
      </w:tr>
      <w:tr w:rsidR="00BE575D" w:rsidRPr="00496F12" w14:paraId="738BE2A2" w14:textId="77777777" w:rsidTr="00BE575D">
        <w:tc>
          <w:tcPr>
            <w:tcW w:w="2840" w:type="dxa"/>
          </w:tcPr>
          <w:p w14:paraId="5D1FD027" w14:textId="32D91B03" w:rsidR="00BE575D" w:rsidRDefault="00BE575D" w:rsidP="00364D45">
            <w:pPr>
              <w:pStyle w:val="ListParagraph"/>
              <w:spacing w:before="20" w:after="20"/>
              <w:ind w:left="39"/>
              <w:contextualSpacing w:val="0"/>
              <w:jc w:val="both"/>
              <w:rPr>
                <w:rFonts w:ascii="Arial" w:hAnsi="Arial" w:cs="Arial"/>
                <w:bCs/>
                <w:sz w:val="20"/>
                <w:szCs w:val="20"/>
              </w:rPr>
            </w:pPr>
            <w:r>
              <w:rPr>
                <w:rFonts w:ascii="Arial" w:hAnsi="Arial" w:cs="Arial"/>
                <w:bCs/>
                <w:sz w:val="20"/>
                <w:szCs w:val="20"/>
              </w:rPr>
              <w:t>Bands</w:t>
            </w:r>
          </w:p>
        </w:tc>
        <w:tc>
          <w:tcPr>
            <w:tcW w:w="1394" w:type="dxa"/>
          </w:tcPr>
          <w:p w14:paraId="65732E89" w14:textId="3D628C7F"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2,306</w:t>
            </w:r>
          </w:p>
        </w:tc>
        <w:tc>
          <w:tcPr>
            <w:tcW w:w="1394" w:type="dxa"/>
          </w:tcPr>
          <w:p w14:paraId="68C2A2C2" w14:textId="37E933D2"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13,991</w:t>
            </w:r>
          </w:p>
        </w:tc>
        <w:tc>
          <w:tcPr>
            <w:tcW w:w="1394" w:type="dxa"/>
          </w:tcPr>
          <w:p w14:paraId="28814CB9" w14:textId="28EFDD3F"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31,092</w:t>
            </w:r>
          </w:p>
        </w:tc>
        <w:tc>
          <w:tcPr>
            <w:tcW w:w="1394" w:type="dxa"/>
          </w:tcPr>
          <w:p w14:paraId="036925E9" w14:textId="4D1E8A90" w:rsidR="00BE575D"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62,430</w:t>
            </w:r>
          </w:p>
        </w:tc>
        <w:tc>
          <w:tcPr>
            <w:tcW w:w="519" w:type="dxa"/>
          </w:tcPr>
          <w:p w14:paraId="73E000CE" w14:textId="77777777" w:rsidR="00BE575D" w:rsidRPr="00496F12" w:rsidRDefault="00BE575D" w:rsidP="009F7FD0">
            <w:pPr>
              <w:pStyle w:val="ListParagraph"/>
              <w:spacing w:before="20" w:after="20"/>
              <w:ind w:left="0"/>
              <w:contextualSpacing w:val="0"/>
              <w:jc w:val="both"/>
              <w:rPr>
                <w:rFonts w:ascii="Arial" w:hAnsi="Arial" w:cs="Arial"/>
                <w:b/>
                <w:color w:val="FF0000"/>
                <w:sz w:val="20"/>
                <w:szCs w:val="20"/>
              </w:rPr>
            </w:pPr>
          </w:p>
        </w:tc>
      </w:tr>
      <w:tr w:rsidR="00BE575D" w:rsidRPr="00496F12" w14:paraId="4D8A7C58" w14:textId="77777777" w:rsidTr="00BE575D">
        <w:tc>
          <w:tcPr>
            <w:tcW w:w="2840" w:type="dxa"/>
          </w:tcPr>
          <w:p w14:paraId="58824E2C" w14:textId="01687BB3" w:rsidR="00BE575D" w:rsidRPr="00044783" w:rsidRDefault="00BE575D" w:rsidP="00364D45">
            <w:pPr>
              <w:pStyle w:val="ListParagraph"/>
              <w:spacing w:before="20" w:after="20"/>
              <w:ind w:left="39"/>
              <w:contextualSpacing w:val="0"/>
              <w:jc w:val="both"/>
              <w:rPr>
                <w:rFonts w:ascii="Arial" w:hAnsi="Arial" w:cs="Arial"/>
                <w:bCs/>
                <w:sz w:val="20"/>
                <w:szCs w:val="20"/>
              </w:rPr>
            </w:pPr>
            <w:r>
              <w:rPr>
                <w:rFonts w:ascii="Arial" w:hAnsi="Arial" w:cs="Arial"/>
                <w:bCs/>
                <w:sz w:val="20"/>
                <w:szCs w:val="20"/>
              </w:rPr>
              <w:t>Add: Gross Gift Aid donation</w:t>
            </w:r>
          </w:p>
        </w:tc>
        <w:tc>
          <w:tcPr>
            <w:tcW w:w="1394" w:type="dxa"/>
          </w:tcPr>
          <w:p w14:paraId="6D4ECA7F" w14:textId="77777777"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05730452" w14:textId="0ECD1943"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19FDC86D" w14:textId="0DEAD827"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37FEBA4A" w14:textId="360C8366" w:rsidR="00BE575D" w:rsidRPr="00044783" w:rsidRDefault="00BE575D" w:rsidP="00BE575D">
            <w:pPr>
              <w:pStyle w:val="ListParagraph"/>
              <w:tabs>
                <w:tab w:val="decimal" w:pos="961"/>
              </w:tabs>
              <w:spacing w:before="20" w:after="20"/>
              <w:ind w:left="0"/>
              <w:contextualSpacing w:val="0"/>
              <w:jc w:val="both"/>
              <w:rPr>
                <w:rFonts w:ascii="Arial" w:hAnsi="Arial" w:cs="Arial"/>
                <w:bCs/>
                <w:sz w:val="20"/>
                <w:szCs w:val="20"/>
              </w:rPr>
            </w:pPr>
          </w:p>
        </w:tc>
        <w:tc>
          <w:tcPr>
            <w:tcW w:w="519" w:type="dxa"/>
          </w:tcPr>
          <w:p w14:paraId="423D87AB" w14:textId="75709225" w:rsidR="00BE575D" w:rsidRPr="00496F12" w:rsidRDefault="00BE575D" w:rsidP="009F7FD0">
            <w:pPr>
              <w:pStyle w:val="ListParagraph"/>
              <w:spacing w:before="20" w:after="20"/>
              <w:ind w:left="0"/>
              <w:contextualSpacing w:val="0"/>
              <w:jc w:val="both"/>
              <w:rPr>
                <w:rFonts w:ascii="Arial" w:hAnsi="Arial" w:cs="Arial"/>
                <w:b/>
                <w:sz w:val="20"/>
                <w:szCs w:val="20"/>
              </w:rPr>
            </w:pPr>
          </w:p>
        </w:tc>
      </w:tr>
      <w:tr w:rsidR="00BE575D" w:rsidRPr="00496F12" w14:paraId="2F848661" w14:textId="77777777" w:rsidTr="00BE575D">
        <w:tc>
          <w:tcPr>
            <w:tcW w:w="2840" w:type="dxa"/>
          </w:tcPr>
          <w:p w14:paraId="54D111E9" w14:textId="66AA7624" w:rsidR="00BE575D" w:rsidRDefault="00BE575D" w:rsidP="00364D45">
            <w:pPr>
              <w:pStyle w:val="ListParagraph"/>
              <w:spacing w:before="20" w:after="20"/>
              <w:ind w:left="39"/>
              <w:contextualSpacing w:val="0"/>
              <w:jc w:val="both"/>
              <w:rPr>
                <w:rFonts w:ascii="Arial" w:hAnsi="Arial" w:cs="Arial"/>
                <w:bCs/>
                <w:sz w:val="20"/>
                <w:szCs w:val="20"/>
              </w:rPr>
            </w:pPr>
            <w:r>
              <w:rPr>
                <w:rFonts w:ascii="Arial" w:hAnsi="Arial" w:cs="Arial"/>
                <w:bCs/>
                <w:sz w:val="20"/>
                <w:szCs w:val="20"/>
              </w:rPr>
              <w:t xml:space="preserve">        (£1,000 x 100/80)</w:t>
            </w:r>
          </w:p>
        </w:tc>
        <w:tc>
          <w:tcPr>
            <w:tcW w:w="1394" w:type="dxa"/>
          </w:tcPr>
          <w:p w14:paraId="68C3762E" w14:textId="6F8A09A8"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Nil</w:t>
            </w:r>
          </w:p>
        </w:tc>
        <w:tc>
          <w:tcPr>
            <w:tcW w:w="1394" w:type="dxa"/>
          </w:tcPr>
          <w:p w14:paraId="5867F370" w14:textId="16C8BB20"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1,250</w:t>
            </w:r>
          </w:p>
        </w:tc>
        <w:tc>
          <w:tcPr>
            <w:tcW w:w="1394" w:type="dxa"/>
          </w:tcPr>
          <w:p w14:paraId="73A8FE98" w14:textId="0E42F51B"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1,250</w:t>
            </w:r>
          </w:p>
        </w:tc>
        <w:tc>
          <w:tcPr>
            <w:tcW w:w="1394" w:type="dxa"/>
          </w:tcPr>
          <w:p w14:paraId="353BFD16" w14:textId="65E24F63" w:rsidR="00BE575D"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1,250</w:t>
            </w:r>
          </w:p>
        </w:tc>
        <w:tc>
          <w:tcPr>
            <w:tcW w:w="519" w:type="dxa"/>
          </w:tcPr>
          <w:p w14:paraId="5969162C" w14:textId="77777777" w:rsidR="00BE575D" w:rsidRPr="00496F12" w:rsidRDefault="00BE575D" w:rsidP="009F7FD0">
            <w:pPr>
              <w:pStyle w:val="ListParagraph"/>
              <w:spacing w:before="20" w:after="20"/>
              <w:ind w:left="0"/>
              <w:contextualSpacing w:val="0"/>
              <w:jc w:val="both"/>
              <w:rPr>
                <w:rFonts w:ascii="Arial" w:hAnsi="Arial" w:cs="Arial"/>
                <w:b/>
                <w:color w:val="FF0000"/>
                <w:sz w:val="20"/>
                <w:szCs w:val="20"/>
              </w:rPr>
            </w:pPr>
          </w:p>
        </w:tc>
      </w:tr>
      <w:tr w:rsidR="00BE575D" w:rsidRPr="00BE575D" w14:paraId="51BD1A2F" w14:textId="77777777" w:rsidTr="00BE575D">
        <w:tc>
          <w:tcPr>
            <w:tcW w:w="2840" w:type="dxa"/>
          </w:tcPr>
          <w:p w14:paraId="0A23FC67" w14:textId="4FA6CD42" w:rsidR="00BE575D" w:rsidRPr="00044783" w:rsidRDefault="00BE575D" w:rsidP="00364D45">
            <w:pPr>
              <w:pStyle w:val="ListParagraph"/>
              <w:spacing w:before="20" w:after="20" w:line="180" w:lineRule="exact"/>
              <w:ind w:left="39"/>
              <w:contextualSpacing w:val="0"/>
              <w:jc w:val="both"/>
              <w:rPr>
                <w:rFonts w:ascii="Arial" w:hAnsi="Arial" w:cs="Arial"/>
                <w:bCs/>
                <w:sz w:val="20"/>
                <w:szCs w:val="20"/>
              </w:rPr>
            </w:pPr>
          </w:p>
        </w:tc>
        <w:tc>
          <w:tcPr>
            <w:tcW w:w="1394" w:type="dxa"/>
          </w:tcPr>
          <w:p w14:paraId="7DA9A142" w14:textId="52119900" w:rsidR="00BE575D"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54793DBA" w14:textId="0071C4E6" w:rsidR="00BE575D"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2196A1A2" w14:textId="0C14AFDC" w:rsidR="00BE575D" w:rsidRPr="00044783"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2AC38FC1" w14:textId="279B55E4" w:rsidR="00BE575D" w:rsidRPr="00044783"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519" w:type="dxa"/>
          </w:tcPr>
          <w:p w14:paraId="2B6EB907" w14:textId="0D3AE2DC" w:rsidR="00BE575D" w:rsidRPr="00BE575D" w:rsidRDefault="00BE575D" w:rsidP="00BE575D">
            <w:pPr>
              <w:pStyle w:val="ListParagraph"/>
              <w:spacing w:before="20" w:after="20" w:line="180" w:lineRule="exact"/>
              <w:ind w:left="0"/>
              <w:contextualSpacing w:val="0"/>
              <w:jc w:val="both"/>
              <w:rPr>
                <w:rFonts w:ascii="Arial" w:hAnsi="Arial" w:cs="Arial"/>
                <w:bCs/>
                <w:sz w:val="20"/>
                <w:szCs w:val="20"/>
              </w:rPr>
            </w:pPr>
          </w:p>
        </w:tc>
      </w:tr>
      <w:tr w:rsidR="00BE575D" w:rsidRPr="00496F12" w14:paraId="61C2183A" w14:textId="77777777" w:rsidTr="00BE575D">
        <w:tc>
          <w:tcPr>
            <w:tcW w:w="2840" w:type="dxa"/>
          </w:tcPr>
          <w:p w14:paraId="5EA25257" w14:textId="7F5906F8" w:rsidR="00BE575D" w:rsidRDefault="00BE575D" w:rsidP="00364D45">
            <w:pPr>
              <w:pStyle w:val="ListParagraph"/>
              <w:spacing w:before="20" w:after="20"/>
              <w:ind w:left="39"/>
              <w:contextualSpacing w:val="0"/>
              <w:jc w:val="both"/>
              <w:rPr>
                <w:rFonts w:ascii="Arial" w:hAnsi="Arial" w:cs="Arial"/>
                <w:bCs/>
                <w:sz w:val="20"/>
                <w:szCs w:val="20"/>
              </w:rPr>
            </w:pPr>
            <w:r>
              <w:rPr>
                <w:rFonts w:ascii="Arial" w:hAnsi="Arial" w:cs="Arial"/>
                <w:bCs/>
                <w:sz w:val="20"/>
                <w:szCs w:val="20"/>
              </w:rPr>
              <w:t>Extended bands</w:t>
            </w:r>
          </w:p>
        </w:tc>
        <w:tc>
          <w:tcPr>
            <w:tcW w:w="1394" w:type="dxa"/>
          </w:tcPr>
          <w:p w14:paraId="5D76F163" w14:textId="2CC24888"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2,306</w:t>
            </w:r>
          </w:p>
        </w:tc>
        <w:tc>
          <w:tcPr>
            <w:tcW w:w="1394" w:type="dxa"/>
          </w:tcPr>
          <w:p w14:paraId="5B7834BF" w14:textId="061763DE"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15,241</w:t>
            </w:r>
          </w:p>
        </w:tc>
        <w:tc>
          <w:tcPr>
            <w:tcW w:w="1394" w:type="dxa"/>
          </w:tcPr>
          <w:p w14:paraId="143DC892" w14:textId="3A1FC6B1" w:rsidR="00BE575D" w:rsidRPr="00044783"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32,342</w:t>
            </w:r>
          </w:p>
        </w:tc>
        <w:tc>
          <w:tcPr>
            <w:tcW w:w="1394" w:type="dxa"/>
          </w:tcPr>
          <w:p w14:paraId="21445146" w14:textId="7082A786" w:rsidR="00BE575D" w:rsidRDefault="00BE575D"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63,680</w:t>
            </w:r>
          </w:p>
        </w:tc>
        <w:tc>
          <w:tcPr>
            <w:tcW w:w="519" w:type="dxa"/>
          </w:tcPr>
          <w:p w14:paraId="54EEA1CD" w14:textId="58476EE9" w:rsidR="00BE575D" w:rsidRPr="00496F12" w:rsidRDefault="00BE575D" w:rsidP="009F7FD0">
            <w:pPr>
              <w:pStyle w:val="ListParagraph"/>
              <w:spacing w:before="20" w:after="20"/>
              <w:ind w:left="0"/>
              <w:contextualSpacing w:val="0"/>
              <w:jc w:val="both"/>
              <w:rPr>
                <w:rFonts w:ascii="Arial" w:hAnsi="Arial" w:cs="Arial"/>
                <w:b/>
                <w:color w:val="FF0000"/>
                <w:sz w:val="20"/>
                <w:szCs w:val="20"/>
              </w:rPr>
            </w:pPr>
          </w:p>
        </w:tc>
      </w:tr>
      <w:tr w:rsidR="00BE575D" w:rsidRPr="00BE575D" w14:paraId="412BFBEF" w14:textId="77777777" w:rsidTr="00BE575D">
        <w:tc>
          <w:tcPr>
            <w:tcW w:w="2840" w:type="dxa"/>
          </w:tcPr>
          <w:p w14:paraId="6E285258" w14:textId="76ACCBFF" w:rsidR="00BE575D" w:rsidRPr="00BE575D" w:rsidRDefault="00BE575D" w:rsidP="00364D45">
            <w:pPr>
              <w:pStyle w:val="ListParagraph"/>
              <w:spacing w:before="20" w:after="20" w:line="180" w:lineRule="exact"/>
              <w:ind w:left="39"/>
              <w:contextualSpacing w:val="0"/>
              <w:jc w:val="both"/>
              <w:rPr>
                <w:rFonts w:ascii="Arial" w:hAnsi="Arial" w:cs="Arial"/>
                <w:bCs/>
                <w:sz w:val="20"/>
                <w:szCs w:val="20"/>
              </w:rPr>
            </w:pPr>
          </w:p>
        </w:tc>
        <w:tc>
          <w:tcPr>
            <w:tcW w:w="1394" w:type="dxa"/>
          </w:tcPr>
          <w:p w14:paraId="141F5E82" w14:textId="55BB8EAC" w:rsidR="00BE575D"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01145B61" w14:textId="14493228" w:rsidR="00BE575D"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1BEBDBAE" w14:textId="7F23A1B0" w:rsidR="00BE575D" w:rsidRPr="00044783"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4257504B" w14:textId="14C24420" w:rsidR="00BE575D" w:rsidRPr="00044783" w:rsidRDefault="00BE575D" w:rsidP="00BE575D">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519" w:type="dxa"/>
          </w:tcPr>
          <w:p w14:paraId="2AB01BEC" w14:textId="10D17DFF" w:rsidR="00BE575D" w:rsidRPr="00BE575D" w:rsidRDefault="00BE575D" w:rsidP="00BE575D">
            <w:pPr>
              <w:pStyle w:val="ListParagraph"/>
              <w:tabs>
                <w:tab w:val="left" w:pos="0"/>
              </w:tabs>
              <w:spacing w:before="20" w:after="20" w:line="180" w:lineRule="exact"/>
              <w:ind w:left="0"/>
              <w:contextualSpacing w:val="0"/>
              <w:jc w:val="both"/>
              <w:rPr>
                <w:rFonts w:ascii="Arial" w:hAnsi="Arial" w:cs="Arial"/>
                <w:bCs/>
                <w:sz w:val="20"/>
                <w:szCs w:val="20"/>
              </w:rPr>
            </w:pPr>
          </w:p>
        </w:tc>
      </w:tr>
    </w:tbl>
    <w:p w14:paraId="1DC15D02" w14:textId="03D95FF5" w:rsidR="00653C9A" w:rsidRDefault="00653C9A" w:rsidP="00653C9A">
      <w:pPr>
        <w:pStyle w:val="ListParagraph"/>
        <w:spacing w:before="60" w:after="60" w:line="240" w:lineRule="auto"/>
        <w:ind w:left="1134"/>
        <w:contextualSpacing w:val="0"/>
        <w:jc w:val="both"/>
        <w:rPr>
          <w:rFonts w:ascii="Arial" w:hAnsi="Arial" w:cs="Arial"/>
          <w:b/>
          <w:sz w:val="20"/>
          <w:szCs w:val="20"/>
        </w:rPr>
      </w:pPr>
      <w:r>
        <w:rPr>
          <w:rFonts w:ascii="Arial" w:hAnsi="Arial" w:cs="Arial"/>
          <w:b/>
          <w:sz w:val="20"/>
          <w:szCs w:val="20"/>
        </w:rPr>
        <w:t xml:space="preserve">Savings income for a </w:t>
      </w:r>
      <w:r w:rsidR="00364D45">
        <w:rPr>
          <w:rFonts w:ascii="Arial" w:hAnsi="Arial" w:cs="Arial"/>
          <w:b/>
          <w:sz w:val="20"/>
          <w:szCs w:val="20"/>
        </w:rPr>
        <w:t>UK</w:t>
      </w:r>
      <w:r>
        <w:rPr>
          <w:rFonts w:ascii="Arial" w:hAnsi="Arial" w:cs="Arial"/>
          <w:b/>
          <w:sz w:val="20"/>
          <w:szCs w:val="20"/>
        </w:rPr>
        <w:t xml:space="preserve"> taxpayer                       </w:t>
      </w:r>
      <w:r w:rsidR="00364D45">
        <w:rPr>
          <w:rFonts w:ascii="Arial" w:hAnsi="Arial" w:cs="Arial"/>
          <w:b/>
          <w:sz w:val="20"/>
          <w:szCs w:val="20"/>
        </w:rPr>
        <w:t xml:space="preserve">                </w:t>
      </w:r>
      <w:r>
        <w:rPr>
          <w:rFonts w:ascii="Arial" w:hAnsi="Arial" w:cs="Arial"/>
          <w:b/>
          <w:sz w:val="20"/>
          <w:szCs w:val="20"/>
        </w:rPr>
        <w:t xml:space="preserve">                                       </w:t>
      </w:r>
      <w:r w:rsidR="00364D45">
        <w:rPr>
          <w:rFonts w:ascii="Arial" w:hAnsi="Arial" w:cs="Arial"/>
          <w:b/>
          <w:sz w:val="20"/>
          <w:szCs w:val="20"/>
        </w:rPr>
        <w:t xml:space="preserve"> </w:t>
      </w:r>
      <w:r>
        <w:rPr>
          <w:rFonts w:ascii="Arial" w:hAnsi="Arial" w:cs="Arial"/>
          <w:b/>
          <w:sz w:val="20"/>
          <w:szCs w:val="20"/>
        </w:rPr>
        <w:t xml:space="preserve">          </w:t>
      </w:r>
    </w:p>
    <w:tbl>
      <w:tblPr>
        <w:tblStyle w:val="TableGrid"/>
        <w:tblW w:w="8935"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1394"/>
        <w:gridCol w:w="1394"/>
        <w:gridCol w:w="1394"/>
        <w:gridCol w:w="1394"/>
        <w:gridCol w:w="519"/>
      </w:tblGrid>
      <w:tr w:rsidR="00653C9A" w:rsidRPr="00044783" w14:paraId="6F06A723" w14:textId="77777777" w:rsidTr="009F7FD0">
        <w:tc>
          <w:tcPr>
            <w:tcW w:w="2840" w:type="dxa"/>
          </w:tcPr>
          <w:p w14:paraId="1E19C5AF" w14:textId="77777777" w:rsidR="00653C9A" w:rsidRPr="00044783" w:rsidRDefault="00653C9A" w:rsidP="00364D45">
            <w:pPr>
              <w:pStyle w:val="ListParagraph"/>
              <w:spacing w:before="20" w:after="20"/>
              <w:ind w:left="39"/>
              <w:contextualSpacing w:val="0"/>
              <w:jc w:val="both"/>
              <w:rPr>
                <w:rFonts w:ascii="Arial" w:hAnsi="Arial" w:cs="Arial"/>
                <w:bCs/>
                <w:sz w:val="20"/>
                <w:szCs w:val="20"/>
              </w:rPr>
            </w:pPr>
          </w:p>
        </w:tc>
        <w:tc>
          <w:tcPr>
            <w:tcW w:w="1394" w:type="dxa"/>
          </w:tcPr>
          <w:p w14:paraId="5DC187A4" w14:textId="4ED6E06B" w:rsidR="00653C9A" w:rsidRDefault="00653C9A" w:rsidP="009F7FD0">
            <w:pPr>
              <w:pStyle w:val="ListParagraph"/>
              <w:tabs>
                <w:tab w:val="left" w:pos="0"/>
              </w:tabs>
              <w:spacing w:before="20" w:after="20"/>
              <w:ind w:left="0"/>
              <w:contextualSpacing w:val="0"/>
              <w:jc w:val="center"/>
              <w:rPr>
                <w:rFonts w:ascii="Arial" w:hAnsi="Arial" w:cs="Arial"/>
                <w:bCs/>
                <w:sz w:val="20"/>
                <w:szCs w:val="20"/>
              </w:rPr>
            </w:pPr>
          </w:p>
        </w:tc>
        <w:tc>
          <w:tcPr>
            <w:tcW w:w="1394" w:type="dxa"/>
          </w:tcPr>
          <w:p w14:paraId="647D79D7" w14:textId="4A342E09" w:rsidR="00653C9A" w:rsidRDefault="00653C9A" w:rsidP="009F7FD0">
            <w:pPr>
              <w:pStyle w:val="ListParagraph"/>
              <w:tabs>
                <w:tab w:val="left" w:pos="0"/>
              </w:tabs>
              <w:spacing w:before="20" w:after="20"/>
              <w:ind w:left="0"/>
              <w:contextualSpacing w:val="0"/>
              <w:jc w:val="center"/>
              <w:rPr>
                <w:rFonts w:ascii="Arial" w:hAnsi="Arial" w:cs="Arial"/>
                <w:bCs/>
                <w:sz w:val="20"/>
                <w:szCs w:val="20"/>
              </w:rPr>
            </w:pPr>
          </w:p>
        </w:tc>
        <w:tc>
          <w:tcPr>
            <w:tcW w:w="1394" w:type="dxa"/>
          </w:tcPr>
          <w:p w14:paraId="3CB81016" w14:textId="3ADD7C9F" w:rsidR="00653C9A" w:rsidRPr="00044783" w:rsidRDefault="00653C9A"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Basic</w:t>
            </w:r>
          </w:p>
        </w:tc>
        <w:tc>
          <w:tcPr>
            <w:tcW w:w="1394" w:type="dxa"/>
          </w:tcPr>
          <w:p w14:paraId="7C4DF3CE" w14:textId="77777777" w:rsidR="00653C9A" w:rsidRPr="00044783" w:rsidRDefault="00653C9A" w:rsidP="009F7FD0">
            <w:pPr>
              <w:pStyle w:val="ListParagraph"/>
              <w:tabs>
                <w:tab w:val="left" w:pos="0"/>
              </w:tabs>
              <w:spacing w:before="20" w:after="20"/>
              <w:ind w:left="0"/>
              <w:contextualSpacing w:val="0"/>
              <w:jc w:val="center"/>
              <w:rPr>
                <w:rFonts w:ascii="Arial" w:hAnsi="Arial" w:cs="Arial"/>
                <w:bCs/>
                <w:sz w:val="20"/>
                <w:szCs w:val="20"/>
              </w:rPr>
            </w:pPr>
            <w:r>
              <w:rPr>
                <w:rFonts w:ascii="Arial" w:hAnsi="Arial" w:cs="Arial"/>
                <w:bCs/>
                <w:sz w:val="20"/>
                <w:szCs w:val="20"/>
              </w:rPr>
              <w:t>Higher</w:t>
            </w:r>
          </w:p>
        </w:tc>
        <w:tc>
          <w:tcPr>
            <w:tcW w:w="519" w:type="dxa"/>
          </w:tcPr>
          <w:p w14:paraId="558F218B" w14:textId="77777777" w:rsidR="00653C9A" w:rsidRPr="00044783" w:rsidRDefault="00653C9A" w:rsidP="009F7FD0">
            <w:pPr>
              <w:pStyle w:val="ListParagraph"/>
              <w:tabs>
                <w:tab w:val="decimal" w:pos="961"/>
              </w:tabs>
              <w:spacing w:before="20" w:after="20"/>
              <w:ind w:left="0"/>
              <w:contextualSpacing w:val="0"/>
              <w:jc w:val="both"/>
              <w:rPr>
                <w:rFonts w:ascii="Arial" w:hAnsi="Arial" w:cs="Arial"/>
                <w:b/>
                <w:color w:val="FF0000"/>
                <w:sz w:val="20"/>
                <w:szCs w:val="20"/>
              </w:rPr>
            </w:pPr>
          </w:p>
        </w:tc>
      </w:tr>
      <w:tr w:rsidR="00653C9A" w:rsidRPr="00044783" w14:paraId="215B6607" w14:textId="77777777" w:rsidTr="009F7FD0">
        <w:tc>
          <w:tcPr>
            <w:tcW w:w="2840" w:type="dxa"/>
          </w:tcPr>
          <w:p w14:paraId="6D46DB27" w14:textId="77777777" w:rsidR="00653C9A" w:rsidRPr="00044783" w:rsidRDefault="00653C9A" w:rsidP="00364D45">
            <w:pPr>
              <w:pStyle w:val="ListParagraph"/>
              <w:spacing w:before="20" w:after="20"/>
              <w:ind w:left="39"/>
              <w:contextualSpacing w:val="0"/>
              <w:jc w:val="both"/>
              <w:rPr>
                <w:rFonts w:ascii="Arial" w:hAnsi="Arial" w:cs="Arial"/>
                <w:bCs/>
                <w:sz w:val="20"/>
                <w:szCs w:val="20"/>
              </w:rPr>
            </w:pPr>
          </w:p>
        </w:tc>
        <w:tc>
          <w:tcPr>
            <w:tcW w:w="1394" w:type="dxa"/>
          </w:tcPr>
          <w:p w14:paraId="525267AB" w14:textId="66A7448A" w:rsidR="00653C9A" w:rsidRPr="00044783" w:rsidRDefault="00653C9A" w:rsidP="009F7FD0">
            <w:pPr>
              <w:pStyle w:val="ListParagraph"/>
              <w:tabs>
                <w:tab w:val="left" w:pos="0"/>
              </w:tabs>
              <w:spacing w:before="20" w:after="20"/>
              <w:ind w:left="0"/>
              <w:contextualSpacing w:val="0"/>
              <w:jc w:val="center"/>
              <w:rPr>
                <w:rFonts w:ascii="Arial" w:hAnsi="Arial" w:cs="Arial"/>
                <w:bCs/>
                <w:sz w:val="20"/>
                <w:szCs w:val="20"/>
              </w:rPr>
            </w:pPr>
          </w:p>
        </w:tc>
        <w:tc>
          <w:tcPr>
            <w:tcW w:w="1394" w:type="dxa"/>
          </w:tcPr>
          <w:p w14:paraId="3E5FF8BE" w14:textId="246C37D9" w:rsidR="00653C9A" w:rsidRPr="00044783" w:rsidRDefault="00653C9A" w:rsidP="009F7FD0">
            <w:pPr>
              <w:pStyle w:val="ListParagraph"/>
              <w:tabs>
                <w:tab w:val="left" w:pos="0"/>
              </w:tabs>
              <w:spacing w:before="20" w:after="20"/>
              <w:ind w:left="0"/>
              <w:contextualSpacing w:val="0"/>
              <w:jc w:val="center"/>
              <w:rPr>
                <w:rFonts w:ascii="Arial" w:hAnsi="Arial" w:cs="Arial"/>
                <w:bCs/>
                <w:sz w:val="20"/>
                <w:szCs w:val="20"/>
              </w:rPr>
            </w:pPr>
          </w:p>
        </w:tc>
        <w:tc>
          <w:tcPr>
            <w:tcW w:w="1394" w:type="dxa"/>
          </w:tcPr>
          <w:p w14:paraId="02D660E7" w14:textId="77777777" w:rsidR="00653C9A" w:rsidRPr="00044783" w:rsidRDefault="00653C9A" w:rsidP="009F7FD0">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1394" w:type="dxa"/>
          </w:tcPr>
          <w:p w14:paraId="75502328" w14:textId="77777777" w:rsidR="00653C9A" w:rsidRPr="00044783" w:rsidRDefault="00653C9A" w:rsidP="009F7FD0">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519" w:type="dxa"/>
          </w:tcPr>
          <w:p w14:paraId="1E6199F1" w14:textId="77777777" w:rsidR="00653C9A" w:rsidRPr="00044783" w:rsidRDefault="00653C9A" w:rsidP="009F7FD0">
            <w:pPr>
              <w:pStyle w:val="ListParagraph"/>
              <w:tabs>
                <w:tab w:val="decimal" w:pos="961"/>
              </w:tabs>
              <w:spacing w:before="20" w:after="20"/>
              <w:ind w:left="0"/>
              <w:contextualSpacing w:val="0"/>
              <w:jc w:val="both"/>
              <w:rPr>
                <w:rFonts w:ascii="Arial" w:hAnsi="Arial" w:cs="Arial"/>
                <w:b/>
                <w:color w:val="FF0000"/>
                <w:sz w:val="20"/>
                <w:szCs w:val="20"/>
              </w:rPr>
            </w:pPr>
          </w:p>
        </w:tc>
      </w:tr>
      <w:tr w:rsidR="00653C9A" w:rsidRPr="00496F12" w14:paraId="6D6BB50D" w14:textId="77777777" w:rsidTr="009F7FD0">
        <w:tc>
          <w:tcPr>
            <w:tcW w:w="2840" w:type="dxa"/>
          </w:tcPr>
          <w:p w14:paraId="4A65EC37" w14:textId="77777777" w:rsidR="00653C9A" w:rsidRDefault="00653C9A" w:rsidP="00364D45">
            <w:pPr>
              <w:pStyle w:val="ListParagraph"/>
              <w:spacing w:before="20" w:after="20"/>
              <w:ind w:left="39"/>
              <w:contextualSpacing w:val="0"/>
              <w:jc w:val="both"/>
              <w:rPr>
                <w:rFonts w:ascii="Arial" w:hAnsi="Arial" w:cs="Arial"/>
                <w:bCs/>
                <w:sz w:val="20"/>
                <w:szCs w:val="20"/>
              </w:rPr>
            </w:pPr>
            <w:r>
              <w:rPr>
                <w:rFonts w:ascii="Arial" w:hAnsi="Arial" w:cs="Arial"/>
                <w:bCs/>
                <w:sz w:val="20"/>
                <w:szCs w:val="20"/>
              </w:rPr>
              <w:t>Bands</w:t>
            </w:r>
          </w:p>
        </w:tc>
        <w:tc>
          <w:tcPr>
            <w:tcW w:w="1394" w:type="dxa"/>
          </w:tcPr>
          <w:p w14:paraId="4323D35F" w14:textId="46314BC1" w:rsidR="00653C9A" w:rsidRPr="00044783" w:rsidRDefault="00653C9A"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5070B1BC" w14:textId="39FD51A0" w:rsidR="00653C9A" w:rsidRPr="00044783" w:rsidRDefault="00653C9A"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0E5F6B6B" w14:textId="3F1A8FC0" w:rsidR="00653C9A" w:rsidRPr="00044783" w:rsidRDefault="00653C9A"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37,700</w:t>
            </w:r>
          </w:p>
        </w:tc>
        <w:tc>
          <w:tcPr>
            <w:tcW w:w="1394" w:type="dxa"/>
          </w:tcPr>
          <w:p w14:paraId="7DA88D7B" w14:textId="453A2FE9" w:rsidR="00653C9A" w:rsidRDefault="00653C9A"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125,140</w:t>
            </w:r>
          </w:p>
        </w:tc>
        <w:tc>
          <w:tcPr>
            <w:tcW w:w="519" w:type="dxa"/>
          </w:tcPr>
          <w:p w14:paraId="4648AEEE" w14:textId="77777777" w:rsidR="00653C9A" w:rsidRPr="00496F12" w:rsidRDefault="00653C9A" w:rsidP="009F7FD0">
            <w:pPr>
              <w:pStyle w:val="ListParagraph"/>
              <w:spacing w:before="20" w:after="20"/>
              <w:ind w:left="0"/>
              <w:contextualSpacing w:val="0"/>
              <w:jc w:val="both"/>
              <w:rPr>
                <w:rFonts w:ascii="Arial" w:hAnsi="Arial" w:cs="Arial"/>
                <w:b/>
                <w:color w:val="FF0000"/>
                <w:sz w:val="20"/>
                <w:szCs w:val="20"/>
              </w:rPr>
            </w:pPr>
          </w:p>
        </w:tc>
      </w:tr>
      <w:tr w:rsidR="00276B23" w:rsidRPr="00496F12" w14:paraId="077AF01C" w14:textId="77777777" w:rsidTr="006115B1">
        <w:tc>
          <w:tcPr>
            <w:tcW w:w="4234" w:type="dxa"/>
            <w:gridSpan w:val="2"/>
          </w:tcPr>
          <w:p w14:paraId="2126B7FD" w14:textId="0CF686AE" w:rsidR="00276B23" w:rsidRPr="00044783" w:rsidRDefault="00276B23" w:rsidP="00364D45">
            <w:pPr>
              <w:pStyle w:val="ListParagraph"/>
              <w:tabs>
                <w:tab w:val="decimal" w:pos="961"/>
              </w:tabs>
              <w:spacing w:before="20" w:after="20"/>
              <w:ind w:left="39"/>
              <w:contextualSpacing w:val="0"/>
              <w:jc w:val="both"/>
              <w:rPr>
                <w:rFonts w:ascii="Arial" w:hAnsi="Arial" w:cs="Arial"/>
                <w:bCs/>
                <w:sz w:val="20"/>
                <w:szCs w:val="20"/>
              </w:rPr>
            </w:pPr>
            <w:r>
              <w:rPr>
                <w:rFonts w:ascii="Arial" w:hAnsi="Arial" w:cs="Arial"/>
                <w:bCs/>
                <w:sz w:val="20"/>
                <w:szCs w:val="20"/>
              </w:rPr>
              <w:t>Add: Gross Gift Aid donation (above)</w:t>
            </w:r>
          </w:p>
        </w:tc>
        <w:tc>
          <w:tcPr>
            <w:tcW w:w="1394" w:type="dxa"/>
          </w:tcPr>
          <w:p w14:paraId="656D18E9" w14:textId="77777777" w:rsidR="00276B23" w:rsidRPr="00044783" w:rsidRDefault="00276B23" w:rsidP="00276B23">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25617EBC" w14:textId="7B8DA901" w:rsidR="00276B23" w:rsidRPr="00044783" w:rsidRDefault="00276B23" w:rsidP="00276B2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1,250</w:t>
            </w:r>
          </w:p>
        </w:tc>
        <w:tc>
          <w:tcPr>
            <w:tcW w:w="1394" w:type="dxa"/>
          </w:tcPr>
          <w:p w14:paraId="2847AED7" w14:textId="04997AEF" w:rsidR="00276B23" w:rsidRPr="00044783" w:rsidRDefault="00276B23" w:rsidP="00276B2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1,250</w:t>
            </w:r>
          </w:p>
        </w:tc>
        <w:tc>
          <w:tcPr>
            <w:tcW w:w="519" w:type="dxa"/>
          </w:tcPr>
          <w:p w14:paraId="610B3EF4" w14:textId="77777777" w:rsidR="00276B23" w:rsidRPr="00496F12" w:rsidRDefault="00276B23" w:rsidP="00276B23">
            <w:pPr>
              <w:pStyle w:val="ListParagraph"/>
              <w:spacing w:before="20" w:after="20"/>
              <w:ind w:left="0"/>
              <w:contextualSpacing w:val="0"/>
              <w:jc w:val="both"/>
              <w:rPr>
                <w:rFonts w:ascii="Arial" w:hAnsi="Arial" w:cs="Arial"/>
                <w:b/>
                <w:sz w:val="20"/>
                <w:szCs w:val="20"/>
              </w:rPr>
            </w:pPr>
          </w:p>
        </w:tc>
      </w:tr>
      <w:tr w:rsidR="00653C9A" w:rsidRPr="00BE575D" w14:paraId="136988E7" w14:textId="77777777" w:rsidTr="009F7FD0">
        <w:tc>
          <w:tcPr>
            <w:tcW w:w="2840" w:type="dxa"/>
          </w:tcPr>
          <w:p w14:paraId="69CEED32" w14:textId="77777777" w:rsidR="00653C9A" w:rsidRPr="00044783" w:rsidRDefault="00653C9A" w:rsidP="00364D45">
            <w:pPr>
              <w:pStyle w:val="ListParagraph"/>
              <w:spacing w:before="20" w:after="20" w:line="180" w:lineRule="exact"/>
              <w:ind w:left="39"/>
              <w:contextualSpacing w:val="0"/>
              <w:jc w:val="both"/>
              <w:rPr>
                <w:rFonts w:ascii="Arial" w:hAnsi="Arial" w:cs="Arial"/>
                <w:bCs/>
                <w:sz w:val="20"/>
                <w:szCs w:val="20"/>
              </w:rPr>
            </w:pPr>
          </w:p>
        </w:tc>
        <w:tc>
          <w:tcPr>
            <w:tcW w:w="1394" w:type="dxa"/>
          </w:tcPr>
          <w:p w14:paraId="426E7918" w14:textId="3C89BE5B" w:rsidR="00653C9A"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23287712" w14:textId="2A6695B3" w:rsidR="00653C9A"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626CAFD9" w14:textId="77777777" w:rsidR="00653C9A" w:rsidRPr="00044783"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7EA30E84" w14:textId="26B685D3" w:rsidR="00653C9A" w:rsidRPr="00044783"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519" w:type="dxa"/>
          </w:tcPr>
          <w:p w14:paraId="5070D35D" w14:textId="77777777" w:rsidR="00653C9A" w:rsidRPr="00BE575D" w:rsidRDefault="00653C9A" w:rsidP="009F7FD0">
            <w:pPr>
              <w:pStyle w:val="ListParagraph"/>
              <w:spacing w:before="20" w:after="20" w:line="180" w:lineRule="exact"/>
              <w:ind w:left="0"/>
              <w:contextualSpacing w:val="0"/>
              <w:jc w:val="both"/>
              <w:rPr>
                <w:rFonts w:ascii="Arial" w:hAnsi="Arial" w:cs="Arial"/>
                <w:bCs/>
                <w:sz w:val="20"/>
                <w:szCs w:val="20"/>
              </w:rPr>
            </w:pPr>
          </w:p>
        </w:tc>
      </w:tr>
      <w:tr w:rsidR="00653C9A" w:rsidRPr="00496F12" w14:paraId="6B2EA59D" w14:textId="77777777" w:rsidTr="009F7FD0">
        <w:tc>
          <w:tcPr>
            <w:tcW w:w="2840" w:type="dxa"/>
          </w:tcPr>
          <w:p w14:paraId="52B5D1E5" w14:textId="77777777" w:rsidR="00653C9A" w:rsidRDefault="00653C9A" w:rsidP="00364D45">
            <w:pPr>
              <w:pStyle w:val="ListParagraph"/>
              <w:spacing w:before="20" w:after="20"/>
              <w:ind w:left="39"/>
              <w:contextualSpacing w:val="0"/>
              <w:jc w:val="both"/>
              <w:rPr>
                <w:rFonts w:ascii="Arial" w:hAnsi="Arial" w:cs="Arial"/>
                <w:bCs/>
                <w:sz w:val="20"/>
                <w:szCs w:val="20"/>
              </w:rPr>
            </w:pPr>
            <w:r>
              <w:rPr>
                <w:rFonts w:ascii="Arial" w:hAnsi="Arial" w:cs="Arial"/>
                <w:bCs/>
                <w:sz w:val="20"/>
                <w:szCs w:val="20"/>
              </w:rPr>
              <w:t>Extended bands</w:t>
            </w:r>
          </w:p>
        </w:tc>
        <w:tc>
          <w:tcPr>
            <w:tcW w:w="1394" w:type="dxa"/>
          </w:tcPr>
          <w:p w14:paraId="24421F13" w14:textId="5EB676CF" w:rsidR="00653C9A" w:rsidRPr="00044783" w:rsidRDefault="00653C9A"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17AEF06D" w14:textId="0B588A18" w:rsidR="00653C9A" w:rsidRPr="00044783" w:rsidRDefault="00653C9A" w:rsidP="009F7FD0">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2D4A34E1" w14:textId="680C9DB0" w:rsidR="00653C9A" w:rsidRPr="00044783" w:rsidRDefault="00653C9A"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38,950</w:t>
            </w:r>
          </w:p>
        </w:tc>
        <w:tc>
          <w:tcPr>
            <w:tcW w:w="1394" w:type="dxa"/>
          </w:tcPr>
          <w:p w14:paraId="12DB66D2" w14:textId="3DB675C2" w:rsidR="00653C9A" w:rsidRDefault="00653C9A" w:rsidP="009F7FD0">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126,930</w:t>
            </w:r>
          </w:p>
        </w:tc>
        <w:tc>
          <w:tcPr>
            <w:tcW w:w="519" w:type="dxa"/>
          </w:tcPr>
          <w:p w14:paraId="060439EB" w14:textId="6F7DB328" w:rsidR="00653C9A" w:rsidRPr="00496F12" w:rsidRDefault="00653C9A" w:rsidP="009F7FD0">
            <w:pPr>
              <w:pStyle w:val="ListParagraph"/>
              <w:spacing w:before="20" w:after="20"/>
              <w:ind w:left="0"/>
              <w:contextualSpacing w:val="0"/>
              <w:jc w:val="both"/>
              <w:rPr>
                <w:rFonts w:ascii="Arial" w:hAnsi="Arial" w:cs="Arial"/>
                <w:b/>
                <w:color w:val="FF0000"/>
                <w:sz w:val="20"/>
                <w:szCs w:val="20"/>
              </w:rPr>
            </w:pPr>
          </w:p>
        </w:tc>
      </w:tr>
      <w:tr w:rsidR="00653C9A" w:rsidRPr="00BE575D" w14:paraId="18555E90" w14:textId="77777777" w:rsidTr="009F7FD0">
        <w:tc>
          <w:tcPr>
            <w:tcW w:w="2840" w:type="dxa"/>
          </w:tcPr>
          <w:p w14:paraId="77946F8B" w14:textId="77777777" w:rsidR="00653C9A" w:rsidRPr="00BE575D" w:rsidRDefault="00653C9A" w:rsidP="00364D45">
            <w:pPr>
              <w:pStyle w:val="ListParagraph"/>
              <w:spacing w:before="20" w:after="20" w:line="180" w:lineRule="exact"/>
              <w:ind w:left="39"/>
              <w:contextualSpacing w:val="0"/>
              <w:jc w:val="both"/>
              <w:rPr>
                <w:rFonts w:ascii="Arial" w:hAnsi="Arial" w:cs="Arial"/>
                <w:bCs/>
                <w:sz w:val="20"/>
                <w:szCs w:val="20"/>
              </w:rPr>
            </w:pPr>
          </w:p>
        </w:tc>
        <w:tc>
          <w:tcPr>
            <w:tcW w:w="1394" w:type="dxa"/>
          </w:tcPr>
          <w:p w14:paraId="14881CE9" w14:textId="1D5B8D8F" w:rsidR="00653C9A"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44C9E266" w14:textId="18F8D6F7" w:rsidR="00653C9A"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0FFF2F09" w14:textId="77777777" w:rsidR="00653C9A" w:rsidRPr="00044783"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1394" w:type="dxa"/>
          </w:tcPr>
          <w:p w14:paraId="4BBC26CA" w14:textId="4338A779" w:rsidR="00653C9A" w:rsidRPr="00044783" w:rsidRDefault="00653C9A" w:rsidP="009F7FD0">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519" w:type="dxa"/>
          </w:tcPr>
          <w:p w14:paraId="0C28E7E8" w14:textId="77777777" w:rsidR="00653C9A" w:rsidRPr="00BE575D" w:rsidRDefault="00653C9A" w:rsidP="009F7FD0">
            <w:pPr>
              <w:pStyle w:val="ListParagraph"/>
              <w:tabs>
                <w:tab w:val="left" w:pos="0"/>
              </w:tabs>
              <w:spacing w:before="20" w:after="20" w:line="180" w:lineRule="exact"/>
              <w:ind w:left="0"/>
              <w:contextualSpacing w:val="0"/>
              <w:jc w:val="both"/>
              <w:rPr>
                <w:rFonts w:ascii="Arial" w:hAnsi="Arial" w:cs="Arial"/>
                <w:bCs/>
                <w:sz w:val="20"/>
                <w:szCs w:val="20"/>
              </w:rPr>
            </w:pPr>
          </w:p>
        </w:tc>
      </w:tr>
    </w:tbl>
    <w:p w14:paraId="560F2312" w14:textId="77777777" w:rsidR="00653C9A" w:rsidRPr="00EB2674" w:rsidRDefault="00653C9A" w:rsidP="00BE575D">
      <w:pPr>
        <w:pStyle w:val="ListParagraph"/>
        <w:tabs>
          <w:tab w:val="left" w:pos="0"/>
        </w:tabs>
        <w:spacing w:before="60" w:after="60" w:line="240" w:lineRule="auto"/>
        <w:ind w:left="1134"/>
        <w:contextualSpacing w:val="0"/>
        <w:jc w:val="both"/>
        <w:rPr>
          <w:rFonts w:ascii="Arial" w:hAnsi="Arial" w:cs="Arial"/>
          <w:b/>
          <w:i/>
          <w:iCs/>
          <w:sz w:val="8"/>
          <w:szCs w:val="8"/>
        </w:rPr>
      </w:pPr>
    </w:p>
    <w:p w14:paraId="3D2FD3A0" w14:textId="6326797A" w:rsidR="00BE575D" w:rsidRPr="0064061D" w:rsidRDefault="00BE575D" w:rsidP="00BE575D">
      <w:pPr>
        <w:pStyle w:val="ListParagraph"/>
        <w:tabs>
          <w:tab w:val="left" w:pos="0"/>
        </w:tabs>
        <w:spacing w:before="60" w:after="60" w:line="240" w:lineRule="auto"/>
        <w:ind w:left="1134"/>
        <w:contextualSpacing w:val="0"/>
        <w:jc w:val="both"/>
        <w:rPr>
          <w:rFonts w:ascii="Arial" w:hAnsi="Arial" w:cs="Arial"/>
          <w:b/>
          <w:i/>
          <w:iCs/>
          <w:sz w:val="20"/>
          <w:szCs w:val="20"/>
        </w:rPr>
      </w:pPr>
      <w:r w:rsidRPr="0064061D">
        <w:rPr>
          <w:rFonts w:ascii="Arial" w:hAnsi="Arial" w:cs="Arial"/>
          <w:b/>
          <w:i/>
          <w:iCs/>
          <w:sz w:val="20"/>
          <w:szCs w:val="20"/>
        </w:rPr>
        <w:t>Tutorial note:</w:t>
      </w:r>
    </w:p>
    <w:p w14:paraId="03B8EBDE" w14:textId="462AD5FF" w:rsidR="00BE575D" w:rsidRDefault="00BE575D" w:rsidP="00BE575D">
      <w:pPr>
        <w:pStyle w:val="ListParagraph"/>
        <w:tabs>
          <w:tab w:val="left" w:pos="0"/>
        </w:tabs>
        <w:spacing w:before="60" w:after="60" w:line="240" w:lineRule="auto"/>
        <w:ind w:left="1134" w:right="425"/>
        <w:contextualSpacing w:val="0"/>
        <w:jc w:val="both"/>
        <w:rPr>
          <w:rFonts w:ascii="Arial" w:hAnsi="Arial" w:cs="Arial"/>
          <w:bCs/>
          <w:i/>
          <w:iCs/>
          <w:sz w:val="20"/>
          <w:szCs w:val="20"/>
        </w:rPr>
      </w:pPr>
      <w:r>
        <w:rPr>
          <w:rFonts w:ascii="Arial" w:hAnsi="Arial" w:cs="Arial"/>
          <w:bCs/>
          <w:i/>
          <w:iCs/>
          <w:sz w:val="20"/>
          <w:szCs w:val="20"/>
        </w:rPr>
        <w:t>For Scottish taxpayers:</w:t>
      </w:r>
    </w:p>
    <w:p w14:paraId="016051ED" w14:textId="2AA62C38" w:rsidR="005564C3" w:rsidRDefault="005564C3" w:rsidP="00653C9A">
      <w:pPr>
        <w:pStyle w:val="ListParagraph"/>
        <w:numPr>
          <w:ilvl w:val="0"/>
          <w:numId w:val="22"/>
        </w:numPr>
        <w:tabs>
          <w:tab w:val="left" w:pos="0"/>
        </w:tabs>
        <w:spacing w:before="60" w:after="60" w:line="240" w:lineRule="auto"/>
        <w:ind w:left="1560" w:right="425"/>
        <w:contextualSpacing w:val="0"/>
        <w:jc w:val="both"/>
        <w:rPr>
          <w:rFonts w:ascii="Arial" w:hAnsi="Arial" w:cs="Arial"/>
          <w:bCs/>
          <w:i/>
          <w:iCs/>
          <w:sz w:val="20"/>
          <w:szCs w:val="20"/>
        </w:rPr>
      </w:pPr>
      <w:r>
        <w:rPr>
          <w:rFonts w:ascii="Arial" w:hAnsi="Arial" w:cs="Arial"/>
          <w:bCs/>
          <w:i/>
          <w:iCs/>
          <w:sz w:val="20"/>
          <w:szCs w:val="20"/>
        </w:rPr>
        <w:t xml:space="preserve">Non-savings income is taxed at different rates of tax and using different bandings compared with the rest of the UK. However, note that these rates only apply to non-savings income. </w:t>
      </w:r>
    </w:p>
    <w:p w14:paraId="0BDEA250" w14:textId="7D820E02" w:rsidR="005564C3" w:rsidRDefault="005564C3" w:rsidP="005564C3">
      <w:pPr>
        <w:pStyle w:val="ListParagraph"/>
        <w:tabs>
          <w:tab w:val="left" w:pos="0"/>
        </w:tabs>
        <w:spacing w:before="60" w:after="60" w:line="240" w:lineRule="auto"/>
        <w:ind w:left="1560" w:right="425"/>
        <w:contextualSpacing w:val="0"/>
        <w:jc w:val="both"/>
        <w:rPr>
          <w:rFonts w:ascii="Arial" w:hAnsi="Arial" w:cs="Arial"/>
          <w:bCs/>
          <w:i/>
          <w:iCs/>
          <w:sz w:val="20"/>
          <w:szCs w:val="20"/>
        </w:rPr>
      </w:pPr>
      <w:r>
        <w:rPr>
          <w:rFonts w:ascii="Arial" w:hAnsi="Arial" w:cs="Arial"/>
          <w:bCs/>
          <w:i/>
          <w:iCs/>
          <w:sz w:val="20"/>
          <w:szCs w:val="20"/>
        </w:rPr>
        <w:t>Savings and dividend income are taxed in the same way as the rest of the UK using the UK bandings and rates.</w:t>
      </w:r>
    </w:p>
    <w:p w14:paraId="6ED67A36" w14:textId="63D589B3" w:rsidR="00BE575D" w:rsidRPr="00653C9A" w:rsidRDefault="00BE575D" w:rsidP="00653C9A">
      <w:pPr>
        <w:pStyle w:val="ListParagraph"/>
        <w:numPr>
          <w:ilvl w:val="0"/>
          <w:numId w:val="22"/>
        </w:numPr>
        <w:tabs>
          <w:tab w:val="left" w:pos="0"/>
        </w:tabs>
        <w:spacing w:before="60" w:after="60" w:line="240" w:lineRule="auto"/>
        <w:ind w:left="1560" w:right="425"/>
        <w:contextualSpacing w:val="0"/>
        <w:jc w:val="both"/>
        <w:rPr>
          <w:rFonts w:ascii="Arial" w:hAnsi="Arial" w:cs="Arial"/>
          <w:bCs/>
          <w:i/>
          <w:iCs/>
          <w:sz w:val="20"/>
          <w:szCs w:val="20"/>
        </w:rPr>
      </w:pPr>
      <w:r>
        <w:rPr>
          <w:rFonts w:ascii="Arial" w:hAnsi="Arial" w:cs="Arial"/>
          <w:bCs/>
          <w:i/>
          <w:iCs/>
          <w:sz w:val="20"/>
          <w:szCs w:val="20"/>
        </w:rPr>
        <w:t xml:space="preserve">The non-savings starter rate band is not extended by gross gift aid donations nor personal pension contributions. </w:t>
      </w:r>
      <w:r w:rsidRPr="00653C9A">
        <w:rPr>
          <w:rFonts w:ascii="Arial" w:hAnsi="Arial" w:cs="Arial"/>
          <w:bCs/>
          <w:i/>
          <w:iCs/>
          <w:sz w:val="20"/>
          <w:szCs w:val="20"/>
        </w:rPr>
        <w:t xml:space="preserve">All other </w:t>
      </w:r>
      <w:r w:rsidR="005564C3">
        <w:rPr>
          <w:rFonts w:ascii="Arial" w:hAnsi="Arial" w:cs="Arial"/>
          <w:bCs/>
          <w:i/>
          <w:iCs/>
          <w:sz w:val="20"/>
          <w:szCs w:val="20"/>
        </w:rPr>
        <w:t xml:space="preserve">Scottish </w:t>
      </w:r>
      <w:r w:rsidRPr="00653C9A">
        <w:rPr>
          <w:rFonts w:ascii="Arial" w:hAnsi="Arial" w:cs="Arial"/>
          <w:bCs/>
          <w:i/>
          <w:iCs/>
          <w:sz w:val="20"/>
          <w:szCs w:val="20"/>
        </w:rPr>
        <w:t>bands are extended.</w:t>
      </w:r>
    </w:p>
    <w:p w14:paraId="68960F3D" w14:textId="07EF1518" w:rsidR="009728CC" w:rsidRDefault="00BE575D" w:rsidP="00BE575D">
      <w:pPr>
        <w:pStyle w:val="ListParagraph"/>
        <w:numPr>
          <w:ilvl w:val="0"/>
          <w:numId w:val="22"/>
        </w:numPr>
        <w:tabs>
          <w:tab w:val="left" w:pos="0"/>
        </w:tabs>
        <w:spacing w:before="60" w:after="60" w:line="240" w:lineRule="auto"/>
        <w:ind w:left="1560" w:right="425"/>
        <w:contextualSpacing w:val="0"/>
        <w:jc w:val="both"/>
        <w:rPr>
          <w:rFonts w:ascii="Arial" w:hAnsi="Arial" w:cs="Arial"/>
          <w:bCs/>
          <w:i/>
          <w:iCs/>
          <w:sz w:val="20"/>
          <w:szCs w:val="20"/>
        </w:rPr>
      </w:pPr>
      <w:r>
        <w:rPr>
          <w:rFonts w:ascii="Arial" w:hAnsi="Arial" w:cs="Arial"/>
          <w:bCs/>
          <w:i/>
          <w:iCs/>
          <w:sz w:val="20"/>
          <w:szCs w:val="20"/>
        </w:rPr>
        <w:t>For savings and dividend income</w:t>
      </w:r>
      <w:r w:rsidR="005564C3">
        <w:rPr>
          <w:rFonts w:ascii="Arial" w:hAnsi="Arial" w:cs="Arial"/>
          <w:bCs/>
          <w:i/>
          <w:iCs/>
          <w:sz w:val="20"/>
          <w:szCs w:val="20"/>
        </w:rPr>
        <w:t xml:space="preserve"> the UK bands will also be </w:t>
      </w:r>
      <w:r w:rsidR="00653C9A">
        <w:rPr>
          <w:rFonts w:ascii="Arial" w:hAnsi="Arial" w:cs="Arial"/>
          <w:bCs/>
          <w:i/>
          <w:iCs/>
          <w:sz w:val="20"/>
          <w:szCs w:val="20"/>
        </w:rPr>
        <w:t>extended</w:t>
      </w:r>
      <w:r w:rsidR="00EB2674">
        <w:rPr>
          <w:rFonts w:ascii="Arial" w:hAnsi="Arial" w:cs="Arial"/>
          <w:bCs/>
          <w:i/>
          <w:iCs/>
          <w:sz w:val="20"/>
          <w:szCs w:val="20"/>
        </w:rPr>
        <w:t>. The usual savings and dividend allowances are available.</w:t>
      </w:r>
    </w:p>
    <w:p w14:paraId="7CFAA0ED" w14:textId="53FA20A0" w:rsidR="00EB2674" w:rsidRDefault="00EB2674" w:rsidP="00EB2674">
      <w:pPr>
        <w:tabs>
          <w:tab w:val="left" w:pos="0"/>
        </w:tabs>
        <w:spacing w:before="60" w:after="60" w:line="240" w:lineRule="auto"/>
        <w:ind w:left="1200" w:right="425"/>
        <w:jc w:val="both"/>
        <w:rPr>
          <w:rFonts w:ascii="Arial" w:hAnsi="Arial" w:cs="Arial"/>
          <w:bCs/>
          <w:i/>
          <w:iCs/>
          <w:sz w:val="20"/>
          <w:szCs w:val="20"/>
        </w:rPr>
      </w:pPr>
      <w:r>
        <w:rPr>
          <w:rFonts w:ascii="Arial" w:hAnsi="Arial" w:cs="Arial"/>
          <w:bCs/>
          <w:i/>
          <w:iCs/>
          <w:sz w:val="20"/>
          <w:szCs w:val="20"/>
        </w:rPr>
        <w:t>For Amrita:</w:t>
      </w:r>
    </w:p>
    <w:p w14:paraId="0F9935CD" w14:textId="4542EC81" w:rsidR="00EB2674" w:rsidRPr="00C02E5A" w:rsidRDefault="00EB2674" w:rsidP="001A7448">
      <w:pPr>
        <w:pStyle w:val="ListParagraph"/>
        <w:numPr>
          <w:ilvl w:val="0"/>
          <w:numId w:val="22"/>
        </w:numPr>
        <w:tabs>
          <w:tab w:val="left" w:pos="0"/>
        </w:tabs>
        <w:spacing w:before="60" w:after="60" w:line="240" w:lineRule="auto"/>
        <w:ind w:left="1560" w:right="425"/>
        <w:contextualSpacing w:val="0"/>
        <w:jc w:val="both"/>
        <w:rPr>
          <w:rFonts w:ascii="Arial" w:hAnsi="Arial" w:cs="Arial"/>
          <w:bCs/>
          <w:i/>
          <w:iCs/>
          <w:sz w:val="20"/>
          <w:szCs w:val="20"/>
        </w:rPr>
      </w:pPr>
      <w:r w:rsidRPr="00C02E5A">
        <w:rPr>
          <w:rFonts w:ascii="Arial" w:hAnsi="Arial" w:cs="Arial"/>
          <w:bCs/>
          <w:i/>
          <w:iCs/>
          <w:sz w:val="20"/>
          <w:szCs w:val="20"/>
        </w:rPr>
        <w:t>As her taxable non-savings income is £</w:t>
      </w:r>
      <w:r w:rsidRPr="00C02E5A">
        <w:rPr>
          <w:rFonts w:ascii="Arial" w:hAnsi="Arial" w:cs="Arial"/>
          <w:bCs/>
          <w:sz w:val="20"/>
          <w:szCs w:val="20"/>
        </w:rPr>
        <w:t>58,79</w:t>
      </w:r>
      <w:r w:rsidR="001D77F8" w:rsidRPr="00C02E5A">
        <w:rPr>
          <w:rFonts w:ascii="Arial" w:hAnsi="Arial" w:cs="Arial"/>
          <w:bCs/>
          <w:sz w:val="20"/>
          <w:szCs w:val="20"/>
        </w:rPr>
        <w:t>4</w:t>
      </w:r>
      <w:r w:rsidRPr="00C02E5A">
        <w:rPr>
          <w:rFonts w:ascii="Arial" w:hAnsi="Arial" w:cs="Arial"/>
          <w:bCs/>
          <w:i/>
          <w:iCs/>
          <w:sz w:val="20"/>
          <w:szCs w:val="20"/>
        </w:rPr>
        <w:t>, her non-savings income will be taxed through the bandings up to (and including) the higher rate band.</w:t>
      </w:r>
    </w:p>
    <w:p w14:paraId="12137725" w14:textId="3377FB0A" w:rsidR="00653C9A" w:rsidRPr="00EB2674" w:rsidRDefault="00653C9A" w:rsidP="001A7448">
      <w:pPr>
        <w:pStyle w:val="ListParagraph"/>
        <w:numPr>
          <w:ilvl w:val="0"/>
          <w:numId w:val="22"/>
        </w:numPr>
        <w:tabs>
          <w:tab w:val="left" w:pos="0"/>
        </w:tabs>
        <w:spacing w:before="60" w:after="60" w:line="240" w:lineRule="auto"/>
        <w:ind w:left="1560" w:right="425"/>
        <w:contextualSpacing w:val="0"/>
        <w:jc w:val="both"/>
        <w:rPr>
          <w:rFonts w:ascii="Arial" w:hAnsi="Arial" w:cs="Arial"/>
          <w:bCs/>
          <w:i/>
          <w:iCs/>
          <w:sz w:val="20"/>
          <w:szCs w:val="20"/>
        </w:rPr>
      </w:pPr>
      <w:r w:rsidRPr="00C02E5A">
        <w:rPr>
          <w:rFonts w:ascii="Arial" w:hAnsi="Arial" w:cs="Arial"/>
          <w:bCs/>
          <w:i/>
          <w:iCs/>
          <w:sz w:val="20"/>
          <w:szCs w:val="20"/>
        </w:rPr>
        <w:t xml:space="preserve">As </w:t>
      </w:r>
      <w:r w:rsidR="00EB2674" w:rsidRPr="00C02E5A">
        <w:rPr>
          <w:rFonts w:ascii="Arial" w:hAnsi="Arial" w:cs="Arial"/>
          <w:bCs/>
          <w:i/>
          <w:iCs/>
          <w:sz w:val="20"/>
          <w:szCs w:val="20"/>
        </w:rPr>
        <w:t>her</w:t>
      </w:r>
      <w:r w:rsidRPr="00C02E5A">
        <w:rPr>
          <w:rFonts w:ascii="Arial" w:hAnsi="Arial" w:cs="Arial"/>
          <w:bCs/>
          <w:i/>
          <w:iCs/>
          <w:sz w:val="20"/>
          <w:szCs w:val="20"/>
        </w:rPr>
        <w:t xml:space="preserve"> taxable income is £60,11</w:t>
      </w:r>
      <w:r w:rsidR="001D77F8" w:rsidRPr="00C02E5A">
        <w:rPr>
          <w:rFonts w:ascii="Arial" w:hAnsi="Arial" w:cs="Arial"/>
          <w:bCs/>
          <w:i/>
          <w:iCs/>
          <w:sz w:val="20"/>
          <w:szCs w:val="20"/>
        </w:rPr>
        <w:t>4</w:t>
      </w:r>
      <w:r w:rsidRPr="00C02E5A">
        <w:rPr>
          <w:rFonts w:ascii="Arial" w:hAnsi="Arial" w:cs="Arial"/>
          <w:bCs/>
          <w:i/>
          <w:iCs/>
          <w:sz w:val="20"/>
          <w:szCs w:val="20"/>
        </w:rPr>
        <w:t>, she is a higher rate taxpayer</w:t>
      </w:r>
      <w:r w:rsidR="00EB2674" w:rsidRPr="00C02E5A">
        <w:rPr>
          <w:rFonts w:ascii="Arial" w:hAnsi="Arial" w:cs="Arial"/>
          <w:bCs/>
          <w:i/>
          <w:iCs/>
          <w:sz w:val="20"/>
          <w:szCs w:val="20"/>
        </w:rPr>
        <w:t xml:space="preserve"> based on the U</w:t>
      </w:r>
      <w:r w:rsidR="00412DF0" w:rsidRPr="00C02E5A">
        <w:rPr>
          <w:rFonts w:ascii="Arial" w:hAnsi="Arial" w:cs="Arial"/>
          <w:bCs/>
          <w:i/>
          <w:iCs/>
          <w:sz w:val="20"/>
          <w:szCs w:val="20"/>
        </w:rPr>
        <w:t>K</w:t>
      </w:r>
      <w:r w:rsidR="00EB2674" w:rsidRPr="00C02E5A">
        <w:rPr>
          <w:rFonts w:ascii="Arial" w:hAnsi="Arial" w:cs="Arial"/>
          <w:bCs/>
          <w:i/>
          <w:iCs/>
          <w:sz w:val="20"/>
          <w:szCs w:val="20"/>
        </w:rPr>
        <w:t xml:space="preserve"> bandings. She is therefore</w:t>
      </w:r>
      <w:r w:rsidR="00EB2674" w:rsidRPr="00EB2674">
        <w:rPr>
          <w:rFonts w:ascii="Arial" w:hAnsi="Arial" w:cs="Arial"/>
          <w:bCs/>
          <w:i/>
          <w:iCs/>
          <w:sz w:val="20"/>
          <w:szCs w:val="20"/>
        </w:rPr>
        <w:t xml:space="preserve"> entitled to</w:t>
      </w:r>
      <w:r w:rsidRPr="00EB2674">
        <w:rPr>
          <w:rFonts w:ascii="Arial" w:hAnsi="Arial" w:cs="Arial"/>
          <w:bCs/>
          <w:i/>
          <w:iCs/>
          <w:sz w:val="20"/>
          <w:szCs w:val="20"/>
        </w:rPr>
        <w:t xml:space="preserve"> a savings allowance of £500 </w:t>
      </w:r>
      <w:r w:rsidR="00EB2674" w:rsidRPr="00EB2674">
        <w:rPr>
          <w:rFonts w:ascii="Arial" w:hAnsi="Arial" w:cs="Arial"/>
          <w:bCs/>
          <w:i/>
          <w:iCs/>
          <w:sz w:val="20"/>
          <w:szCs w:val="20"/>
        </w:rPr>
        <w:t xml:space="preserve">and the </w:t>
      </w:r>
      <w:r w:rsidRPr="00EB2674">
        <w:rPr>
          <w:rFonts w:ascii="Arial" w:hAnsi="Arial" w:cs="Arial"/>
          <w:bCs/>
          <w:i/>
          <w:iCs/>
          <w:sz w:val="20"/>
          <w:szCs w:val="20"/>
        </w:rPr>
        <w:t>remaining savings income is taxed at 40%.</w:t>
      </w:r>
    </w:p>
    <w:p w14:paraId="3076A1DC" w14:textId="77777777" w:rsidR="000E722F" w:rsidRPr="00C02E5A" w:rsidRDefault="000E722F" w:rsidP="00C02E5A">
      <w:pPr>
        <w:tabs>
          <w:tab w:val="left" w:pos="0"/>
        </w:tabs>
        <w:spacing w:before="60" w:after="60" w:line="240" w:lineRule="auto"/>
        <w:ind w:left="1134" w:right="425"/>
        <w:rPr>
          <w:rFonts w:ascii="Arial" w:hAnsi="Arial" w:cs="Arial"/>
          <w:bCs/>
          <w:i/>
          <w:iCs/>
          <w:sz w:val="20"/>
          <w:szCs w:val="20"/>
        </w:rPr>
      </w:pPr>
      <w:r w:rsidRPr="00C02E5A">
        <w:rPr>
          <w:rFonts w:ascii="Arial" w:hAnsi="Arial" w:cs="Arial"/>
          <w:bCs/>
          <w:i/>
          <w:iCs/>
          <w:sz w:val="20"/>
          <w:szCs w:val="20"/>
        </w:rPr>
        <w:t>The full calculations of the extended bands are given here for completeness.</w:t>
      </w:r>
    </w:p>
    <w:p w14:paraId="522C4565" w14:textId="77777777" w:rsidR="000E722F" w:rsidRPr="00C02E5A" w:rsidRDefault="000E722F" w:rsidP="00C02E5A">
      <w:pPr>
        <w:tabs>
          <w:tab w:val="left" w:pos="0"/>
        </w:tabs>
        <w:spacing w:before="60" w:after="60" w:line="240" w:lineRule="auto"/>
        <w:ind w:left="1134" w:right="425"/>
        <w:rPr>
          <w:rFonts w:ascii="Arial" w:hAnsi="Arial" w:cs="Arial"/>
          <w:bCs/>
          <w:i/>
          <w:iCs/>
          <w:sz w:val="20"/>
          <w:szCs w:val="20"/>
        </w:rPr>
      </w:pPr>
      <w:r w:rsidRPr="00C02E5A">
        <w:rPr>
          <w:rFonts w:ascii="Arial" w:hAnsi="Arial" w:cs="Arial"/>
          <w:bCs/>
          <w:i/>
          <w:iCs/>
          <w:sz w:val="20"/>
          <w:szCs w:val="20"/>
        </w:rPr>
        <w:t>However, to answer the question it is not necessary to calculate the Scottish higher band extension, nor the extension of the UK higher band.</w:t>
      </w:r>
    </w:p>
    <w:p w14:paraId="076F10AE" w14:textId="77F739FD" w:rsidR="000E722F" w:rsidRPr="00C02E5A" w:rsidRDefault="000E722F" w:rsidP="00C02E5A">
      <w:pPr>
        <w:tabs>
          <w:tab w:val="left" w:pos="0"/>
        </w:tabs>
        <w:spacing w:before="60" w:after="60" w:line="240" w:lineRule="auto"/>
        <w:ind w:left="1134" w:right="425"/>
        <w:jc w:val="both"/>
        <w:rPr>
          <w:rFonts w:ascii="Arial" w:hAnsi="Arial" w:cs="Arial"/>
          <w:bCs/>
          <w:i/>
          <w:iCs/>
          <w:sz w:val="20"/>
          <w:szCs w:val="20"/>
        </w:rPr>
      </w:pPr>
      <w:r w:rsidRPr="00C02E5A">
        <w:rPr>
          <w:rFonts w:ascii="Arial" w:hAnsi="Arial" w:cs="Arial"/>
          <w:bCs/>
          <w:i/>
          <w:iCs/>
          <w:sz w:val="20"/>
          <w:szCs w:val="20"/>
        </w:rPr>
        <w:t xml:space="preserve">This is because </w:t>
      </w:r>
      <w:r w:rsidRPr="000E722F">
        <w:rPr>
          <w:rFonts w:ascii="Arial" w:hAnsi="Arial" w:cs="Arial"/>
          <w:bCs/>
          <w:i/>
          <w:iCs/>
          <w:sz w:val="20"/>
          <w:szCs w:val="20"/>
        </w:rPr>
        <w:t>the</w:t>
      </w:r>
      <w:r w:rsidRPr="00C02E5A">
        <w:rPr>
          <w:rFonts w:ascii="Arial" w:hAnsi="Arial" w:cs="Arial"/>
          <w:bCs/>
          <w:i/>
          <w:iCs/>
          <w:sz w:val="20"/>
          <w:szCs w:val="20"/>
        </w:rPr>
        <w:t xml:space="preserve"> income is</w:t>
      </w:r>
      <w:r>
        <w:rPr>
          <w:rFonts w:ascii="Arial" w:hAnsi="Arial" w:cs="Arial"/>
          <w:bCs/>
          <w:i/>
          <w:iCs/>
          <w:sz w:val="20"/>
          <w:szCs w:val="20"/>
        </w:rPr>
        <w:t xml:space="preserve"> clearly</w:t>
      </w:r>
      <w:r w:rsidRPr="00C02E5A">
        <w:rPr>
          <w:rFonts w:ascii="Arial" w:hAnsi="Arial" w:cs="Arial"/>
          <w:bCs/>
          <w:i/>
          <w:iCs/>
          <w:sz w:val="20"/>
          <w:szCs w:val="20"/>
        </w:rPr>
        <w:t xml:space="preserve"> in the middle of the Scottish Intermediate and Higher </w:t>
      </w:r>
      <w:r w:rsidRPr="000E722F">
        <w:rPr>
          <w:rFonts w:ascii="Arial" w:hAnsi="Arial" w:cs="Arial"/>
          <w:bCs/>
          <w:i/>
          <w:iCs/>
          <w:sz w:val="20"/>
          <w:szCs w:val="20"/>
        </w:rPr>
        <w:t>band,</w:t>
      </w:r>
      <w:r w:rsidRPr="00C02E5A">
        <w:rPr>
          <w:rFonts w:ascii="Arial" w:hAnsi="Arial" w:cs="Arial"/>
          <w:bCs/>
          <w:i/>
          <w:iCs/>
          <w:sz w:val="20"/>
          <w:szCs w:val="20"/>
        </w:rPr>
        <w:t xml:space="preserve"> and the savings income is in the middle of the UK Basic and Higher band.</w:t>
      </w:r>
    </w:p>
    <w:p w14:paraId="6F010E59" w14:textId="77777777" w:rsidR="000E722F" w:rsidRDefault="000E722F" w:rsidP="00653C9A">
      <w:pPr>
        <w:pStyle w:val="ListParagraph"/>
        <w:tabs>
          <w:tab w:val="left" w:pos="0"/>
        </w:tabs>
        <w:spacing w:after="0" w:line="240" w:lineRule="auto"/>
        <w:ind w:left="567" w:right="-426"/>
        <w:contextualSpacing w:val="0"/>
        <w:jc w:val="right"/>
        <w:rPr>
          <w:rFonts w:ascii="Arial" w:hAnsi="Arial" w:cs="Arial"/>
          <w:b/>
          <w:color w:val="FF0000"/>
          <w:sz w:val="20"/>
          <w:szCs w:val="20"/>
        </w:rPr>
      </w:pPr>
    </w:p>
    <w:p w14:paraId="5D161145" w14:textId="25A967D5" w:rsidR="00493193" w:rsidRPr="00044783" w:rsidRDefault="00EB2674" w:rsidP="00653C9A">
      <w:pPr>
        <w:pStyle w:val="ListParagraph"/>
        <w:tabs>
          <w:tab w:val="left" w:pos="0"/>
        </w:tabs>
        <w:spacing w:after="0" w:line="240" w:lineRule="auto"/>
        <w:ind w:left="567" w:right="-426"/>
        <w:contextualSpacing w:val="0"/>
        <w:jc w:val="right"/>
        <w:rPr>
          <w:rFonts w:ascii="Arial" w:hAnsi="Arial" w:cs="Arial"/>
          <w:b/>
          <w:color w:val="FF0000"/>
          <w:sz w:val="20"/>
          <w:szCs w:val="20"/>
        </w:rPr>
      </w:pPr>
      <w:r>
        <w:rPr>
          <w:rFonts w:ascii="Arial" w:hAnsi="Arial" w:cs="Arial"/>
          <w:b/>
          <w:color w:val="FF0000"/>
          <w:sz w:val="20"/>
          <w:szCs w:val="20"/>
        </w:rPr>
        <w:t xml:space="preserve">Total: </w:t>
      </w:r>
      <w:r w:rsidR="004935DB" w:rsidRPr="00044783">
        <w:rPr>
          <w:rFonts w:ascii="Arial" w:hAnsi="Arial" w:cs="Arial"/>
          <w:b/>
          <w:color w:val="FF0000"/>
          <w:sz w:val="20"/>
          <w:szCs w:val="20"/>
        </w:rPr>
        <w:t>1</w:t>
      </w:r>
      <w:r w:rsidR="00653C9A">
        <w:rPr>
          <w:rFonts w:ascii="Arial" w:hAnsi="Arial" w:cs="Arial"/>
          <w:b/>
          <w:color w:val="FF0000"/>
          <w:sz w:val="20"/>
          <w:szCs w:val="20"/>
        </w:rPr>
        <w:t>4</w:t>
      </w:r>
      <w:r w:rsidR="007F237A" w:rsidRPr="00044783">
        <w:rPr>
          <w:rFonts w:ascii="Arial" w:hAnsi="Arial" w:cs="Arial"/>
          <w:b/>
          <w:color w:val="FF0000"/>
          <w:sz w:val="20"/>
          <w:szCs w:val="20"/>
        </w:rPr>
        <w:t xml:space="preserve"> marks</w:t>
      </w:r>
    </w:p>
    <w:p w14:paraId="4B7E8A83" w14:textId="4508D58F" w:rsidR="009F57A2" w:rsidRDefault="0048666C" w:rsidP="00243416">
      <w:pPr>
        <w:pStyle w:val="ListParagraph"/>
        <w:numPr>
          <w:ilvl w:val="0"/>
          <w:numId w:val="15"/>
        </w:numPr>
        <w:tabs>
          <w:tab w:val="left" w:pos="0"/>
        </w:tabs>
        <w:spacing w:before="60" w:after="120" w:line="240" w:lineRule="auto"/>
        <w:ind w:left="567" w:hanging="567"/>
        <w:contextualSpacing w:val="0"/>
        <w:jc w:val="both"/>
        <w:rPr>
          <w:rFonts w:ascii="Arial" w:hAnsi="Arial" w:cs="Arial"/>
          <w:b/>
          <w:sz w:val="20"/>
          <w:szCs w:val="20"/>
        </w:rPr>
      </w:pPr>
      <w:bookmarkStart w:id="8" w:name="_Hlk195779909"/>
      <w:r w:rsidRPr="00044783">
        <w:rPr>
          <w:rFonts w:ascii="Arial" w:hAnsi="Arial" w:cs="Arial"/>
          <w:b/>
          <w:sz w:val="20"/>
          <w:szCs w:val="20"/>
        </w:rPr>
        <w:t>National Insurance Contributions</w:t>
      </w:r>
    </w:p>
    <w:p w14:paraId="14921E28" w14:textId="54AA6746" w:rsidR="004F7C1B" w:rsidRDefault="004F7C1B" w:rsidP="00243416">
      <w:pPr>
        <w:pStyle w:val="ListParagraph"/>
        <w:tabs>
          <w:tab w:val="left" w:pos="0"/>
        </w:tabs>
        <w:spacing w:before="60" w:after="60" w:line="240" w:lineRule="auto"/>
        <w:ind w:left="567"/>
        <w:contextualSpacing w:val="0"/>
        <w:jc w:val="both"/>
        <w:rPr>
          <w:rFonts w:ascii="Arial" w:hAnsi="Arial" w:cs="Arial"/>
          <w:bCs/>
          <w:sz w:val="20"/>
          <w:szCs w:val="20"/>
        </w:rPr>
      </w:pPr>
      <w:r>
        <w:rPr>
          <w:rFonts w:ascii="Arial" w:hAnsi="Arial" w:cs="Arial"/>
          <w:bCs/>
          <w:sz w:val="20"/>
          <w:szCs w:val="20"/>
        </w:rPr>
        <w:t>Taxable benefits:</w:t>
      </w:r>
    </w:p>
    <w:tbl>
      <w:tblPr>
        <w:tblStyle w:val="TableGrid"/>
        <w:tblW w:w="895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5"/>
        <w:gridCol w:w="1394"/>
        <w:gridCol w:w="614"/>
      </w:tblGrid>
      <w:tr w:rsidR="00F33A0C" w:rsidRPr="00044783" w14:paraId="324A5CD8" w14:textId="77777777" w:rsidTr="00C02E5A">
        <w:tc>
          <w:tcPr>
            <w:tcW w:w="6945" w:type="dxa"/>
          </w:tcPr>
          <w:p w14:paraId="5D2FDF0D" w14:textId="734B3150" w:rsidR="00F33A0C" w:rsidRPr="00044783" w:rsidRDefault="00F33A0C" w:rsidP="00230233">
            <w:pPr>
              <w:pStyle w:val="ListParagraph"/>
              <w:tabs>
                <w:tab w:val="left" w:pos="0"/>
              </w:tabs>
              <w:spacing w:before="20" w:after="20"/>
              <w:ind w:left="0"/>
              <w:contextualSpacing w:val="0"/>
              <w:jc w:val="both"/>
              <w:rPr>
                <w:rFonts w:ascii="Arial" w:hAnsi="Arial" w:cs="Arial"/>
                <w:bCs/>
                <w:sz w:val="20"/>
                <w:szCs w:val="20"/>
              </w:rPr>
            </w:pPr>
          </w:p>
        </w:tc>
        <w:tc>
          <w:tcPr>
            <w:tcW w:w="1394" w:type="dxa"/>
          </w:tcPr>
          <w:p w14:paraId="108CCAEB" w14:textId="440B5050" w:rsidR="00F33A0C" w:rsidRPr="00044783" w:rsidRDefault="00F33A0C" w:rsidP="00C02E5A">
            <w:pPr>
              <w:pStyle w:val="ListParagraph"/>
              <w:tabs>
                <w:tab w:val="decimal" w:pos="736"/>
              </w:tabs>
              <w:spacing w:before="20" w:after="20"/>
              <w:ind w:left="0"/>
              <w:contextualSpacing w:val="0"/>
              <w:jc w:val="both"/>
              <w:rPr>
                <w:rFonts w:ascii="Arial" w:hAnsi="Arial" w:cs="Arial"/>
                <w:bCs/>
                <w:sz w:val="20"/>
                <w:szCs w:val="20"/>
              </w:rPr>
            </w:pPr>
            <w:r>
              <w:rPr>
                <w:rFonts w:ascii="Arial" w:hAnsi="Arial" w:cs="Arial"/>
                <w:bCs/>
                <w:sz w:val="20"/>
                <w:szCs w:val="20"/>
              </w:rPr>
              <w:t>£</w:t>
            </w:r>
          </w:p>
        </w:tc>
        <w:tc>
          <w:tcPr>
            <w:tcW w:w="614" w:type="dxa"/>
          </w:tcPr>
          <w:p w14:paraId="41032FB7" w14:textId="1374DA6D" w:rsidR="00F33A0C" w:rsidRPr="00044783" w:rsidRDefault="00F33A0C" w:rsidP="00230233">
            <w:pPr>
              <w:pStyle w:val="ListParagraph"/>
              <w:spacing w:before="20" w:after="20"/>
              <w:ind w:left="0"/>
              <w:contextualSpacing w:val="0"/>
              <w:jc w:val="both"/>
              <w:rPr>
                <w:rFonts w:ascii="Arial" w:hAnsi="Arial" w:cs="Arial"/>
                <w:b/>
                <w:color w:val="FF0000"/>
                <w:sz w:val="20"/>
                <w:szCs w:val="20"/>
              </w:rPr>
            </w:pPr>
          </w:p>
        </w:tc>
      </w:tr>
      <w:tr w:rsidR="00F33A0C" w:rsidRPr="00044783" w14:paraId="5465724B" w14:textId="77777777" w:rsidTr="00C02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5" w:type="dxa"/>
            <w:tcBorders>
              <w:top w:val="nil"/>
              <w:left w:val="nil"/>
              <w:bottom w:val="nil"/>
              <w:right w:val="nil"/>
            </w:tcBorders>
          </w:tcPr>
          <w:p w14:paraId="6789BED6" w14:textId="4E981431" w:rsidR="00F33A0C" w:rsidRPr="00044783" w:rsidRDefault="00F33A0C" w:rsidP="00F33A0C">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Company car benefit (W2)</w:t>
            </w:r>
          </w:p>
        </w:tc>
        <w:tc>
          <w:tcPr>
            <w:tcW w:w="1394" w:type="dxa"/>
            <w:tcBorders>
              <w:top w:val="nil"/>
              <w:left w:val="nil"/>
              <w:bottom w:val="nil"/>
              <w:right w:val="nil"/>
            </w:tcBorders>
          </w:tcPr>
          <w:p w14:paraId="2A6B11A7" w14:textId="77777777" w:rsidR="00F33A0C" w:rsidRPr="00044783" w:rsidRDefault="00F33A0C" w:rsidP="00F33A0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701</w:t>
            </w:r>
          </w:p>
        </w:tc>
        <w:tc>
          <w:tcPr>
            <w:tcW w:w="614" w:type="dxa"/>
            <w:tcBorders>
              <w:top w:val="nil"/>
              <w:left w:val="nil"/>
              <w:bottom w:val="nil"/>
              <w:right w:val="nil"/>
            </w:tcBorders>
          </w:tcPr>
          <w:p w14:paraId="1D0B4512" w14:textId="2F224D6C" w:rsidR="00F33A0C" w:rsidRPr="00044783" w:rsidRDefault="00F33A0C" w:rsidP="00F33A0C">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F33A0C" w:rsidRPr="00044783" w14:paraId="3197D776" w14:textId="77777777" w:rsidTr="00C02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5" w:type="dxa"/>
            <w:tcBorders>
              <w:top w:val="nil"/>
              <w:left w:val="nil"/>
              <w:bottom w:val="nil"/>
              <w:right w:val="nil"/>
            </w:tcBorders>
          </w:tcPr>
          <w:p w14:paraId="15679DFC" w14:textId="7E7EABBE" w:rsidR="00F33A0C" w:rsidRPr="00214636" w:rsidRDefault="00F33A0C" w:rsidP="00F33A0C">
            <w:pPr>
              <w:pStyle w:val="ListParagraph"/>
              <w:tabs>
                <w:tab w:val="left" w:pos="0"/>
              </w:tabs>
              <w:spacing w:before="20" w:after="20"/>
              <w:ind w:left="0"/>
              <w:contextualSpacing w:val="0"/>
              <w:jc w:val="both"/>
              <w:rPr>
                <w:rFonts w:ascii="Arial" w:hAnsi="Arial" w:cs="Arial"/>
                <w:bCs/>
                <w:sz w:val="20"/>
                <w:szCs w:val="20"/>
              </w:rPr>
            </w:pPr>
            <w:r w:rsidRPr="00214636">
              <w:rPr>
                <w:rFonts w:ascii="Arial" w:hAnsi="Arial" w:cs="Arial"/>
                <w:bCs/>
                <w:sz w:val="20"/>
                <w:szCs w:val="20"/>
              </w:rPr>
              <w:t>Living accommodation</w:t>
            </w:r>
            <w:r>
              <w:rPr>
                <w:rFonts w:ascii="Arial" w:hAnsi="Arial" w:cs="Arial"/>
                <w:bCs/>
                <w:sz w:val="20"/>
                <w:szCs w:val="20"/>
              </w:rPr>
              <w:t xml:space="preserve"> (W4)</w:t>
            </w:r>
          </w:p>
        </w:tc>
        <w:tc>
          <w:tcPr>
            <w:tcW w:w="1394" w:type="dxa"/>
            <w:tcBorders>
              <w:top w:val="nil"/>
              <w:left w:val="nil"/>
              <w:bottom w:val="nil"/>
              <w:right w:val="nil"/>
            </w:tcBorders>
          </w:tcPr>
          <w:p w14:paraId="43247E73" w14:textId="77777777" w:rsidR="00F33A0C" w:rsidRPr="00044783" w:rsidRDefault="00F33A0C" w:rsidP="00F33A0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17,901</w:t>
            </w:r>
          </w:p>
        </w:tc>
        <w:tc>
          <w:tcPr>
            <w:tcW w:w="614" w:type="dxa"/>
            <w:tcBorders>
              <w:top w:val="nil"/>
              <w:left w:val="nil"/>
              <w:bottom w:val="nil"/>
              <w:right w:val="nil"/>
            </w:tcBorders>
          </w:tcPr>
          <w:p w14:paraId="16B4CFE2" w14:textId="5200FA0E" w:rsidR="00F33A0C" w:rsidRPr="00044783" w:rsidRDefault="00F33A0C" w:rsidP="00F33A0C">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F33A0C" w:rsidRPr="00044783" w14:paraId="584B26AC" w14:textId="77777777" w:rsidTr="00C02E5A">
        <w:tc>
          <w:tcPr>
            <w:tcW w:w="6945" w:type="dxa"/>
          </w:tcPr>
          <w:p w14:paraId="69D88A61" w14:textId="56BDC8B3" w:rsidR="00F33A0C" w:rsidRPr="00044783" w:rsidRDefault="00F33A0C" w:rsidP="00F33A0C">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Use of own car (see below)</w:t>
            </w:r>
          </w:p>
        </w:tc>
        <w:tc>
          <w:tcPr>
            <w:tcW w:w="1394" w:type="dxa"/>
          </w:tcPr>
          <w:p w14:paraId="3341A91E" w14:textId="008515DC" w:rsidR="00F33A0C" w:rsidRPr="00044783" w:rsidRDefault="00F33A0C" w:rsidP="00F33A0C">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3,049</w:t>
            </w:r>
          </w:p>
        </w:tc>
        <w:tc>
          <w:tcPr>
            <w:tcW w:w="614" w:type="dxa"/>
          </w:tcPr>
          <w:p w14:paraId="53BEC2FC" w14:textId="38F86FE5" w:rsidR="00F33A0C" w:rsidRPr="00044783" w:rsidRDefault="00F33A0C" w:rsidP="00F33A0C">
            <w:pPr>
              <w:pStyle w:val="ListParagraph"/>
              <w:spacing w:before="20" w:after="20"/>
              <w:ind w:left="0"/>
              <w:contextualSpacing w:val="0"/>
              <w:jc w:val="both"/>
              <w:rPr>
                <w:rFonts w:ascii="Arial" w:hAnsi="Arial" w:cs="Arial"/>
                <w:b/>
                <w:color w:val="FF0000"/>
                <w:sz w:val="20"/>
                <w:szCs w:val="20"/>
              </w:rPr>
            </w:pPr>
            <w:r>
              <w:rPr>
                <w:rFonts w:ascii="Arial" w:hAnsi="Arial" w:cs="Arial"/>
                <w:b/>
                <w:color w:val="FF0000"/>
                <w:sz w:val="20"/>
                <w:szCs w:val="20"/>
              </w:rPr>
              <w:t>W</w:t>
            </w:r>
          </w:p>
        </w:tc>
      </w:tr>
      <w:tr w:rsidR="00F33A0C" w:rsidRPr="00044783" w14:paraId="79D4A091" w14:textId="77777777" w:rsidTr="00C02E5A">
        <w:tc>
          <w:tcPr>
            <w:tcW w:w="6945" w:type="dxa"/>
          </w:tcPr>
          <w:p w14:paraId="56176841" w14:textId="2A2F169E" w:rsidR="00F33A0C" w:rsidRPr="00214636" w:rsidRDefault="00F33A0C" w:rsidP="00F33A0C">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5B07624C" w14:textId="12737B54" w:rsidR="00F33A0C" w:rsidRPr="00044783" w:rsidRDefault="00F33A0C" w:rsidP="00F33A0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614" w:type="dxa"/>
          </w:tcPr>
          <w:p w14:paraId="1A16DACD" w14:textId="102F1BFE" w:rsidR="00F33A0C" w:rsidRPr="00044783" w:rsidRDefault="00F33A0C" w:rsidP="00F33A0C">
            <w:pPr>
              <w:pStyle w:val="ListParagraph"/>
              <w:spacing w:before="20" w:after="20" w:line="180" w:lineRule="exact"/>
              <w:ind w:left="0"/>
              <w:contextualSpacing w:val="0"/>
              <w:jc w:val="both"/>
              <w:rPr>
                <w:rFonts w:ascii="Arial" w:hAnsi="Arial" w:cs="Arial"/>
                <w:b/>
                <w:color w:val="FF0000"/>
                <w:sz w:val="20"/>
                <w:szCs w:val="20"/>
              </w:rPr>
            </w:pPr>
          </w:p>
        </w:tc>
      </w:tr>
      <w:tr w:rsidR="00F33A0C" w:rsidRPr="00044783" w14:paraId="14B7F496" w14:textId="77777777" w:rsidTr="00C02E5A">
        <w:tc>
          <w:tcPr>
            <w:tcW w:w="6945" w:type="dxa"/>
          </w:tcPr>
          <w:p w14:paraId="4057C49D" w14:textId="6E386067" w:rsidR="00F33A0C" w:rsidRPr="00214636" w:rsidRDefault="00F33A0C" w:rsidP="00230233">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Taxable benefits for NICs</w:t>
            </w:r>
          </w:p>
        </w:tc>
        <w:tc>
          <w:tcPr>
            <w:tcW w:w="1394" w:type="dxa"/>
          </w:tcPr>
          <w:p w14:paraId="021E9866" w14:textId="72DFEF6C" w:rsidR="00F33A0C" w:rsidRDefault="00F33A0C" w:rsidP="00230233">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21,651</w:t>
            </w:r>
          </w:p>
        </w:tc>
        <w:tc>
          <w:tcPr>
            <w:tcW w:w="614" w:type="dxa"/>
          </w:tcPr>
          <w:p w14:paraId="45CE419D" w14:textId="77777777" w:rsidR="00F33A0C" w:rsidRDefault="00F33A0C" w:rsidP="00230233">
            <w:pPr>
              <w:pStyle w:val="ListParagraph"/>
              <w:spacing w:before="20" w:after="20"/>
              <w:ind w:left="0"/>
              <w:contextualSpacing w:val="0"/>
              <w:jc w:val="both"/>
              <w:rPr>
                <w:rFonts w:ascii="Arial" w:hAnsi="Arial" w:cs="Arial"/>
                <w:b/>
                <w:color w:val="FF0000"/>
                <w:sz w:val="20"/>
                <w:szCs w:val="20"/>
              </w:rPr>
            </w:pPr>
          </w:p>
        </w:tc>
      </w:tr>
      <w:tr w:rsidR="00F33A0C" w:rsidRPr="00F33A0C" w14:paraId="5C595160" w14:textId="77777777" w:rsidTr="00C02E5A">
        <w:tc>
          <w:tcPr>
            <w:tcW w:w="6945" w:type="dxa"/>
          </w:tcPr>
          <w:p w14:paraId="7A0983AC" w14:textId="77777777" w:rsidR="00F33A0C" w:rsidRPr="00214636" w:rsidRDefault="00F33A0C" w:rsidP="00F33A0C">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5A0D4EB3" w14:textId="334C431C" w:rsidR="00F33A0C" w:rsidRDefault="00F33A0C" w:rsidP="00F33A0C">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614" w:type="dxa"/>
          </w:tcPr>
          <w:p w14:paraId="17CE31CD" w14:textId="77777777" w:rsidR="00F33A0C" w:rsidRPr="00F33A0C" w:rsidRDefault="00F33A0C" w:rsidP="00F33A0C">
            <w:pPr>
              <w:pStyle w:val="ListParagraph"/>
              <w:spacing w:before="20" w:after="20" w:line="180" w:lineRule="exact"/>
              <w:ind w:left="0"/>
              <w:contextualSpacing w:val="0"/>
              <w:jc w:val="both"/>
              <w:rPr>
                <w:rFonts w:ascii="Arial" w:hAnsi="Arial" w:cs="Arial"/>
                <w:bCs/>
                <w:sz w:val="20"/>
                <w:szCs w:val="20"/>
              </w:rPr>
            </w:pPr>
          </w:p>
        </w:tc>
      </w:tr>
      <w:tr w:rsidR="000730FE" w:rsidRPr="00F33A0C" w14:paraId="0F8011B6" w14:textId="77777777" w:rsidTr="00C27A40">
        <w:tc>
          <w:tcPr>
            <w:tcW w:w="6945" w:type="dxa"/>
          </w:tcPr>
          <w:p w14:paraId="0D434338" w14:textId="77777777" w:rsidR="000730FE" w:rsidRDefault="000730FE" w:rsidP="00C02E5A">
            <w:pPr>
              <w:pStyle w:val="ListParagraph"/>
              <w:tabs>
                <w:tab w:val="left" w:pos="0"/>
              </w:tabs>
              <w:spacing w:before="60" w:after="60"/>
              <w:ind w:left="0"/>
              <w:contextualSpacing w:val="0"/>
              <w:jc w:val="both"/>
              <w:rPr>
                <w:rFonts w:ascii="Arial" w:hAnsi="Arial" w:cs="Arial"/>
                <w:bCs/>
                <w:sz w:val="20"/>
                <w:szCs w:val="20"/>
              </w:rPr>
            </w:pPr>
            <w:r>
              <w:rPr>
                <w:rFonts w:ascii="Arial" w:hAnsi="Arial" w:cs="Arial"/>
                <w:bCs/>
                <w:sz w:val="20"/>
                <w:szCs w:val="20"/>
              </w:rPr>
              <w:t xml:space="preserve">Class 1A NICs – paid by </w:t>
            </w:r>
            <w:proofErr w:type="spellStart"/>
            <w:r>
              <w:rPr>
                <w:rFonts w:ascii="Arial" w:hAnsi="Arial" w:cs="Arial"/>
                <w:bCs/>
                <w:sz w:val="20"/>
                <w:szCs w:val="20"/>
              </w:rPr>
              <w:t>Amburton</w:t>
            </w:r>
            <w:proofErr w:type="spellEnd"/>
            <w:r>
              <w:rPr>
                <w:rFonts w:ascii="Arial" w:hAnsi="Arial" w:cs="Arial"/>
                <w:bCs/>
                <w:sz w:val="20"/>
                <w:szCs w:val="20"/>
              </w:rPr>
              <w:t xml:space="preserve"> Ltd on taxable benefits</w:t>
            </w:r>
          </w:p>
          <w:p w14:paraId="72D8A052" w14:textId="68766766" w:rsidR="000730FE" w:rsidRPr="00214636" w:rsidRDefault="000730FE" w:rsidP="000730FE">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£21,651 x 13.8%</w:t>
            </w:r>
          </w:p>
        </w:tc>
        <w:tc>
          <w:tcPr>
            <w:tcW w:w="1394" w:type="dxa"/>
          </w:tcPr>
          <w:p w14:paraId="25985D72" w14:textId="77777777" w:rsidR="000730FE" w:rsidRDefault="000730FE" w:rsidP="000730FE">
            <w:pPr>
              <w:pStyle w:val="ListParagraph"/>
              <w:tabs>
                <w:tab w:val="decimal" w:pos="961"/>
              </w:tabs>
              <w:spacing w:before="20" w:after="20"/>
              <w:ind w:left="0"/>
              <w:contextualSpacing w:val="0"/>
              <w:jc w:val="both"/>
              <w:rPr>
                <w:rFonts w:ascii="Arial" w:hAnsi="Arial" w:cs="Arial"/>
                <w:bCs/>
                <w:sz w:val="20"/>
                <w:szCs w:val="20"/>
              </w:rPr>
            </w:pPr>
          </w:p>
          <w:p w14:paraId="7B8B57DB" w14:textId="260ED5E4" w:rsidR="000730FE" w:rsidRDefault="000730FE" w:rsidP="000730FE">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2,988</w:t>
            </w:r>
          </w:p>
        </w:tc>
        <w:tc>
          <w:tcPr>
            <w:tcW w:w="614" w:type="dxa"/>
            <w:tcBorders>
              <w:top w:val="nil"/>
              <w:left w:val="nil"/>
              <w:bottom w:val="nil"/>
              <w:right w:val="nil"/>
            </w:tcBorders>
          </w:tcPr>
          <w:p w14:paraId="01198082" w14:textId="77777777" w:rsidR="0025365D" w:rsidRDefault="0025365D" w:rsidP="0025365D">
            <w:pPr>
              <w:pStyle w:val="ListParagraph"/>
              <w:spacing w:before="20" w:after="20"/>
              <w:ind w:left="0"/>
              <w:contextualSpacing w:val="0"/>
              <w:rPr>
                <w:rFonts w:ascii="Arial" w:hAnsi="Arial" w:cs="Arial"/>
                <w:b/>
                <w:color w:val="FF0000"/>
                <w:sz w:val="20"/>
                <w:szCs w:val="20"/>
              </w:rPr>
            </w:pPr>
          </w:p>
          <w:p w14:paraId="2BB66652" w14:textId="22D5DA04" w:rsidR="000730FE" w:rsidRPr="00F33A0C" w:rsidRDefault="000730FE" w:rsidP="0025365D">
            <w:pPr>
              <w:pStyle w:val="ListParagraph"/>
              <w:spacing w:before="20" w:after="20"/>
              <w:ind w:left="0"/>
              <w:contextualSpacing w:val="0"/>
              <w:rPr>
                <w:rFonts w:ascii="Arial" w:hAnsi="Arial" w:cs="Arial"/>
                <w:bCs/>
                <w:sz w:val="20"/>
                <w:szCs w:val="20"/>
              </w:rPr>
            </w:pPr>
            <w:r w:rsidRPr="00712CC8">
              <w:rPr>
                <w:rFonts w:ascii="Arial" w:hAnsi="Arial" w:cs="Arial"/>
                <w:b/>
                <w:color w:val="FF0000"/>
                <w:sz w:val="20"/>
                <w:szCs w:val="20"/>
              </w:rPr>
              <w:t>½</w:t>
            </w:r>
          </w:p>
        </w:tc>
      </w:tr>
      <w:tr w:rsidR="000730FE" w:rsidRPr="00F33A0C" w14:paraId="117D056C" w14:textId="77777777" w:rsidTr="00F33A0C">
        <w:tc>
          <w:tcPr>
            <w:tcW w:w="6945" w:type="dxa"/>
          </w:tcPr>
          <w:p w14:paraId="19A0C91E" w14:textId="77777777" w:rsidR="000730FE" w:rsidRPr="00214636" w:rsidRDefault="000730FE" w:rsidP="000730FE">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4850514D" w14:textId="5116F901" w:rsidR="000730FE" w:rsidRDefault="000730FE" w:rsidP="000730FE">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614" w:type="dxa"/>
          </w:tcPr>
          <w:p w14:paraId="4C4BC2CD" w14:textId="77777777" w:rsidR="000730FE" w:rsidRPr="00F33A0C" w:rsidRDefault="000730FE" w:rsidP="000730FE">
            <w:pPr>
              <w:pStyle w:val="ListParagraph"/>
              <w:spacing w:before="20" w:after="20" w:line="180" w:lineRule="exact"/>
              <w:ind w:left="0"/>
              <w:contextualSpacing w:val="0"/>
              <w:jc w:val="both"/>
              <w:rPr>
                <w:rFonts w:ascii="Arial" w:hAnsi="Arial" w:cs="Arial"/>
                <w:bCs/>
                <w:sz w:val="20"/>
                <w:szCs w:val="20"/>
              </w:rPr>
            </w:pPr>
          </w:p>
        </w:tc>
      </w:tr>
      <w:tr w:rsidR="000730FE" w:rsidRPr="00F33A0C" w14:paraId="0A259FDD" w14:textId="77777777" w:rsidTr="00F33A0C">
        <w:tc>
          <w:tcPr>
            <w:tcW w:w="6945" w:type="dxa"/>
          </w:tcPr>
          <w:p w14:paraId="59CA8AE5" w14:textId="77777777" w:rsidR="000730FE" w:rsidRPr="00214636" w:rsidRDefault="000730FE" w:rsidP="000730FE">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4A3F4E9B" w14:textId="77777777" w:rsidR="000730FE" w:rsidRDefault="000730FE" w:rsidP="000730FE">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614" w:type="dxa"/>
          </w:tcPr>
          <w:p w14:paraId="79B75ADC" w14:textId="77777777" w:rsidR="000730FE" w:rsidRPr="00F33A0C" w:rsidRDefault="000730FE" w:rsidP="000730FE">
            <w:pPr>
              <w:pStyle w:val="ListParagraph"/>
              <w:spacing w:before="20" w:after="20" w:line="180" w:lineRule="exact"/>
              <w:ind w:left="0"/>
              <w:contextualSpacing w:val="0"/>
              <w:jc w:val="both"/>
              <w:rPr>
                <w:rFonts w:ascii="Arial" w:hAnsi="Arial" w:cs="Arial"/>
                <w:bCs/>
                <w:sz w:val="20"/>
                <w:szCs w:val="20"/>
              </w:rPr>
            </w:pPr>
          </w:p>
        </w:tc>
      </w:tr>
    </w:tbl>
    <w:p w14:paraId="0C5DF69B" w14:textId="03E98C0B" w:rsidR="00243416" w:rsidRDefault="00243416" w:rsidP="00243416">
      <w:pPr>
        <w:pStyle w:val="ListParagraph"/>
        <w:tabs>
          <w:tab w:val="left" w:pos="0"/>
        </w:tabs>
        <w:spacing w:before="60" w:after="60" w:line="240" w:lineRule="auto"/>
        <w:ind w:left="567"/>
        <w:contextualSpacing w:val="0"/>
        <w:jc w:val="both"/>
        <w:rPr>
          <w:rFonts w:ascii="Arial" w:hAnsi="Arial" w:cs="Arial"/>
          <w:b/>
          <w:color w:val="FF0000"/>
          <w:sz w:val="20"/>
          <w:szCs w:val="20"/>
        </w:rPr>
      </w:pPr>
      <w:r w:rsidRPr="00243416">
        <w:rPr>
          <w:rFonts w:ascii="Arial" w:hAnsi="Arial" w:cs="Arial"/>
          <w:bCs/>
          <w:sz w:val="20"/>
          <w:szCs w:val="20"/>
        </w:rPr>
        <w:t>Due date: 22 July 2025 (19 July</w:t>
      </w:r>
      <w:r w:rsidR="005461B2">
        <w:rPr>
          <w:rFonts w:ascii="Arial" w:hAnsi="Arial" w:cs="Arial"/>
          <w:bCs/>
          <w:sz w:val="20"/>
          <w:szCs w:val="20"/>
        </w:rPr>
        <w:t xml:space="preserve"> 2025</w:t>
      </w:r>
      <w:r w:rsidRPr="00243416">
        <w:rPr>
          <w:rFonts w:ascii="Arial" w:hAnsi="Arial" w:cs="Arial"/>
          <w:bCs/>
          <w:sz w:val="20"/>
          <w:szCs w:val="20"/>
        </w:rPr>
        <w:t xml:space="preserve"> if not paid </w:t>
      </w:r>
      <w:proofErr w:type="gramStart"/>
      <w:r w:rsidRPr="00243416">
        <w:rPr>
          <w:rFonts w:ascii="Arial" w:hAnsi="Arial" w:cs="Arial"/>
          <w:bCs/>
          <w:sz w:val="20"/>
          <w:szCs w:val="20"/>
        </w:rPr>
        <w:t>electronically)</w:t>
      </w:r>
      <w:r>
        <w:rPr>
          <w:rFonts w:ascii="Arial" w:hAnsi="Arial" w:cs="Arial"/>
          <w:bCs/>
          <w:sz w:val="20"/>
          <w:szCs w:val="20"/>
        </w:rPr>
        <w:t xml:space="preserve">   </w:t>
      </w:r>
      <w:proofErr w:type="gramEnd"/>
      <w:r>
        <w:rPr>
          <w:rFonts w:ascii="Arial" w:hAnsi="Arial" w:cs="Arial"/>
          <w:bCs/>
          <w:sz w:val="20"/>
          <w:szCs w:val="20"/>
        </w:rPr>
        <w:t xml:space="preserve">                                                </w:t>
      </w:r>
      <w:r w:rsidRPr="00044783">
        <w:rPr>
          <w:rFonts w:ascii="Arial" w:hAnsi="Arial" w:cs="Arial"/>
          <w:b/>
          <w:color w:val="FF0000"/>
          <w:sz w:val="20"/>
          <w:szCs w:val="20"/>
        </w:rPr>
        <w:t>½</w:t>
      </w:r>
    </w:p>
    <w:p w14:paraId="2A6F254D" w14:textId="77777777" w:rsidR="000730FE" w:rsidRDefault="000730FE" w:rsidP="000730FE">
      <w:pPr>
        <w:pStyle w:val="ListParagraph"/>
        <w:tabs>
          <w:tab w:val="left" w:pos="0"/>
        </w:tabs>
        <w:spacing w:before="60" w:after="60" w:line="240" w:lineRule="auto"/>
        <w:ind w:left="567"/>
        <w:contextualSpacing w:val="0"/>
        <w:jc w:val="both"/>
        <w:rPr>
          <w:rFonts w:ascii="Arial" w:hAnsi="Arial" w:cs="Arial"/>
          <w:bCs/>
          <w:sz w:val="20"/>
          <w:szCs w:val="20"/>
        </w:rPr>
      </w:pP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1394"/>
        <w:gridCol w:w="1394"/>
        <w:gridCol w:w="472"/>
      </w:tblGrid>
      <w:tr w:rsidR="000730FE" w:rsidRPr="00044783" w14:paraId="153B1CF9" w14:textId="77777777" w:rsidTr="0090447E">
        <w:tc>
          <w:tcPr>
            <w:tcW w:w="5528" w:type="dxa"/>
          </w:tcPr>
          <w:p w14:paraId="04F6C6E1" w14:textId="77777777" w:rsidR="000730FE" w:rsidRPr="00044783" w:rsidRDefault="000730FE" w:rsidP="0090447E">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Working: Use of own car for NICs</w:t>
            </w:r>
          </w:p>
        </w:tc>
        <w:tc>
          <w:tcPr>
            <w:tcW w:w="1394" w:type="dxa"/>
          </w:tcPr>
          <w:p w14:paraId="0A38594B" w14:textId="77777777" w:rsidR="000730FE" w:rsidRPr="00044783" w:rsidRDefault="000730FE" w:rsidP="0090447E">
            <w:pPr>
              <w:pStyle w:val="ListParagraph"/>
              <w:tabs>
                <w:tab w:val="left" w:pos="0"/>
              </w:tabs>
              <w:spacing w:before="20" w:after="20"/>
              <w:ind w:left="0"/>
              <w:contextualSpacing w:val="0"/>
              <w:jc w:val="center"/>
              <w:rPr>
                <w:rFonts w:ascii="Arial" w:hAnsi="Arial" w:cs="Arial"/>
                <w:bCs/>
                <w:sz w:val="20"/>
                <w:szCs w:val="20"/>
              </w:rPr>
            </w:pPr>
          </w:p>
        </w:tc>
        <w:tc>
          <w:tcPr>
            <w:tcW w:w="1394" w:type="dxa"/>
          </w:tcPr>
          <w:p w14:paraId="2EC64486" w14:textId="77777777" w:rsidR="000730FE" w:rsidRDefault="000730FE" w:rsidP="0090447E">
            <w:pPr>
              <w:pStyle w:val="ListParagraph"/>
              <w:tabs>
                <w:tab w:val="left" w:pos="0"/>
              </w:tabs>
              <w:spacing w:before="20" w:after="20"/>
              <w:ind w:left="0"/>
              <w:contextualSpacing w:val="0"/>
              <w:jc w:val="center"/>
              <w:rPr>
                <w:rFonts w:ascii="Arial" w:hAnsi="Arial" w:cs="Arial"/>
                <w:bCs/>
                <w:sz w:val="20"/>
                <w:szCs w:val="20"/>
              </w:rPr>
            </w:pPr>
          </w:p>
          <w:p w14:paraId="073F9DF4" w14:textId="77777777" w:rsidR="000730FE" w:rsidRPr="00044783" w:rsidRDefault="000730FE" w:rsidP="0090447E">
            <w:pPr>
              <w:pStyle w:val="ListParagraph"/>
              <w:tabs>
                <w:tab w:val="left" w:pos="0"/>
              </w:tabs>
              <w:spacing w:before="20" w:after="20"/>
              <w:ind w:left="0"/>
              <w:contextualSpacing w:val="0"/>
              <w:jc w:val="center"/>
              <w:rPr>
                <w:rFonts w:ascii="Arial" w:hAnsi="Arial" w:cs="Arial"/>
                <w:bCs/>
                <w:sz w:val="20"/>
                <w:szCs w:val="20"/>
              </w:rPr>
            </w:pPr>
            <w:r w:rsidRPr="00044783">
              <w:rPr>
                <w:rFonts w:ascii="Arial" w:hAnsi="Arial" w:cs="Arial"/>
                <w:bCs/>
                <w:sz w:val="20"/>
                <w:szCs w:val="20"/>
              </w:rPr>
              <w:t>£</w:t>
            </w:r>
          </w:p>
        </w:tc>
        <w:tc>
          <w:tcPr>
            <w:tcW w:w="472" w:type="dxa"/>
          </w:tcPr>
          <w:p w14:paraId="2E9B41E1" w14:textId="77777777" w:rsidR="000730FE" w:rsidRPr="00044783" w:rsidRDefault="000730FE" w:rsidP="0090447E">
            <w:pPr>
              <w:pStyle w:val="ListParagraph"/>
              <w:tabs>
                <w:tab w:val="decimal" w:pos="961"/>
              </w:tabs>
              <w:spacing w:before="20" w:after="20"/>
              <w:ind w:left="0"/>
              <w:contextualSpacing w:val="0"/>
              <w:jc w:val="both"/>
              <w:rPr>
                <w:rFonts w:ascii="Arial" w:hAnsi="Arial" w:cs="Arial"/>
                <w:b/>
                <w:color w:val="FF0000"/>
                <w:sz w:val="20"/>
                <w:szCs w:val="20"/>
              </w:rPr>
            </w:pPr>
          </w:p>
        </w:tc>
      </w:tr>
      <w:tr w:rsidR="000730FE" w:rsidRPr="00044783" w14:paraId="42135902" w14:textId="77777777" w:rsidTr="0090447E">
        <w:tc>
          <w:tcPr>
            <w:tcW w:w="5528" w:type="dxa"/>
          </w:tcPr>
          <w:p w14:paraId="17D333D5" w14:textId="77777777" w:rsidR="000730FE" w:rsidRPr="00044783" w:rsidRDefault="000730FE" w:rsidP="0090447E">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Amount received (16,940 x 45p)</w:t>
            </w:r>
          </w:p>
        </w:tc>
        <w:tc>
          <w:tcPr>
            <w:tcW w:w="1394" w:type="dxa"/>
          </w:tcPr>
          <w:p w14:paraId="1C782EC6" w14:textId="77777777" w:rsidR="000730FE" w:rsidRPr="00044783" w:rsidRDefault="000730FE" w:rsidP="0090447E">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49A724D7" w14:textId="77777777" w:rsidR="000730FE" w:rsidRPr="00044783" w:rsidRDefault="000730FE" w:rsidP="0090447E">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7,623</w:t>
            </w:r>
          </w:p>
        </w:tc>
        <w:tc>
          <w:tcPr>
            <w:tcW w:w="472" w:type="dxa"/>
          </w:tcPr>
          <w:p w14:paraId="2C3D2DD0" w14:textId="77777777" w:rsidR="000730FE" w:rsidRPr="00044783" w:rsidRDefault="000730FE" w:rsidP="0090447E">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0730FE" w:rsidRPr="00044783" w14:paraId="252676EF" w14:textId="77777777" w:rsidTr="0090447E">
        <w:tc>
          <w:tcPr>
            <w:tcW w:w="5528" w:type="dxa"/>
          </w:tcPr>
          <w:p w14:paraId="7B4A7066" w14:textId="77777777" w:rsidR="000730FE" w:rsidRDefault="000730FE" w:rsidP="0090447E">
            <w:pPr>
              <w:pStyle w:val="ListParagraph"/>
              <w:tabs>
                <w:tab w:val="left" w:pos="0"/>
              </w:tabs>
              <w:spacing w:before="20" w:after="20"/>
              <w:ind w:left="0"/>
              <w:contextualSpacing w:val="0"/>
              <w:jc w:val="both"/>
              <w:rPr>
                <w:rFonts w:ascii="Arial" w:hAnsi="Arial" w:cs="Arial"/>
                <w:bCs/>
                <w:sz w:val="20"/>
                <w:szCs w:val="20"/>
              </w:rPr>
            </w:pPr>
            <w:r>
              <w:rPr>
                <w:rFonts w:ascii="Arial" w:hAnsi="Arial" w:cs="Arial"/>
                <w:bCs/>
                <w:sz w:val="20"/>
                <w:szCs w:val="20"/>
              </w:rPr>
              <w:t>HMRC approved rates for NICs (10,164 x 45p) (see Note)</w:t>
            </w:r>
          </w:p>
        </w:tc>
        <w:tc>
          <w:tcPr>
            <w:tcW w:w="1394" w:type="dxa"/>
          </w:tcPr>
          <w:p w14:paraId="71C6EE9D" w14:textId="77777777" w:rsidR="000730FE" w:rsidRPr="00044783" w:rsidRDefault="000730FE" w:rsidP="0090447E">
            <w:pPr>
              <w:pStyle w:val="ListParagraph"/>
              <w:tabs>
                <w:tab w:val="decimal" w:pos="961"/>
              </w:tabs>
              <w:spacing w:before="20" w:after="20"/>
              <w:ind w:left="0"/>
              <w:contextualSpacing w:val="0"/>
              <w:jc w:val="both"/>
              <w:rPr>
                <w:rFonts w:ascii="Arial" w:hAnsi="Arial" w:cs="Arial"/>
                <w:bCs/>
                <w:sz w:val="20"/>
                <w:szCs w:val="20"/>
              </w:rPr>
            </w:pPr>
          </w:p>
        </w:tc>
        <w:tc>
          <w:tcPr>
            <w:tcW w:w="1394" w:type="dxa"/>
          </w:tcPr>
          <w:p w14:paraId="77BCFD16" w14:textId="77777777" w:rsidR="000730FE" w:rsidRPr="00044783" w:rsidRDefault="000730FE" w:rsidP="0090447E">
            <w:pPr>
              <w:pStyle w:val="ListParagraph"/>
              <w:tabs>
                <w:tab w:val="decimal" w:pos="961"/>
              </w:tabs>
              <w:spacing w:before="20" w:after="20"/>
              <w:ind w:left="0"/>
              <w:contextualSpacing w:val="0"/>
              <w:jc w:val="both"/>
              <w:rPr>
                <w:rFonts w:ascii="Arial" w:hAnsi="Arial" w:cs="Arial"/>
                <w:bCs/>
                <w:sz w:val="20"/>
                <w:szCs w:val="20"/>
              </w:rPr>
            </w:pPr>
            <w:r>
              <w:rPr>
                <w:rFonts w:ascii="Arial" w:hAnsi="Arial" w:cs="Arial"/>
                <w:bCs/>
                <w:sz w:val="20"/>
                <w:szCs w:val="20"/>
              </w:rPr>
              <w:t>(4,574)</w:t>
            </w:r>
          </w:p>
        </w:tc>
        <w:tc>
          <w:tcPr>
            <w:tcW w:w="472" w:type="dxa"/>
          </w:tcPr>
          <w:p w14:paraId="28461F2B" w14:textId="77777777" w:rsidR="000730FE" w:rsidRPr="00044783" w:rsidRDefault="000730FE" w:rsidP="0090447E">
            <w:pPr>
              <w:pStyle w:val="ListParagraph"/>
              <w:spacing w:before="20" w:after="20"/>
              <w:ind w:left="0"/>
              <w:contextualSpacing w:val="0"/>
              <w:jc w:val="both"/>
              <w:rPr>
                <w:rFonts w:ascii="Arial" w:hAnsi="Arial" w:cs="Arial"/>
                <w:b/>
                <w:color w:val="FF0000"/>
                <w:sz w:val="20"/>
                <w:szCs w:val="20"/>
              </w:rPr>
            </w:pPr>
            <w:r w:rsidRPr="00712CC8">
              <w:rPr>
                <w:rFonts w:ascii="Arial" w:hAnsi="Arial" w:cs="Arial"/>
                <w:b/>
                <w:color w:val="FF0000"/>
                <w:sz w:val="20"/>
                <w:szCs w:val="20"/>
              </w:rPr>
              <w:t>½</w:t>
            </w:r>
          </w:p>
        </w:tc>
      </w:tr>
      <w:tr w:rsidR="000730FE" w:rsidRPr="00044783" w14:paraId="0F726FA1" w14:textId="77777777" w:rsidTr="0090447E">
        <w:tc>
          <w:tcPr>
            <w:tcW w:w="5528" w:type="dxa"/>
          </w:tcPr>
          <w:p w14:paraId="4FAD7F26" w14:textId="77777777" w:rsidR="000730FE" w:rsidRPr="00044783" w:rsidRDefault="000730FE" w:rsidP="0090447E">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4DF3A3DA" w14:textId="77777777" w:rsidR="000730FE" w:rsidRPr="00044783" w:rsidRDefault="000730FE" w:rsidP="0090447E">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16E1D43D" w14:textId="77777777" w:rsidR="000730FE" w:rsidRPr="00044783" w:rsidRDefault="000730FE" w:rsidP="0090447E">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472" w:type="dxa"/>
          </w:tcPr>
          <w:p w14:paraId="7097ED2B" w14:textId="77777777" w:rsidR="000730FE" w:rsidRPr="00044783" w:rsidRDefault="000730FE" w:rsidP="0090447E">
            <w:pPr>
              <w:pStyle w:val="ListParagraph"/>
              <w:spacing w:before="20" w:after="20" w:line="180" w:lineRule="exact"/>
              <w:ind w:left="0"/>
              <w:contextualSpacing w:val="0"/>
              <w:jc w:val="both"/>
              <w:rPr>
                <w:rFonts w:ascii="Arial" w:hAnsi="Arial" w:cs="Arial"/>
                <w:bCs/>
                <w:sz w:val="20"/>
                <w:szCs w:val="20"/>
              </w:rPr>
            </w:pPr>
          </w:p>
        </w:tc>
      </w:tr>
      <w:tr w:rsidR="000730FE" w:rsidRPr="00044783" w14:paraId="0DC28F4F" w14:textId="77777777" w:rsidTr="0090447E">
        <w:tc>
          <w:tcPr>
            <w:tcW w:w="5528" w:type="dxa"/>
          </w:tcPr>
          <w:p w14:paraId="34312145" w14:textId="77777777" w:rsidR="000730FE" w:rsidRDefault="000730FE" w:rsidP="0090447E">
            <w:pPr>
              <w:pStyle w:val="ListParagraph"/>
              <w:tabs>
                <w:tab w:val="left" w:pos="0"/>
              </w:tabs>
              <w:spacing w:before="20" w:after="20" w:line="180" w:lineRule="exact"/>
              <w:ind w:left="0"/>
              <w:contextualSpacing w:val="0"/>
              <w:jc w:val="both"/>
              <w:rPr>
                <w:rFonts w:ascii="Arial" w:hAnsi="Arial" w:cs="Arial"/>
                <w:bCs/>
                <w:sz w:val="20"/>
                <w:szCs w:val="20"/>
              </w:rPr>
            </w:pPr>
            <w:r>
              <w:rPr>
                <w:rFonts w:ascii="Arial" w:hAnsi="Arial" w:cs="Arial"/>
                <w:bCs/>
                <w:sz w:val="20"/>
                <w:szCs w:val="20"/>
              </w:rPr>
              <w:t>Taxable benefit for NICs</w:t>
            </w:r>
          </w:p>
        </w:tc>
        <w:tc>
          <w:tcPr>
            <w:tcW w:w="1394" w:type="dxa"/>
          </w:tcPr>
          <w:p w14:paraId="5BD62D3B" w14:textId="77777777" w:rsidR="000730FE" w:rsidRPr="00044783" w:rsidRDefault="000730FE" w:rsidP="0090447E">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4292101E" w14:textId="77777777" w:rsidR="000730FE" w:rsidRPr="00044783" w:rsidRDefault="000730FE" w:rsidP="0090447E">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3,049</w:t>
            </w:r>
          </w:p>
        </w:tc>
        <w:tc>
          <w:tcPr>
            <w:tcW w:w="472" w:type="dxa"/>
          </w:tcPr>
          <w:p w14:paraId="78812703" w14:textId="77777777" w:rsidR="000730FE" w:rsidRPr="00044783" w:rsidRDefault="000730FE" w:rsidP="0090447E">
            <w:pPr>
              <w:pStyle w:val="ListParagraph"/>
              <w:spacing w:before="20" w:after="20" w:line="180" w:lineRule="exact"/>
              <w:ind w:left="0"/>
              <w:contextualSpacing w:val="0"/>
              <w:jc w:val="both"/>
              <w:rPr>
                <w:rFonts w:ascii="Arial" w:hAnsi="Arial" w:cs="Arial"/>
                <w:bCs/>
                <w:sz w:val="20"/>
                <w:szCs w:val="20"/>
              </w:rPr>
            </w:pPr>
          </w:p>
        </w:tc>
      </w:tr>
      <w:tr w:rsidR="000730FE" w:rsidRPr="00044783" w14:paraId="7C0AFA72" w14:textId="77777777" w:rsidTr="0090447E">
        <w:tc>
          <w:tcPr>
            <w:tcW w:w="5528" w:type="dxa"/>
          </w:tcPr>
          <w:p w14:paraId="7C008EDB" w14:textId="77777777" w:rsidR="000730FE" w:rsidRDefault="000730FE" w:rsidP="0090447E">
            <w:pPr>
              <w:pStyle w:val="ListParagraph"/>
              <w:tabs>
                <w:tab w:val="left" w:pos="0"/>
              </w:tabs>
              <w:spacing w:before="20" w:after="20" w:line="180" w:lineRule="exact"/>
              <w:ind w:left="0"/>
              <w:contextualSpacing w:val="0"/>
              <w:jc w:val="both"/>
              <w:rPr>
                <w:rFonts w:ascii="Arial" w:hAnsi="Arial" w:cs="Arial"/>
                <w:bCs/>
                <w:sz w:val="20"/>
                <w:szCs w:val="20"/>
              </w:rPr>
            </w:pPr>
          </w:p>
        </w:tc>
        <w:tc>
          <w:tcPr>
            <w:tcW w:w="1394" w:type="dxa"/>
          </w:tcPr>
          <w:p w14:paraId="3C755A80" w14:textId="77777777" w:rsidR="000730FE" w:rsidRPr="00044783" w:rsidRDefault="000730FE" w:rsidP="0090447E">
            <w:pPr>
              <w:pStyle w:val="ListParagraph"/>
              <w:tabs>
                <w:tab w:val="decimal" w:pos="961"/>
              </w:tabs>
              <w:spacing w:before="20" w:after="20" w:line="180" w:lineRule="exact"/>
              <w:ind w:left="0"/>
              <w:contextualSpacing w:val="0"/>
              <w:jc w:val="both"/>
              <w:rPr>
                <w:rFonts w:ascii="Arial" w:hAnsi="Arial" w:cs="Arial"/>
                <w:bCs/>
                <w:sz w:val="20"/>
                <w:szCs w:val="20"/>
              </w:rPr>
            </w:pPr>
          </w:p>
        </w:tc>
        <w:tc>
          <w:tcPr>
            <w:tcW w:w="1394" w:type="dxa"/>
          </w:tcPr>
          <w:p w14:paraId="7D1DAC8C" w14:textId="77777777" w:rsidR="000730FE" w:rsidRPr="00044783" w:rsidRDefault="000730FE" w:rsidP="0090447E">
            <w:pPr>
              <w:pStyle w:val="ListParagraph"/>
              <w:tabs>
                <w:tab w:val="decimal" w:pos="961"/>
              </w:tabs>
              <w:spacing w:before="20" w:after="20" w:line="180" w:lineRule="exact"/>
              <w:ind w:left="0"/>
              <w:contextualSpacing w:val="0"/>
              <w:jc w:val="both"/>
              <w:rPr>
                <w:rFonts w:ascii="Arial" w:hAnsi="Arial" w:cs="Arial"/>
                <w:bCs/>
                <w:sz w:val="20"/>
                <w:szCs w:val="20"/>
              </w:rPr>
            </w:pPr>
            <w:r>
              <w:rPr>
                <w:rFonts w:ascii="Arial" w:hAnsi="Arial" w:cs="Arial"/>
                <w:bCs/>
                <w:sz w:val="20"/>
                <w:szCs w:val="20"/>
              </w:rPr>
              <w:t>======</w:t>
            </w:r>
          </w:p>
        </w:tc>
        <w:tc>
          <w:tcPr>
            <w:tcW w:w="472" w:type="dxa"/>
          </w:tcPr>
          <w:p w14:paraId="76718512" w14:textId="77777777" w:rsidR="000730FE" w:rsidRPr="00044783" w:rsidRDefault="000730FE" w:rsidP="0090447E">
            <w:pPr>
              <w:pStyle w:val="ListParagraph"/>
              <w:spacing w:before="20" w:after="20" w:line="180" w:lineRule="exact"/>
              <w:ind w:left="0"/>
              <w:contextualSpacing w:val="0"/>
              <w:jc w:val="both"/>
              <w:rPr>
                <w:rFonts w:ascii="Arial" w:hAnsi="Arial" w:cs="Arial"/>
                <w:bCs/>
                <w:sz w:val="20"/>
                <w:szCs w:val="20"/>
              </w:rPr>
            </w:pPr>
          </w:p>
        </w:tc>
      </w:tr>
    </w:tbl>
    <w:p w14:paraId="3C17DE8C" w14:textId="77777777" w:rsidR="004F7C1B" w:rsidRPr="0064061D" w:rsidRDefault="004F7C1B" w:rsidP="004F7C1B">
      <w:pPr>
        <w:pStyle w:val="ListParagraph"/>
        <w:tabs>
          <w:tab w:val="left" w:pos="0"/>
        </w:tabs>
        <w:spacing w:before="60" w:after="60" w:line="240" w:lineRule="auto"/>
        <w:ind w:left="567"/>
        <w:contextualSpacing w:val="0"/>
        <w:jc w:val="both"/>
        <w:rPr>
          <w:rFonts w:ascii="Arial" w:hAnsi="Arial" w:cs="Arial"/>
          <w:b/>
          <w:i/>
          <w:iCs/>
          <w:sz w:val="20"/>
          <w:szCs w:val="20"/>
        </w:rPr>
      </w:pPr>
      <w:r w:rsidRPr="0064061D">
        <w:rPr>
          <w:rFonts w:ascii="Arial" w:hAnsi="Arial" w:cs="Arial"/>
          <w:b/>
          <w:i/>
          <w:iCs/>
          <w:sz w:val="20"/>
          <w:szCs w:val="20"/>
        </w:rPr>
        <w:t>Tutorial note:</w:t>
      </w:r>
    </w:p>
    <w:p w14:paraId="629DDC5B" w14:textId="77777777" w:rsidR="004F7C1B" w:rsidRPr="00C02E5A" w:rsidRDefault="004F7C1B" w:rsidP="004F7C1B">
      <w:pPr>
        <w:pStyle w:val="ListParagraph"/>
        <w:tabs>
          <w:tab w:val="left" w:pos="0"/>
        </w:tabs>
        <w:spacing w:before="60" w:after="60" w:line="240" w:lineRule="auto"/>
        <w:ind w:left="567"/>
        <w:contextualSpacing w:val="0"/>
        <w:jc w:val="both"/>
        <w:rPr>
          <w:rFonts w:ascii="Arial" w:hAnsi="Arial" w:cs="Arial"/>
          <w:bCs/>
          <w:i/>
          <w:iCs/>
          <w:sz w:val="20"/>
          <w:szCs w:val="20"/>
        </w:rPr>
      </w:pPr>
      <w:r w:rsidRPr="00C02E5A">
        <w:rPr>
          <w:rFonts w:ascii="Arial" w:hAnsi="Arial" w:cs="Arial"/>
          <w:bCs/>
          <w:i/>
          <w:iCs/>
          <w:sz w:val="20"/>
          <w:szCs w:val="20"/>
        </w:rPr>
        <w:t>Class 1A NICs are calculated on Amrita’s taxable benefits.</w:t>
      </w:r>
    </w:p>
    <w:p w14:paraId="5D1B8020" w14:textId="786A27CB" w:rsidR="004F7C1B" w:rsidRPr="00C02E5A" w:rsidRDefault="004F7C1B" w:rsidP="004F7C1B">
      <w:pPr>
        <w:pStyle w:val="ListParagraph"/>
        <w:tabs>
          <w:tab w:val="left" w:pos="0"/>
        </w:tabs>
        <w:spacing w:before="60" w:after="60" w:line="240" w:lineRule="auto"/>
        <w:ind w:left="567"/>
        <w:contextualSpacing w:val="0"/>
        <w:jc w:val="both"/>
        <w:rPr>
          <w:rFonts w:ascii="Arial" w:hAnsi="Arial" w:cs="Arial"/>
          <w:bCs/>
          <w:i/>
          <w:iCs/>
          <w:sz w:val="20"/>
          <w:szCs w:val="20"/>
        </w:rPr>
      </w:pPr>
      <w:r w:rsidRPr="00C02E5A">
        <w:rPr>
          <w:rFonts w:ascii="Arial" w:hAnsi="Arial" w:cs="Arial"/>
          <w:bCs/>
          <w:i/>
          <w:iCs/>
          <w:sz w:val="20"/>
          <w:szCs w:val="20"/>
        </w:rPr>
        <w:t xml:space="preserve">However, when calculating </w:t>
      </w:r>
      <w:r>
        <w:rPr>
          <w:rFonts w:ascii="Arial" w:hAnsi="Arial" w:cs="Arial"/>
          <w:bCs/>
          <w:i/>
          <w:iCs/>
          <w:sz w:val="20"/>
          <w:szCs w:val="20"/>
        </w:rPr>
        <w:t xml:space="preserve">the ‘use of own car’ benefit, the authorised mileage rate does not drop to 25p per mile over 10,000 miles. </w:t>
      </w:r>
    </w:p>
    <w:p w14:paraId="5686F8CB" w14:textId="386A9BB1" w:rsidR="00243416" w:rsidRDefault="00243416" w:rsidP="00243416">
      <w:pPr>
        <w:pStyle w:val="ListParagraph"/>
        <w:tabs>
          <w:tab w:val="left" w:pos="0"/>
        </w:tabs>
        <w:spacing w:after="0" w:line="240" w:lineRule="auto"/>
        <w:ind w:left="567" w:right="-284"/>
        <w:contextualSpacing w:val="0"/>
        <w:jc w:val="right"/>
        <w:rPr>
          <w:rFonts w:ascii="Arial" w:hAnsi="Arial" w:cs="Arial"/>
          <w:b/>
          <w:color w:val="FF0000"/>
          <w:sz w:val="20"/>
          <w:szCs w:val="20"/>
        </w:rPr>
      </w:pPr>
      <w:r>
        <w:rPr>
          <w:rFonts w:ascii="Arial" w:hAnsi="Arial" w:cs="Arial"/>
          <w:b/>
          <w:color w:val="FF0000"/>
          <w:sz w:val="20"/>
          <w:szCs w:val="20"/>
        </w:rPr>
        <w:t xml:space="preserve">Total: </w:t>
      </w:r>
      <w:r w:rsidR="004F7C1B">
        <w:rPr>
          <w:rFonts w:ascii="Arial" w:hAnsi="Arial" w:cs="Arial"/>
          <w:b/>
          <w:color w:val="FF0000"/>
          <w:sz w:val="20"/>
          <w:szCs w:val="20"/>
        </w:rPr>
        <w:t>3</w:t>
      </w:r>
      <w:r w:rsidR="004F7C1B" w:rsidRPr="00044783">
        <w:rPr>
          <w:rFonts w:ascii="Arial" w:hAnsi="Arial" w:cs="Arial"/>
          <w:b/>
          <w:color w:val="FF0000"/>
          <w:sz w:val="20"/>
          <w:szCs w:val="20"/>
        </w:rPr>
        <w:t xml:space="preserve"> </w:t>
      </w:r>
      <w:r w:rsidRPr="00044783">
        <w:rPr>
          <w:rFonts w:ascii="Arial" w:hAnsi="Arial" w:cs="Arial"/>
          <w:b/>
          <w:color w:val="FF0000"/>
          <w:sz w:val="20"/>
          <w:szCs w:val="20"/>
        </w:rPr>
        <w:t>marks</w:t>
      </w:r>
    </w:p>
    <w:p w14:paraId="61B59F31" w14:textId="77777777" w:rsidR="00243416" w:rsidRPr="00243416" w:rsidRDefault="00243416" w:rsidP="00243416">
      <w:pPr>
        <w:pStyle w:val="ListParagraph"/>
        <w:tabs>
          <w:tab w:val="left" w:pos="0"/>
        </w:tabs>
        <w:spacing w:after="0" w:line="240" w:lineRule="auto"/>
        <w:ind w:left="567" w:right="-284"/>
        <w:contextualSpacing w:val="0"/>
        <w:rPr>
          <w:rFonts w:ascii="Arial" w:hAnsi="Arial" w:cs="Arial"/>
          <w:bCs/>
          <w:sz w:val="20"/>
          <w:szCs w:val="20"/>
        </w:rPr>
      </w:pPr>
      <w:bookmarkStart w:id="9" w:name="_Hlk195781509"/>
    </w:p>
    <w:p w14:paraId="3EB852F5" w14:textId="0EC46453" w:rsidR="00243416" w:rsidRDefault="00243416" w:rsidP="00243416">
      <w:pPr>
        <w:pStyle w:val="ListParagraph"/>
        <w:numPr>
          <w:ilvl w:val="0"/>
          <w:numId w:val="15"/>
        </w:numPr>
        <w:spacing w:before="60" w:after="120" w:line="240" w:lineRule="auto"/>
        <w:ind w:left="567" w:hanging="567"/>
        <w:contextualSpacing w:val="0"/>
        <w:jc w:val="both"/>
        <w:rPr>
          <w:rFonts w:ascii="Arial" w:hAnsi="Arial" w:cs="Arial"/>
          <w:b/>
          <w:sz w:val="20"/>
          <w:szCs w:val="20"/>
        </w:rPr>
      </w:pPr>
      <w:r>
        <w:rPr>
          <w:rFonts w:ascii="Arial" w:hAnsi="Arial" w:cs="Arial"/>
          <w:b/>
          <w:sz w:val="20"/>
          <w:szCs w:val="20"/>
        </w:rPr>
        <w:t>Living accommodation benefit if job-related accommodation</w:t>
      </w:r>
    </w:p>
    <w:p w14:paraId="7C93C917" w14:textId="77777777" w:rsidR="00706051" w:rsidRDefault="00243416" w:rsidP="00706051">
      <w:pPr>
        <w:pStyle w:val="ListParagraph"/>
        <w:tabs>
          <w:tab w:val="left" w:pos="0"/>
        </w:tabs>
        <w:spacing w:before="60" w:after="60" w:line="240" w:lineRule="auto"/>
        <w:ind w:left="567" w:right="425"/>
        <w:contextualSpacing w:val="0"/>
        <w:jc w:val="both"/>
        <w:rPr>
          <w:rFonts w:ascii="Arial" w:hAnsi="Arial" w:cs="Arial"/>
          <w:bCs/>
          <w:sz w:val="20"/>
          <w:szCs w:val="20"/>
        </w:rPr>
      </w:pPr>
      <w:r>
        <w:rPr>
          <w:rFonts w:ascii="Arial" w:hAnsi="Arial" w:cs="Arial"/>
          <w:bCs/>
          <w:sz w:val="20"/>
          <w:szCs w:val="20"/>
        </w:rPr>
        <w:t>If job-related accommodation</w:t>
      </w:r>
      <w:r w:rsidR="00706051">
        <w:rPr>
          <w:rFonts w:ascii="Arial" w:hAnsi="Arial" w:cs="Arial"/>
          <w:bCs/>
          <w:sz w:val="20"/>
          <w:szCs w:val="20"/>
        </w:rPr>
        <w:t>:</w:t>
      </w:r>
    </w:p>
    <w:p w14:paraId="405344F7" w14:textId="7E4D5FFA" w:rsidR="00243416" w:rsidRDefault="00243416" w:rsidP="00706051">
      <w:pPr>
        <w:pStyle w:val="ListParagraph"/>
        <w:tabs>
          <w:tab w:val="left" w:pos="0"/>
        </w:tabs>
        <w:spacing w:before="60" w:after="60" w:line="240" w:lineRule="auto"/>
        <w:ind w:left="567" w:right="425"/>
        <w:contextualSpacing w:val="0"/>
        <w:jc w:val="both"/>
        <w:rPr>
          <w:rFonts w:ascii="Arial" w:hAnsi="Arial" w:cs="Arial"/>
          <w:b/>
          <w:color w:val="FF0000"/>
          <w:sz w:val="20"/>
          <w:szCs w:val="20"/>
        </w:rPr>
      </w:pPr>
      <w:r>
        <w:rPr>
          <w:rFonts w:ascii="Arial" w:hAnsi="Arial" w:cs="Arial"/>
          <w:bCs/>
          <w:sz w:val="20"/>
          <w:szCs w:val="20"/>
        </w:rPr>
        <w:t xml:space="preserve">Amrita’s </w:t>
      </w:r>
      <w:r w:rsidR="00706051">
        <w:rPr>
          <w:rFonts w:ascii="Arial" w:hAnsi="Arial" w:cs="Arial"/>
          <w:bCs/>
          <w:sz w:val="20"/>
          <w:szCs w:val="20"/>
        </w:rPr>
        <w:t xml:space="preserve">total taxable </w:t>
      </w:r>
      <w:r>
        <w:rPr>
          <w:rFonts w:ascii="Arial" w:hAnsi="Arial" w:cs="Arial"/>
          <w:bCs/>
          <w:sz w:val="20"/>
          <w:szCs w:val="20"/>
        </w:rPr>
        <w:t>living accommodation</w:t>
      </w:r>
      <w:r w:rsidR="00706051">
        <w:rPr>
          <w:rFonts w:ascii="Arial" w:hAnsi="Arial" w:cs="Arial"/>
          <w:bCs/>
          <w:sz w:val="20"/>
          <w:szCs w:val="20"/>
        </w:rPr>
        <w:t xml:space="preserve"> benefits would be £Nil. </w:t>
      </w:r>
      <w:bookmarkStart w:id="10" w:name="_Hlk195781852"/>
      <w:r w:rsidR="00706051" w:rsidRPr="00706051">
        <w:rPr>
          <w:rFonts w:ascii="Arial" w:hAnsi="Arial" w:cs="Arial"/>
          <w:b/>
          <w:color w:val="FF0000"/>
          <w:sz w:val="20"/>
          <w:szCs w:val="20"/>
        </w:rPr>
        <w:t>(</w:t>
      </w:r>
      <w:bookmarkStart w:id="11" w:name="_Hlk195780971"/>
      <w:r w:rsidR="00706051" w:rsidRPr="00044783">
        <w:rPr>
          <w:rFonts w:ascii="Arial" w:hAnsi="Arial" w:cs="Arial"/>
          <w:b/>
          <w:color w:val="FF0000"/>
          <w:sz w:val="20"/>
          <w:szCs w:val="20"/>
        </w:rPr>
        <w:t>½</w:t>
      </w:r>
      <w:bookmarkEnd w:id="11"/>
      <w:r w:rsidR="00706051" w:rsidRPr="00706051">
        <w:rPr>
          <w:rFonts w:ascii="Arial" w:hAnsi="Arial" w:cs="Arial"/>
          <w:b/>
          <w:color w:val="FF0000"/>
          <w:sz w:val="20"/>
          <w:szCs w:val="20"/>
        </w:rPr>
        <w:t>)</w:t>
      </w:r>
      <w:bookmarkEnd w:id="10"/>
    </w:p>
    <w:p w14:paraId="38C926F1" w14:textId="15B78D62" w:rsidR="00D31B21" w:rsidRPr="00364D45" w:rsidRDefault="00D31B21" w:rsidP="00706051">
      <w:pPr>
        <w:pStyle w:val="ListParagraph"/>
        <w:tabs>
          <w:tab w:val="left" w:pos="0"/>
        </w:tabs>
        <w:spacing w:before="60" w:after="60" w:line="240" w:lineRule="auto"/>
        <w:ind w:left="567" w:right="425"/>
        <w:contextualSpacing w:val="0"/>
        <w:jc w:val="both"/>
        <w:rPr>
          <w:rFonts w:ascii="Arial" w:hAnsi="Arial" w:cs="Arial"/>
          <w:b/>
          <w:sz w:val="20"/>
          <w:szCs w:val="20"/>
        </w:rPr>
      </w:pPr>
      <w:r w:rsidRPr="00364D45">
        <w:rPr>
          <w:rFonts w:ascii="Arial" w:hAnsi="Arial" w:cs="Arial"/>
          <w:b/>
          <w:sz w:val="20"/>
          <w:szCs w:val="20"/>
        </w:rPr>
        <w:t>Reasons:</w:t>
      </w:r>
    </w:p>
    <w:bookmarkEnd w:id="9"/>
    <w:p w14:paraId="777913EF" w14:textId="77777777" w:rsidR="00D31B21" w:rsidRDefault="00D31B21" w:rsidP="00706051">
      <w:pPr>
        <w:pStyle w:val="ListParagraph"/>
        <w:tabs>
          <w:tab w:val="left" w:pos="0"/>
        </w:tabs>
        <w:spacing w:before="60" w:after="60" w:line="240" w:lineRule="auto"/>
        <w:ind w:left="567" w:right="425"/>
        <w:contextualSpacing w:val="0"/>
        <w:jc w:val="both"/>
        <w:rPr>
          <w:rFonts w:ascii="Arial" w:hAnsi="Arial" w:cs="Arial"/>
          <w:b/>
          <w:color w:val="FF0000"/>
          <w:sz w:val="20"/>
          <w:szCs w:val="20"/>
        </w:rPr>
      </w:pPr>
      <w:r>
        <w:rPr>
          <w:rFonts w:ascii="Arial" w:hAnsi="Arial" w:cs="Arial"/>
          <w:bCs/>
          <w:sz w:val="20"/>
          <w:szCs w:val="20"/>
        </w:rPr>
        <w:t>T</w:t>
      </w:r>
      <w:r w:rsidR="00706051">
        <w:rPr>
          <w:rFonts w:ascii="Arial" w:hAnsi="Arial" w:cs="Arial"/>
          <w:bCs/>
          <w:sz w:val="20"/>
          <w:szCs w:val="20"/>
        </w:rPr>
        <w:t xml:space="preserve">he basic annual value benefit and the additional yearly rent benefit </w:t>
      </w:r>
      <w:r>
        <w:rPr>
          <w:rFonts w:ascii="Arial" w:hAnsi="Arial" w:cs="Arial"/>
          <w:bCs/>
          <w:sz w:val="20"/>
          <w:szCs w:val="20"/>
        </w:rPr>
        <w:t>are</w:t>
      </w:r>
      <w:r w:rsidR="00706051">
        <w:rPr>
          <w:rFonts w:ascii="Arial" w:hAnsi="Arial" w:cs="Arial"/>
          <w:bCs/>
          <w:sz w:val="20"/>
          <w:szCs w:val="20"/>
        </w:rPr>
        <w:t xml:space="preserve"> exempt</w:t>
      </w:r>
      <w:r>
        <w:rPr>
          <w:rFonts w:ascii="Arial" w:hAnsi="Arial" w:cs="Arial"/>
          <w:bCs/>
          <w:sz w:val="20"/>
          <w:szCs w:val="20"/>
        </w:rPr>
        <w:t xml:space="preserve"> benefits.</w:t>
      </w:r>
      <w:r w:rsidR="00706051">
        <w:rPr>
          <w:rFonts w:ascii="Arial" w:hAnsi="Arial" w:cs="Arial"/>
          <w:bCs/>
          <w:sz w:val="20"/>
          <w:szCs w:val="20"/>
        </w:rPr>
        <w:t xml:space="preserve"> </w:t>
      </w:r>
      <w:r w:rsidR="00706051" w:rsidRPr="00706051">
        <w:rPr>
          <w:rFonts w:ascii="Arial" w:hAnsi="Arial" w:cs="Arial"/>
          <w:b/>
          <w:color w:val="FF0000"/>
          <w:sz w:val="20"/>
          <w:szCs w:val="20"/>
        </w:rPr>
        <w:t>(</w:t>
      </w:r>
      <w:r w:rsidRPr="00044783">
        <w:rPr>
          <w:rFonts w:ascii="Arial" w:hAnsi="Arial" w:cs="Arial"/>
          <w:b/>
          <w:color w:val="FF0000"/>
          <w:sz w:val="20"/>
          <w:szCs w:val="20"/>
        </w:rPr>
        <w:t>½</w:t>
      </w:r>
      <w:r w:rsidR="00706051" w:rsidRPr="00706051">
        <w:rPr>
          <w:rFonts w:ascii="Arial" w:hAnsi="Arial" w:cs="Arial"/>
          <w:b/>
          <w:color w:val="FF0000"/>
          <w:sz w:val="20"/>
          <w:szCs w:val="20"/>
        </w:rPr>
        <w:t>)</w:t>
      </w:r>
      <w:r w:rsidR="00706051">
        <w:rPr>
          <w:rFonts w:ascii="Arial" w:hAnsi="Arial" w:cs="Arial"/>
          <w:b/>
          <w:color w:val="FF0000"/>
          <w:sz w:val="20"/>
          <w:szCs w:val="20"/>
        </w:rPr>
        <w:t xml:space="preserve"> </w:t>
      </w:r>
    </w:p>
    <w:p w14:paraId="1709B6B4" w14:textId="77777777" w:rsidR="00706051" w:rsidRDefault="00706051" w:rsidP="00243416">
      <w:pPr>
        <w:pStyle w:val="ListParagraph"/>
        <w:tabs>
          <w:tab w:val="left" w:pos="0"/>
        </w:tabs>
        <w:spacing w:before="60" w:after="60" w:line="240" w:lineRule="auto"/>
        <w:ind w:left="567"/>
        <w:contextualSpacing w:val="0"/>
        <w:jc w:val="both"/>
        <w:rPr>
          <w:rFonts w:ascii="Arial" w:hAnsi="Arial" w:cs="Arial"/>
          <w:bCs/>
          <w:sz w:val="20"/>
          <w:szCs w:val="20"/>
        </w:rPr>
      </w:pPr>
      <w:bookmarkStart w:id="12" w:name="_Hlk195781862"/>
    </w:p>
    <w:p w14:paraId="56C9AFE9" w14:textId="77777777" w:rsidR="00706051" w:rsidRPr="0064061D" w:rsidRDefault="00706051" w:rsidP="00706051">
      <w:pPr>
        <w:pStyle w:val="ListParagraph"/>
        <w:tabs>
          <w:tab w:val="left" w:pos="0"/>
        </w:tabs>
        <w:spacing w:before="60" w:after="60" w:line="240" w:lineRule="auto"/>
        <w:ind w:left="567"/>
        <w:contextualSpacing w:val="0"/>
        <w:jc w:val="both"/>
        <w:rPr>
          <w:rFonts w:ascii="Arial" w:hAnsi="Arial" w:cs="Arial"/>
          <w:b/>
          <w:i/>
          <w:iCs/>
          <w:sz w:val="20"/>
          <w:szCs w:val="20"/>
        </w:rPr>
      </w:pPr>
      <w:r w:rsidRPr="0064061D">
        <w:rPr>
          <w:rFonts w:ascii="Arial" w:hAnsi="Arial" w:cs="Arial"/>
          <w:b/>
          <w:i/>
          <w:iCs/>
          <w:sz w:val="20"/>
          <w:szCs w:val="20"/>
        </w:rPr>
        <w:t>Tutorial note:</w:t>
      </w:r>
    </w:p>
    <w:p w14:paraId="720EA070" w14:textId="77777777" w:rsidR="00D31B21" w:rsidRDefault="00706051" w:rsidP="00706051">
      <w:pPr>
        <w:pStyle w:val="ListParagraph"/>
        <w:tabs>
          <w:tab w:val="left" w:pos="0"/>
        </w:tabs>
        <w:spacing w:before="60" w:after="60" w:line="240" w:lineRule="auto"/>
        <w:ind w:left="567" w:right="425"/>
        <w:contextualSpacing w:val="0"/>
        <w:jc w:val="both"/>
        <w:rPr>
          <w:rFonts w:ascii="Arial" w:hAnsi="Arial" w:cs="Arial"/>
          <w:bCs/>
          <w:i/>
          <w:iCs/>
          <w:sz w:val="20"/>
          <w:szCs w:val="20"/>
        </w:rPr>
      </w:pPr>
      <w:r>
        <w:rPr>
          <w:rFonts w:ascii="Arial" w:hAnsi="Arial" w:cs="Arial"/>
          <w:bCs/>
          <w:i/>
          <w:iCs/>
          <w:sz w:val="20"/>
          <w:szCs w:val="20"/>
        </w:rPr>
        <w:t>Employees with job related accommodation are</w:t>
      </w:r>
      <w:r w:rsidR="00D31B21">
        <w:rPr>
          <w:rFonts w:ascii="Arial" w:hAnsi="Arial" w:cs="Arial"/>
          <w:bCs/>
          <w:i/>
          <w:iCs/>
          <w:sz w:val="20"/>
          <w:szCs w:val="20"/>
        </w:rPr>
        <w:t xml:space="preserve"> exempt from the basic and annual yearly rent benefits. </w:t>
      </w:r>
    </w:p>
    <w:p w14:paraId="126E6D97" w14:textId="30AE4B02" w:rsidR="00706051" w:rsidRDefault="00D31B21" w:rsidP="00706051">
      <w:pPr>
        <w:pStyle w:val="ListParagraph"/>
        <w:tabs>
          <w:tab w:val="left" w:pos="0"/>
        </w:tabs>
        <w:spacing w:before="60" w:after="60" w:line="240" w:lineRule="auto"/>
        <w:ind w:left="567" w:right="425"/>
        <w:contextualSpacing w:val="0"/>
        <w:jc w:val="both"/>
        <w:rPr>
          <w:rFonts w:ascii="Arial" w:hAnsi="Arial" w:cs="Arial"/>
          <w:bCs/>
          <w:i/>
          <w:iCs/>
          <w:sz w:val="20"/>
          <w:szCs w:val="20"/>
        </w:rPr>
      </w:pPr>
      <w:r>
        <w:rPr>
          <w:rFonts w:ascii="Arial" w:hAnsi="Arial" w:cs="Arial"/>
          <w:bCs/>
          <w:i/>
          <w:iCs/>
          <w:sz w:val="20"/>
          <w:szCs w:val="20"/>
        </w:rPr>
        <w:t xml:space="preserve">However, they are </w:t>
      </w:r>
      <w:r w:rsidR="00706051">
        <w:rPr>
          <w:rFonts w:ascii="Arial" w:hAnsi="Arial" w:cs="Arial"/>
          <w:bCs/>
          <w:i/>
          <w:iCs/>
          <w:sz w:val="20"/>
          <w:szCs w:val="20"/>
        </w:rPr>
        <w:t>liable to the ‘use of assets’ and ‘household expenses’ benefits, subject to a maximum total benefit of 10% of employment income (excluding the living accommodation benefit).</w:t>
      </w:r>
    </w:p>
    <w:p w14:paraId="7867BF63" w14:textId="22ED1780" w:rsidR="00364D45" w:rsidRDefault="00D31B21" w:rsidP="00706051">
      <w:pPr>
        <w:pStyle w:val="ListParagraph"/>
        <w:tabs>
          <w:tab w:val="left" w:pos="0"/>
        </w:tabs>
        <w:spacing w:before="60" w:after="60" w:line="240" w:lineRule="auto"/>
        <w:ind w:left="567" w:right="425"/>
        <w:contextualSpacing w:val="0"/>
        <w:jc w:val="both"/>
        <w:rPr>
          <w:rFonts w:ascii="Arial" w:hAnsi="Arial" w:cs="Arial"/>
          <w:bCs/>
          <w:i/>
          <w:iCs/>
          <w:sz w:val="20"/>
          <w:szCs w:val="20"/>
        </w:rPr>
      </w:pPr>
      <w:r>
        <w:rPr>
          <w:rFonts w:ascii="Arial" w:hAnsi="Arial" w:cs="Arial"/>
          <w:bCs/>
          <w:i/>
          <w:iCs/>
          <w:sz w:val="20"/>
          <w:szCs w:val="20"/>
        </w:rPr>
        <w:t>In Amrita’s situation,</w:t>
      </w:r>
      <w:r w:rsidR="00706051">
        <w:rPr>
          <w:rFonts w:ascii="Arial" w:hAnsi="Arial" w:cs="Arial"/>
          <w:bCs/>
          <w:i/>
          <w:iCs/>
          <w:sz w:val="20"/>
          <w:szCs w:val="20"/>
        </w:rPr>
        <w:t xml:space="preserve"> as</w:t>
      </w:r>
      <w:r w:rsidRPr="00D31B21">
        <w:rPr>
          <w:rFonts w:ascii="Arial" w:hAnsi="Arial" w:cs="Arial"/>
          <w:bCs/>
          <w:i/>
          <w:iCs/>
          <w:sz w:val="20"/>
          <w:szCs w:val="20"/>
        </w:rPr>
        <w:t xml:space="preserve"> </w:t>
      </w:r>
      <w:proofErr w:type="spellStart"/>
      <w:r w:rsidR="00894F62">
        <w:rPr>
          <w:rFonts w:ascii="Arial" w:hAnsi="Arial" w:cs="Arial"/>
          <w:bCs/>
          <w:i/>
          <w:iCs/>
          <w:sz w:val="20"/>
          <w:szCs w:val="20"/>
        </w:rPr>
        <w:t>Amburton</w:t>
      </w:r>
      <w:proofErr w:type="spellEnd"/>
      <w:r>
        <w:rPr>
          <w:rFonts w:ascii="Arial" w:hAnsi="Arial" w:cs="Arial"/>
          <w:bCs/>
          <w:i/>
          <w:iCs/>
          <w:sz w:val="20"/>
          <w:szCs w:val="20"/>
        </w:rPr>
        <w:t xml:space="preserve"> Ltd</w:t>
      </w:r>
      <w:r w:rsidR="00364D45">
        <w:rPr>
          <w:rFonts w:ascii="Arial" w:hAnsi="Arial" w:cs="Arial"/>
          <w:bCs/>
          <w:i/>
          <w:iCs/>
          <w:sz w:val="20"/>
          <w:szCs w:val="20"/>
        </w:rPr>
        <w:t xml:space="preserve"> did not provide furnishings nor pay any household bills,</w:t>
      </w:r>
      <w:r w:rsidR="00706051">
        <w:rPr>
          <w:rFonts w:ascii="Arial" w:hAnsi="Arial" w:cs="Arial"/>
          <w:bCs/>
          <w:i/>
          <w:iCs/>
          <w:sz w:val="20"/>
          <w:szCs w:val="20"/>
        </w:rPr>
        <w:t xml:space="preserve"> there is no ‘</w:t>
      </w:r>
      <w:bookmarkStart w:id="13" w:name="_Hlk195780395"/>
      <w:r w:rsidR="00706051">
        <w:rPr>
          <w:rFonts w:ascii="Arial" w:hAnsi="Arial" w:cs="Arial"/>
          <w:bCs/>
          <w:i/>
          <w:iCs/>
          <w:sz w:val="20"/>
          <w:szCs w:val="20"/>
        </w:rPr>
        <w:t xml:space="preserve">use of assets’ </w:t>
      </w:r>
      <w:bookmarkEnd w:id="13"/>
      <w:r w:rsidR="00364D45">
        <w:rPr>
          <w:rFonts w:ascii="Arial" w:hAnsi="Arial" w:cs="Arial"/>
          <w:bCs/>
          <w:i/>
          <w:iCs/>
          <w:sz w:val="20"/>
          <w:szCs w:val="20"/>
        </w:rPr>
        <w:t>or</w:t>
      </w:r>
      <w:r w:rsidR="00706051">
        <w:rPr>
          <w:rFonts w:ascii="Arial" w:hAnsi="Arial" w:cs="Arial"/>
          <w:bCs/>
          <w:i/>
          <w:iCs/>
          <w:sz w:val="20"/>
          <w:szCs w:val="20"/>
        </w:rPr>
        <w:t xml:space="preserve"> ‘household expenses’ </w:t>
      </w:r>
      <w:r w:rsidR="00364D45">
        <w:rPr>
          <w:rFonts w:ascii="Arial" w:hAnsi="Arial" w:cs="Arial"/>
          <w:bCs/>
          <w:i/>
          <w:iCs/>
          <w:sz w:val="20"/>
          <w:szCs w:val="20"/>
        </w:rPr>
        <w:t>benefits. Accordingly, there is no need to explain the 10% rule and no marks are assigned to this explanation.</w:t>
      </w:r>
    </w:p>
    <w:p w14:paraId="73C3469C" w14:textId="77777777" w:rsidR="00243416" w:rsidRPr="00243416" w:rsidRDefault="00243416" w:rsidP="00243416">
      <w:pPr>
        <w:pStyle w:val="ListParagraph"/>
        <w:tabs>
          <w:tab w:val="left" w:pos="0"/>
        </w:tabs>
        <w:spacing w:before="60" w:after="60" w:line="240" w:lineRule="auto"/>
        <w:ind w:left="567"/>
        <w:contextualSpacing w:val="0"/>
        <w:jc w:val="both"/>
        <w:rPr>
          <w:rFonts w:ascii="Arial" w:hAnsi="Arial" w:cs="Arial"/>
          <w:bCs/>
          <w:sz w:val="16"/>
          <w:szCs w:val="16"/>
        </w:rPr>
      </w:pPr>
    </w:p>
    <w:p w14:paraId="2578B94C" w14:textId="1E584F63" w:rsidR="00243416" w:rsidRPr="00044783" w:rsidRDefault="00243416" w:rsidP="00243416">
      <w:pPr>
        <w:pStyle w:val="ListParagraph"/>
        <w:tabs>
          <w:tab w:val="left" w:pos="0"/>
        </w:tabs>
        <w:spacing w:after="0" w:line="240" w:lineRule="auto"/>
        <w:ind w:left="567" w:right="-284"/>
        <w:contextualSpacing w:val="0"/>
        <w:jc w:val="right"/>
        <w:rPr>
          <w:rFonts w:ascii="Arial" w:hAnsi="Arial" w:cs="Arial"/>
          <w:b/>
          <w:color w:val="FF0000"/>
          <w:sz w:val="20"/>
          <w:szCs w:val="20"/>
        </w:rPr>
      </w:pPr>
      <w:r>
        <w:rPr>
          <w:rFonts w:ascii="Arial" w:hAnsi="Arial" w:cs="Arial"/>
          <w:b/>
          <w:color w:val="FF0000"/>
          <w:sz w:val="20"/>
          <w:szCs w:val="20"/>
        </w:rPr>
        <w:t xml:space="preserve">Total: </w:t>
      </w:r>
      <w:r w:rsidR="004F7C1B">
        <w:rPr>
          <w:rFonts w:ascii="Arial" w:hAnsi="Arial" w:cs="Arial"/>
          <w:b/>
          <w:color w:val="FF0000"/>
          <w:sz w:val="20"/>
          <w:szCs w:val="20"/>
        </w:rPr>
        <w:t>1</w:t>
      </w:r>
      <w:r w:rsidR="004F7C1B" w:rsidRPr="00044783">
        <w:rPr>
          <w:rFonts w:ascii="Arial" w:hAnsi="Arial" w:cs="Arial"/>
          <w:b/>
          <w:color w:val="FF0000"/>
          <w:sz w:val="20"/>
          <w:szCs w:val="20"/>
        </w:rPr>
        <w:t xml:space="preserve"> </w:t>
      </w:r>
      <w:r w:rsidRPr="00044783">
        <w:rPr>
          <w:rFonts w:ascii="Arial" w:hAnsi="Arial" w:cs="Arial"/>
          <w:b/>
          <w:color w:val="FF0000"/>
          <w:sz w:val="20"/>
          <w:szCs w:val="20"/>
        </w:rPr>
        <w:t>mark</w:t>
      </w:r>
    </w:p>
    <w:bookmarkEnd w:id="12"/>
    <w:p w14:paraId="2EDA3E6F" w14:textId="77777777" w:rsidR="00A644B6" w:rsidRPr="00243416" w:rsidRDefault="00A644B6" w:rsidP="00A644B6">
      <w:pPr>
        <w:pStyle w:val="ListParagraph"/>
        <w:tabs>
          <w:tab w:val="left" w:pos="0"/>
        </w:tabs>
        <w:spacing w:before="60" w:after="60" w:line="240" w:lineRule="auto"/>
        <w:ind w:left="567"/>
        <w:contextualSpacing w:val="0"/>
        <w:jc w:val="both"/>
        <w:rPr>
          <w:rFonts w:ascii="Arial" w:hAnsi="Arial" w:cs="Arial"/>
          <w:bCs/>
          <w:sz w:val="16"/>
          <w:szCs w:val="16"/>
        </w:rPr>
      </w:pPr>
    </w:p>
    <w:p w14:paraId="0599E4CC" w14:textId="47415D0A" w:rsidR="00A644B6" w:rsidRDefault="00A644B6" w:rsidP="00A644B6">
      <w:pPr>
        <w:pStyle w:val="ListParagraph"/>
        <w:tabs>
          <w:tab w:val="left" w:pos="0"/>
        </w:tabs>
        <w:spacing w:after="0" w:line="240" w:lineRule="auto"/>
        <w:ind w:left="567" w:right="-284"/>
        <w:contextualSpacing w:val="0"/>
        <w:jc w:val="right"/>
        <w:rPr>
          <w:rFonts w:ascii="Arial" w:hAnsi="Arial" w:cs="Arial"/>
          <w:b/>
          <w:color w:val="FF0000"/>
          <w:sz w:val="20"/>
          <w:szCs w:val="20"/>
        </w:rPr>
      </w:pPr>
      <w:r>
        <w:rPr>
          <w:rFonts w:ascii="Arial" w:hAnsi="Arial" w:cs="Arial"/>
          <w:b/>
          <w:color w:val="FF0000"/>
          <w:sz w:val="20"/>
          <w:szCs w:val="20"/>
        </w:rPr>
        <w:t xml:space="preserve">Total: </w:t>
      </w:r>
      <w:r w:rsidR="00443D1B">
        <w:rPr>
          <w:rFonts w:ascii="Arial" w:hAnsi="Arial" w:cs="Arial"/>
          <w:b/>
          <w:color w:val="FF0000"/>
          <w:sz w:val="20"/>
          <w:szCs w:val="20"/>
        </w:rPr>
        <w:t>18</w:t>
      </w:r>
      <w:r w:rsidR="00443D1B" w:rsidRPr="00044783">
        <w:rPr>
          <w:rFonts w:ascii="Arial" w:hAnsi="Arial" w:cs="Arial"/>
          <w:b/>
          <w:color w:val="FF0000"/>
          <w:sz w:val="20"/>
          <w:szCs w:val="20"/>
        </w:rPr>
        <w:t xml:space="preserve"> </w:t>
      </w:r>
      <w:r w:rsidRPr="00044783">
        <w:rPr>
          <w:rFonts w:ascii="Arial" w:hAnsi="Arial" w:cs="Arial"/>
          <w:b/>
          <w:color w:val="FF0000"/>
          <w:sz w:val="20"/>
          <w:szCs w:val="20"/>
        </w:rPr>
        <w:t>marks</w:t>
      </w:r>
    </w:p>
    <w:p w14:paraId="7F66A66E" w14:textId="3FC7F3AF" w:rsidR="00DB3C6E" w:rsidRDefault="00DB3C6E">
      <w:pPr>
        <w:rPr>
          <w:rFonts w:ascii="Arial" w:hAnsi="Arial" w:cs="Arial"/>
          <w:b/>
          <w:color w:val="FF0000"/>
          <w:sz w:val="20"/>
          <w:szCs w:val="20"/>
        </w:rPr>
      </w:pPr>
      <w:r>
        <w:rPr>
          <w:rFonts w:ascii="Arial" w:hAnsi="Arial" w:cs="Arial"/>
          <w:b/>
          <w:color w:val="FF0000"/>
          <w:sz w:val="20"/>
          <w:szCs w:val="20"/>
        </w:rPr>
        <w:br w:type="page"/>
      </w:r>
    </w:p>
    <w:p w14:paraId="6EC77CAF" w14:textId="77777777" w:rsidR="00C92252" w:rsidRPr="00FA65AF" w:rsidRDefault="00C92252" w:rsidP="00C92252">
      <w:pPr>
        <w:spacing w:after="0" w:line="240" w:lineRule="auto"/>
        <w:jc w:val="both"/>
        <w:rPr>
          <w:rFonts w:ascii="Arial" w:hAnsi="Arial" w:cs="Arial"/>
          <w:b/>
          <w:bCs/>
          <w:sz w:val="20"/>
          <w:szCs w:val="20"/>
        </w:rPr>
      </w:pPr>
      <w:r>
        <w:rPr>
          <w:rFonts w:ascii="Arial" w:hAnsi="Arial" w:cs="Arial"/>
          <w:b/>
          <w:bCs/>
          <w:sz w:val="20"/>
          <w:szCs w:val="20"/>
        </w:rPr>
        <w:lastRenderedPageBreak/>
        <w:t>2.</w:t>
      </w:r>
    </w:p>
    <w:p w14:paraId="76073C7C" w14:textId="77777777" w:rsidR="00C92252" w:rsidRDefault="00C92252" w:rsidP="00C92252">
      <w:pPr>
        <w:spacing w:after="0" w:line="240" w:lineRule="auto"/>
        <w:jc w:val="both"/>
        <w:rPr>
          <w:rFonts w:ascii="Arial" w:hAnsi="Arial" w:cs="Arial"/>
          <w:sz w:val="20"/>
          <w:szCs w:val="20"/>
        </w:rPr>
      </w:pPr>
    </w:p>
    <w:p w14:paraId="0EA84514" w14:textId="77777777" w:rsidR="00C92252" w:rsidRPr="002767C2" w:rsidRDefault="00C92252" w:rsidP="00C92252">
      <w:pPr>
        <w:spacing w:after="0" w:line="240" w:lineRule="auto"/>
        <w:jc w:val="both"/>
        <w:rPr>
          <w:rFonts w:ascii="Arial" w:hAnsi="Arial" w:cs="Arial"/>
          <w:b/>
          <w:bCs/>
          <w:sz w:val="20"/>
          <w:szCs w:val="20"/>
        </w:rPr>
      </w:pPr>
      <w:r w:rsidRPr="002767C2">
        <w:rPr>
          <w:rFonts w:ascii="Arial" w:hAnsi="Arial" w:cs="Arial"/>
          <w:b/>
          <w:bCs/>
          <w:sz w:val="20"/>
          <w:szCs w:val="20"/>
        </w:rPr>
        <w:t>(1)</w:t>
      </w:r>
    </w:p>
    <w:p w14:paraId="686ED69F" w14:textId="77777777" w:rsidR="00C92252" w:rsidRDefault="00C92252" w:rsidP="00C92252">
      <w:pPr>
        <w:spacing w:after="0" w:line="240" w:lineRule="auto"/>
        <w:jc w:val="both"/>
        <w:rPr>
          <w:rFonts w:ascii="Arial" w:hAnsi="Arial" w:cs="Arial"/>
          <w:sz w:val="20"/>
          <w:szCs w:val="20"/>
        </w:rPr>
      </w:pPr>
    </w:p>
    <w:p w14:paraId="7F2C811A" w14:textId="77777777" w:rsidR="00C92252" w:rsidRDefault="00C92252" w:rsidP="00C92252">
      <w:pPr>
        <w:spacing w:after="0" w:line="240" w:lineRule="auto"/>
        <w:jc w:val="both"/>
        <w:rPr>
          <w:rFonts w:ascii="Arial" w:hAnsi="Arial" w:cs="Arial"/>
          <w:b/>
          <w:bCs/>
          <w:color w:val="FF0000"/>
          <w:sz w:val="20"/>
          <w:szCs w:val="20"/>
        </w:rPr>
      </w:pPr>
      <w:r>
        <w:rPr>
          <w:rFonts w:ascii="Arial" w:hAnsi="Arial" w:cs="Arial"/>
          <w:sz w:val="20"/>
          <w:szCs w:val="20"/>
        </w:rPr>
        <w:t xml:space="preserve">As the cash was given away but Mrs Hubert continues to enjoy the benefit an asset purchased with the cash, </w:t>
      </w:r>
      <w:r w:rsidRPr="003263D0">
        <w:rPr>
          <w:rFonts w:ascii="Arial" w:hAnsi="Arial" w:cs="Arial"/>
          <w:b/>
          <w:bCs/>
          <w:color w:val="FF0000"/>
          <w:sz w:val="20"/>
          <w:szCs w:val="20"/>
        </w:rPr>
        <w:t xml:space="preserve">(½) </w:t>
      </w:r>
      <w:r>
        <w:rPr>
          <w:rFonts w:ascii="Arial" w:hAnsi="Arial" w:cs="Arial"/>
          <w:sz w:val="20"/>
          <w:szCs w:val="20"/>
        </w:rPr>
        <w:t xml:space="preserve">under anti-avoidance legislation the pre-owned asset (POA) rules apply. </w:t>
      </w:r>
      <w:r w:rsidRPr="003263D0">
        <w:rPr>
          <w:rFonts w:ascii="Arial" w:hAnsi="Arial" w:cs="Arial"/>
          <w:b/>
          <w:bCs/>
          <w:color w:val="FF0000"/>
          <w:sz w:val="20"/>
          <w:szCs w:val="20"/>
        </w:rPr>
        <w:t xml:space="preserve">(½) </w:t>
      </w:r>
      <w:r>
        <w:rPr>
          <w:rFonts w:ascii="Arial" w:hAnsi="Arial" w:cs="Arial"/>
          <w:sz w:val="20"/>
          <w:szCs w:val="20"/>
        </w:rPr>
        <w:t xml:space="preserve">The rules apply because the arrangement does not fall within the ‘gift with reservation’ rules. </w:t>
      </w:r>
      <w:r w:rsidRPr="003263D0">
        <w:rPr>
          <w:rFonts w:ascii="Arial" w:hAnsi="Arial" w:cs="Arial"/>
          <w:b/>
          <w:bCs/>
          <w:color w:val="FF0000"/>
          <w:sz w:val="20"/>
          <w:szCs w:val="20"/>
        </w:rPr>
        <w:t>(½)</w:t>
      </w:r>
      <w:r>
        <w:rPr>
          <w:rFonts w:ascii="Arial" w:hAnsi="Arial" w:cs="Arial"/>
          <w:b/>
          <w:bCs/>
          <w:color w:val="FF0000"/>
          <w:sz w:val="20"/>
          <w:szCs w:val="20"/>
        </w:rPr>
        <w:t xml:space="preserve"> </w:t>
      </w:r>
      <w:r>
        <w:rPr>
          <w:rFonts w:ascii="Arial" w:hAnsi="Arial" w:cs="Arial"/>
          <w:sz w:val="20"/>
          <w:szCs w:val="20"/>
        </w:rPr>
        <w:t xml:space="preserve">The effect of the rules is that an annual income tax charge arises on Mrs Hubert in respect of the benefit she obtains from the use of the painting. </w:t>
      </w:r>
      <w:r w:rsidRPr="003263D0">
        <w:rPr>
          <w:rFonts w:ascii="Arial" w:hAnsi="Arial" w:cs="Arial"/>
          <w:b/>
          <w:bCs/>
          <w:color w:val="FF0000"/>
          <w:sz w:val="20"/>
          <w:szCs w:val="20"/>
        </w:rPr>
        <w:t>(½)</w:t>
      </w:r>
    </w:p>
    <w:p w14:paraId="6961BF80" w14:textId="77777777" w:rsidR="00C92252" w:rsidRDefault="00C92252" w:rsidP="00C92252">
      <w:pPr>
        <w:spacing w:after="0" w:line="240" w:lineRule="auto"/>
        <w:jc w:val="both"/>
        <w:rPr>
          <w:rFonts w:ascii="Arial" w:hAnsi="Arial" w:cs="Arial"/>
          <w:b/>
          <w:bCs/>
          <w:color w:val="FF0000"/>
          <w:sz w:val="20"/>
          <w:szCs w:val="20"/>
        </w:rPr>
      </w:pPr>
    </w:p>
    <w:p w14:paraId="65FC717B" w14:textId="77777777" w:rsidR="00C92252" w:rsidRPr="004E7FB4" w:rsidRDefault="00C92252" w:rsidP="00C92252">
      <w:pPr>
        <w:spacing w:after="0" w:line="240" w:lineRule="auto"/>
        <w:jc w:val="both"/>
        <w:rPr>
          <w:rFonts w:ascii="Arial" w:hAnsi="Arial" w:cs="Arial"/>
          <w:bCs/>
          <w:sz w:val="20"/>
          <w:szCs w:val="20"/>
        </w:rPr>
      </w:pPr>
      <w:r>
        <w:rPr>
          <w:rFonts w:ascii="Arial" w:hAnsi="Arial" w:cs="Arial"/>
          <w:bCs/>
          <w:sz w:val="20"/>
          <w:szCs w:val="20"/>
        </w:rPr>
        <w:t>For the first and the following four tax years, t</w:t>
      </w:r>
      <w:r w:rsidRPr="004E7FB4">
        <w:rPr>
          <w:rFonts w:ascii="Arial" w:hAnsi="Arial" w:cs="Arial"/>
          <w:bCs/>
          <w:sz w:val="20"/>
          <w:szCs w:val="20"/>
        </w:rPr>
        <w:t xml:space="preserve">he </w:t>
      </w:r>
      <w:r>
        <w:rPr>
          <w:rFonts w:ascii="Arial" w:hAnsi="Arial" w:cs="Arial"/>
          <w:bCs/>
          <w:sz w:val="20"/>
          <w:szCs w:val="20"/>
        </w:rPr>
        <w:t xml:space="preserve">charge is based on the value of the painting when gifted in April 2017, but must be revalued after the first five tax years, so its value at 6 April 2022 is used to calculate the charge. </w:t>
      </w:r>
      <w:r w:rsidRPr="003263D0">
        <w:rPr>
          <w:rFonts w:ascii="Arial" w:hAnsi="Arial" w:cs="Arial"/>
          <w:b/>
          <w:bCs/>
          <w:color w:val="FF0000"/>
          <w:sz w:val="20"/>
          <w:szCs w:val="20"/>
        </w:rPr>
        <w:t>(½)</w:t>
      </w:r>
    </w:p>
    <w:p w14:paraId="209A6FAD" w14:textId="77777777" w:rsidR="00C92252" w:rsidRDefault="00C92252" w:rsidP="00C92252">
      <w:pPr>
        <w:spacing w:after="0" w:line="240" w:lineRule="auto"/>
        <w:jc w:val="both"/>
        <w:rPr>
          <w:rFonts w:ascii="Arial" w:hAnsi="Arial" w:cs="Arial"/>
          <w:b/>
          <w:bCs/>
          <w:color w:val="FF0000"/>
          <w:sz w:val="20"/>
          <w:szCs w:val="20"/>
        </w:rPr>
      </w:pPr>
    </w:p>
    <w:p w14:paraId="5FBAFA37" w14:textId="77777777" w:rsidR="00C92252" w:rsidRDefault="00C92252" w:rsidP="00C92252">
      <w:pPr>
        <w:spacing w:after="0" w:line="240" w:lineRule="auto"/>
        <w:jc w:val="both"/>
        <w:rPr>
          <w:rFonts w:ascii="Arial" w:hAnsi="Arial" w:cs="Arial"/>
          <w:sz w:val="20"/>
          <w:szCs w:val="20"/>
        </w:rPr>
      </w:pPr>
      <w:r>
        <w:rPr>
          <w:rFonts w:ascii="Arial" w:hAnsi="Arial" w:cs="Arial"/>
          <w:b/>
          <w:bCs/>
          <w:sz w:val="20"/>
          <w:szCs w:val="20"/>
        </w:rPr>
        <w:t xml:space="preserve">POA charge - Painting </w:t>
      </w:r>
    </w:p>
    <w:p w14:paraId="231DFCEE" w14:textId="77777777" w:rsidR="00C92252" w:rsidRDefault="00C92252" w:rsidP="00C92252">
      <w:pPr>
        <w:spacing w:after="0" w:line="240" w:lineRule="auto"/>
        <w:jc w:val="both"/>
        <w:rPr>
          <w:rFonts w:ascii="Arial" w:hAnsi="Arial" w:cs="Arial"/>
          <w:sz w:val="20"/>
          <w:szCs w:val="20"/>
        </w:rPr>
      </w:pPr>
    </w:p>
    <w:p w14:paraId="507CEDFB"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3C2A6E0"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Value at 6 April 2022</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£145,000 </w:t>
      </w:r>
      <w:r w:rsidRPr="003263D0">
        <w:rPr>
          <w:rFonts w:ascii="Arial" w:hAnsi="Arial" w:cs="Arial"/>
          <w:b/>
          <w:bCs/>
          <w:color w:val="FF0000"/>
          <w:sz w:val="20"/>
          <w:szCs w:val="20"/>
        </w:rPr>
        <w:t xml:space="preserve">(½) </w:t>
      </w:r>
    </w:p>
    <w:p w14:paraId="3D88C068" w14:textId="77777777" w:rsidR="00C92252" w:rsidRDefault="00C92252" w:rsidP="00C92252">
      <w:pPr>
        <w:spacing w:after="0" w:line="240" w:lineRule="auto"/>
        <w:jc w:val="both"/>
        <w:rPr>
          <w:rFonts w:ascii="Arial" w:hAnsi="Arial" w:cs="Arial"/>
          <w:sz w:val="20"/>
          <w:szCs w:val="20"/>
        </w:rPr>
      </w:pPr>
    </w:p>
    <w:p w14:paraId="424A383D"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Multiplied by HMRC’s official rate of interest</w:t>
      </w:r>
      <w:r>
        <w:rPr>
          <w:rFonts w:ascii="Arial" w:hAnsi="Arial" w:cs="Arial"/>
          <w:sz w:val="20"/>
          <w:szCs w:val="20"/>
        </w:rPr>
        <w:tab/>
      </w:r>
      <w:r>
        <w:rPr>
          <w:rFonts w:ascii="Arial" w:hAnsi="Arial" w:cs="Arial"/>
          <w:sz w:val="20"/>
          <w:szCs w:val="20"/>
        </w:rPr>
        <w:tab/>
      </w:r>
      <w:r w:rsidRPr="004E7FB4">
        <w:rPr>
          <w:rFonts w:ascii="Arial" w:hAnsi="Arial" w:cs="Arial"/>
          <w:sz w:val="20"/>
          <w:szCs w:val="20"/>
        </w:rPr>
        <w:t>2.25%</w:t>
      </w:r>
      <w:proofErr w:type="gramStart"/>
      <w:r w:rsidRPr="004E7FB4">
        <w:rPr>
          <w:rFonts w:ascii="Arial" w:hAnsi="Arial" w:cs="Arial"/>
          <w:sz w:val="20"/>
          <w:szCs w:val="20"/>
        </w:rPr>
        <w:t xml:space="preserve"> </w:t>
      </w:r>
      <w:r w:rsidRPr="00E44EDE">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 xml:space="preserve">½) </w:t>
      </w:r>
    </w:p>
    <w:p w14:paraId="345C4990" w14:textId="77777777" w:rsidR="00C92252" w:rsidRDefault="00C92252" w:rsidP="00C92252">
      <w:pPr>
        <w:spacing w:after="0" w:line="240" w:lineRule="auto"/>
        <w:jc w:val="both"/>
        <w:rPr>
          <w:rFonts w:ascii="Arial" w:hAnsi="Arial" w:cs="Arial"/>
          <w:sz w:val="20"/>
          <w:szCs w:val="20"/>
        </w:rPr>
      </w:pPr>
    </w:p>
    <w:p w14:paraId="537EE524" w14:textId="77777777" w:rsidR="00C92252" w:rsidRPr="004C4565" w:rsidRDefault="00C92252" w:rsidP="00C92252">
      <w:pPr>
        <w:spacing w:after="0" w:line="240" w:lineRule="auto"/>
        <w:jc w:val="both"/>
        <w:rPr>
          <w:rFonts w:ascii="Arial" w:hAnsi="Arial" w:cs="Arial"/>
          <w:sz w:val="20"/>
          <w:szCs w:val="20"/>
        </w:rPr>
      </w:pPr>
      <w:r>
        <w:rPr>
          <w:rFonts w:ascii="Arial" w:hAnsi="Arial" w:cs="Arial"/>
          <w:sz w:val="20"/>
          <w:szCs w:val="20"/>
        </w:rPr>
        <w:t>Annual value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£3,262</w:t>
      </w:r>
      <w:r>
        <w:rPr>
          <w:rFonts w:ascii="Arial" w:hAnsi="Arial" w:cs="Arial"/>
          <w:sz w:val="20"/>
          <w:szCs w:val="20"/>
        </w:rPr>
        <w:t xml:space="preserve">     </w:t>
      </w:r>
    </w:p>
    <w:p w14:paraId="46296906" w14:textId="77777777" w:rsidR="00C92252" w:rsidRDefault="00C92252" w:rsidP="00C92252">
      <w:pPr>
        <w:spacing w:after="0" w:line="240" w:lineRule="auto"/>
        <w:jc w:val="both"/>
        <w:rPr>
          <w:rFonts w:ascii="Arial" w:hAnsi="Arial" w:cs="Arial"/>
          <w:sz w:val="20"/>
          <w:szCs w:val="20"/>
        </w:rPr>
      </w:pPr>
    </w:p>
    <w:p w14:paraId="3DAEE7F1"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As the annual value is below £5,000, there is no income tax charge in 2024/25.  </w:t>
      </w:r>
      <w:r w:rsidRPr="003263D0">
        <w:rPr>
          <w:rFonts w:ascii="Arial" w:hAnsi="Arial" w:cs="Arial"/>
          <w:b/>
          <w:bCs/>
          <w:color w:val="FF0000"/>
          <w:sz w:val="20"/>
          <w:szCs w:val="20"/>
        </w:rPr>
        <w:t xml:space="preserve">(½) </w:t>
      </w:r>
    </w:p>
    <w:p w14:paraId="7A04DD71" w14:textId="77777777" w:rsidR="00C92252" w:rsidRDefault="00C92252" w:rsidP="00C92252">
      <w:pPr>
        <w:spacing w:after="0" w:line="240" w:lineRule="auto"/>
        <w:jc w:val="both"/>
        <w:rPr>
          <w:rFonts w:ascii="Arial" w:hAnsi="Arial" w:cs="Arial"/>
          <w:b/>
          <w:bCs/>
          <w:sz w:val="20"/>
          <w:szCs w:val="20"/>
        </w:rPr>
      </w:pPr>
    </w:p>
    <w:p w14:paraId="27B0308A" w14:textId="77777777" w:rsidR="00C92252" w:rsidRDefault="00C92252" w:rsidP="00C92252">
      <w:pPr>
        <w:spacing w:after="0" w:line="240" w:lineRule="auto"/>
        <w:jc w:val="right"/>
        <w:rPr>
          <w:rFonts w:ascii="Arial" w:hAnsi="Arial" w:cs="Arial"/>
          <w:b/>
          <w:bCs/>
          <w:sz w:val="20"/>
          <w:szCs w:val="20"/>
        </w:rPr>
      </w:pPr>
      <w:r>
        <w:rPr>
          <w:rFonts w:ascii="Arial" w:hAnsi="Arial" w:cs="Arial"/>
          <w:b/>
          <w:bCs/>
          <w:color w:val="FF0000"/>
          <w:sz w:val="20"/>
          <w:szCs w:val="20"/>
        </w:rPr>
        <w:t>Total: 4</w:t>
      </w:r>
      <w:r w:rsidRPr="00B7075B">
        <w:rPr>
          <w:rFonts w:ascii="Arial" w:hAnsi="Arial" w:cs="Arial"/>
          <w:b/>
          <w:bCs/>
          <w:color w:val="FF0000"/>
          <w:sz w:val="20"/>
          <w:szCs w:val="20"/>
        </w:rPr>
        <w:t xml:space="preserve"> marks</w:t>
      </w:r>
    </w:p>
    <w:p w14:paraId="2D42D49B" w14:textId="77777777" w:rsidR="00C92252" w:rsidRDefault="00C92252" w:rsidP="00C92252">
      <w:pPr>
        <w:spacing w:after="0" w:line="240" w:lineRule="auto"/>
        <w:jc w:val="both"/>
        <w:rPr>
          <w:rFonts w:ascii="Arial" w:hAnsi="Arial" w:cs="Arial"/>
          <w:b/>
          <w:bCs/>
          <w:sz w:val="20"/>
          <w:szCs w:val="20"/>
        </w:rPr>
      </w:pPr>
    </w:p>
    <w:p w14:paraId="77E31A2B" w14:textId="77777777" w:rsidR="00C92252" w:rsidRDefault="00C92252" w:rsidP="00C92252">
      <w:pPr>
        <w:spacing w:after="0" w:line="240" w:lineRule="auto"/>
        <w:jc w:val="both"/>
        <w:rPr>
          <w:rFonts w:ascii="Arial" w:hAnsi="Arial" w:cs="Arial"/>
          <w:b/>
          <w:bCs/>
          <w:sz w:val="20"/>
          <w:szCs w:val="20"/>
        </w:rPr>
      </w:pPr>
      <w:r>
        <w:rPr>
          <w:rFonts w:ascii="Arial" w:hAnsi="Arial" w:cs="Arial"/>
          <w:b/>
          <w:bCs/>
          <w:sz w:val="20"/>
          <w:szCs w:val="20"/>
        </w:rPr>
        <w:t>(2)</w:t>
      </w:r>
    </w:p>
    <w:p w14:paraId="5E6FD7FC" w14:textId="77777777" w:rsidR="00C92252" w:rsidRDefault="00C92252" w:rsidP="00C92252">
      <w:pPr>
        <w:spacing w:after="0" w:line="240" w:lineRule="auto"/>
        <w:jc w:val="both"/>
        <w:rPr>
          <w:rFonts w:ascii="Arial" w:hAnsi="Arial" w:cs="Arial"/>
          <w:b/>
          <w:bCs/>
          <w:sz w:val="20"/>
          <w:szCs w:val="20"/>
        </w:rPr>
      </w:pPr>
    </w:p>
    <w:p w14:paraId="03BDBBD6" w14:textId="77777777" w:rsidR="00C92252" w:rsidRPr="004E7FB4" w:rsidRDefault="00C92252" w:rsidP="00C92252">
      <w:pPr>
        <w:spacing w:after="0" w:line="240" w:lineRule="auto"/>
        <w:jc w:val="both"/>
        <w:rPr>
          <w:rFonts w:ascii="Arial" w:hAnsi="Arial" w:cs="Arial"/>
          <w:bCs/>
          <w:sz w:val="20"/>
          <w:szCs w:val="20"/>
        </w:rPr>
      </w:pPr>
      <w:r>
        <w:rPr>
          <w:rFonts w:ascii="Arial" w:hAnsi="Arial" w:cs="Arial"/>
          <w:b/>
          <w:bCs/>
          <w:sz w:val="20"/>
          <w:szCs w:val="20"/>
        </w:rPr>
        <w:t>CGT computation:</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4E7FB4">
        <w:rPr>
          <w:rFonts w:ascii="Arial" w:hAnsi="Arial" w:cs="Arial"/>
          <w:bCs/>
          <w:sz w:val="20"/>
          <w:szCs w:val="20"/>
        </w:rPr>
        <w:t>£</w:t>
      </w:r>
    </w:p>
    <w:p w14:paraId="20DBB9B1" w14:textId="77777777" w:rsidR="00C92252" w:rsidRDefault="00C92252" w:rsidP="00C92252">
      <w:pPr>
        <w:spacing w:after="0" w:line="240" w:lineRule="auto"/>
        <w:jc w:val="both"/>
        <w:rPr>
          <w:rFonts w:ascii="Arial" w:hAnsi="Arial" w:cs="Arial"/>
          <w:b/>
          <w:bCs/>
          <w:sz w:val="20"/>
          <w:szCs w:val="20"/>
        </w:rPr>
      </w:pPr>
    </w:p>
    <w:p w14:paraId="286F7094" w14:textId="77777777" w:rsidR="00C92252" w:rsidRDefault="00C92252" w:rsidP="00C92252">
      <w:pPr>
        <w:spacing w:after="0" w:line="240" w:lineRule="auto"/>
        <w:jc w:val="both"/>
        <w:rPr>
          <w:rFonts w:ascii="Arial" w:hAnsi="Arial" w:cs="Arial"/>
          <w:bCs/>
          <w:sz w:val="20"/>
          <w:szCs w:val="20"/>
        </w:rPr>
      </w:pPr>
      <w:r w:rsidRPr="004E7FB4">
        <w:rPr>
          <w:rFonts w:ascii="Arial" w:hAnsi="Arial" w:cs="Arial"/>
          <w:bCs/>
          <w:sz w:val="20"/>
          <w:szCs w:val="20"/>
        </w:rPr>
        <w:t>Gain on cash element (W1)</w:t>
      </w:r>
      <w:r w:rsidRPr="004E7FB4">
        <w:rPr>
          <w:rFonts w:ascii="Arial" w:hAnsi="Arial" w:cs="Arial"/>
          <w:bCs/>
          <w:sz w:val="20"/>
          <w:szCs w:val="20"/>
        </w:rPr>
        <w:tab/>
      </w:r>
      <w:r w:rsidRPr="004E7FB4">
        <w:rPr>
          <w:rFonts w:ascii="Arial" w:hAnsi="Arial" w:cs="Arial"/>
          <w:bCs/>
          <w:sz w:val="20"/>
          <w:szCs w:val="20"/>
        </w:rPr>
        <w:tab/>
        <w:t>68,495</w:t>
      </w:r>
    </w:p>
    <w:p w14:paraId="563E96DC" w14:textId="77777777" w:rsidR="00C92252" w:rsidRPr="004E7FB4" w:rsidRDefault="00C92252" w:rsidP="00C92252">
      <w:pPr>
        <w:spacing w:after="0" w:line="240" w:lineRule="auto"/>
        <w:jc w:val="both"/>
        <w:rPr>
          <w:rFonts w:ascii="Arial" w:hAnsi="Arial" w:cs="Arial"/>
          <w:bCs/>
          <w:sz w:val="20"/>
          <w:szCs w:val="20"/>
        </w:rPr>
      </w:pPr>
    </w:p>
    <w:p w14:paraId="3A2E5F7F" w14:textId="77777777" w:rsidR="00C92252" w:rsidRDefault="00C92252" w:rsidP="00C92252">
      <w:pPr>
        <w:spacing w:after="0" w:line="240" w:lineRule="auto"/>
        <w:jc w:val="both"/>
        <w:rPr>
          <w:rFonts w:ascii="Arial" w:hAnsi="Arial" w:cs="Arial"/>
          <w:bCs/>
          <w:sz w:val="20"/>
          <w:szCs w:val="20"/>
        </w:rPr>
      </w:pPr>
      <w:r w:rsidRPr="00286858">
        <w:rPr>
          <w:rFonts w:ascii="Arial" w:hAnsi="Arial" w:cs="Arial"/>
          <w:bCs/>
          <w:sz w:val="20"/>
          <w:szCs w:val="20"/>
        </w:rPr>
        <w:t>Deferred gain on QCB element (W1</w:t>
      </w:r>
      <w:r w:rsidRPr="004E7FB4">
        <w:rPr>
          <w:rFonts w:ascii="Arial" w:hAnsi="Arial" w:cs="Arial"/>
          <w:bCs/>
          <w:sz w:val="20"/>
          <w:szCs w:val="20"/>
        </w:rPr>
        <w:t>)</w:t>
      </w:r>
      <w:proofErr w:type="gramStart"/>
      <w:r w:rsidRPr="004E7FB4">
        <w:rPr>
          <w:rFonts w:ascii="Arial" w:hAnsi="Arial" w:cs="Arial"/>
          <w:bCs/>
          <w:sz w:val="20"/>
          <w:szCs w:val="20"/>
        </w:rPr>
        <w:tab/>
      </w:r>
      <w:r w:rsidRPr="004E7FB4">
        <w:rPr>
          <w:rFonts w:ascii="Arial" w:hAnsi="Arial" w:cs="Arial"/>
          <w:bCs/>
          <w:sz w:val="20"/>
          <w:szCs w:val="20"/>
          <w:u w:val="single"/>
        </w:rPr>
        <w:t xml:space="preserve">  7,252</w:t>
      </w:r>
      <w:proofErr w:type="gramEnd"/>
    </w:p>
    <w:p w14:paraId="2012625B" w14:textId="77777777" w:rsidR="00C92252" w:rsidRDefault="00C92252" w:rsidP="00C92252">
      <w:pPr>
        <w:spacing w:after="0" w:line="240" w:lineRule="auto"/>
        <w:jc w:val="both"/>
        <w:rPr>
          <w:rFonts w:ascii="Arial" w:hAnsi="Arial" w:cs="Arial"/>
          <w:bCs/>
          <w:sz w:val="20"/>
          <w:szCs w:val="20"/>
        </w:rPr>
      </w:pPr>
    </w:p>
    <w:p w14:paraId="7C540104" w14:textId="77777777" w:rsidR="00C92252" w:rsidRDefault="00C92252" w:rsidP="00C92252">
      <w:pPr>
        <w:rPr>
          <w:rFonts w:ascii="Arial" w:hAnsi="Arial" w:cs="Arial"/>
          <w:b/>
          <w:bCs/>
          <w:color w:val="FF0000"/>
          <w:sz w:val="20"/>
          <w:szCs w:val="20"/>
        </w:rPr>
      </w:pPr>
      <w:r>
        <w:rPr>
          <w:rFonts w:ascii="Arial" w:hAnsi="Arial" w:cs="Arial"/>
          <w:bCs/>
          <w:sz w:val="20"/>
          <w:szCs w:val="20"/>
        </w:rPr>
        <w:t>Chargeable gains</w:t>
      </w:r>
      <w:r>
        <w:rPr>
          <w:rFonts w:ascii="Arial" w:hAnsi="Arial" w:cs="Arial"/>
          <w:bCs/>
          <w:sz w:val="20"/>
          <w:szCs w:val="20"/>
        </w:rPr>
        <w:tab/>
      </w:r>
      <w:r>
        <w:rPr>
          <w:rFonts w:ascii="Arial" w:hAnsi="Arial" w:cs="Arial"/>
          <w:bCs/>
          <w:sz w:val="20"/>
          <w:szCs w:val="20"/>
        </w:rPr>
        <w:tab/>
      </w:r>
      <w:r>
        <w:rPr>
          <w:rFonts w:ascii="Arial" w:hAnsi="Arial" w:cs="Arial"/>
          <w:bCs/>
          <w:sz w:val="20"/>
          <w:szCs w:val="20"/>
        </w:rPr>
        <w:tab/>
        <w:t>75,747</w:t>
      </w:r>
      <w:r>
        <w:rPr>
          <w:rFonts w:ascii="Arial" w:hAnsi="Arial" w:cs="Arial"/>
          <w:bCs/>
          <w:sz w:val="20"/>
          <w:szCs w:val="20"/>
        </w:rPr>
        <w:tab/>
      </w:r>
      <w:r>
        <w:rPr>
          <w:rFonts w:ascii="Arial" w:hAnsi="Arial" w:cs="Arial"/>
          <w:bCs/>
          <w:sz w:val="20"/>
          <w:szCs w:val="20"/>
        </w:rPr>
        <w:tab/>
      </w:r>
      <w:r w:rsidRPr="003263D0">
        <w:rPr>
          <w:rFonts w:ascii="Arial" w:hAnsi="Arial" w:cs="Arial"/>
          <w:b/>
          <w:bCs/>
          <w:color w:val="FF0000"/>
          <w:sz w:val="20"/>
          <w:szCs w:val="20"/>
        </w:rPr>
        <w:t>(½)</w:t>
      </w:r>
    </w:p>
    <w:p w14:paraId="3DB7ECFD" w14:textId="77777777" w:rsidR="00C92252" w:rsidRDefault="00C92252" w:rsidP="00C92252">
      <w:pPr>
        <w:rPr>
          <w:rFonts w:ascii="Arial" w:hAnsi="Arial" w:cs="Arial"/>
          <w:sz w:val="20"/>
          <w:szCs w:val="20"/>
        </w:rPr>
      </w:pPr>
      <w:r>
        <w:rPr>
          <w:rFonts w:ascii="Arial" w:hAnsi="Arial" w:cs="Arial"/>
          <w:sz w:val="20"/>
          <w:szCs w:val="20"/>
        </w:rPr>
        <w:t>Less: Annual exempt amount</w:t>
      </w:r>
      <w:r>
        <w:rPr>
          <w:rFonts w:ascii="Arial" w:hAnsi="Arial" w:cs="Arial"/>
          <w:sz w:val="20"/>
          <w:szCs w:val="20"/>
        </w:rPr>
        <w:tab/>
      </w:r>
      <w:r>
        <w:rPr>
          <w:rFonts w:ascii="Arial" w:hAnsi="Arial" w:cs="Arial"/>
          <w:sz w:val="20"/>
          <w:szCs w:val="20"/>
        </w:rPr>
        <w:tab/>
      </w:r>
      <w:r w:rsidRPr="00F10D25">
        <w:rPr>
          <w:rFonts w:ascii="Arial" w:hAnsi="Arial" w:cs="Arial"/>
          <w:sz w:val="20"/>
          <w:szCs w:val="20"/>
          <w:u w:val="single"/>
        </w:rPr>
        <w:t>(</w:t>
      </w:r>
      <w:r>
        <w:rPr>
          <w:rFonts w:ascii="Arial" w:hAnsi="Arial" w:cs="Arial"/>
          <w:sz w:val="20"/>
          <w:szCs w:val="20"/>
          <w:u w:val="single"/>
        </w:rPr>
        <w:t>3</w:t>
      </w:r>
      <w:r w:rsidRPr="00F10D25">
        <w:rPr>
          <w:rFonts w:ascii="Arial" w:hAnsi="Arial" w:cs="Arial"/>
          <w:sz w:val="20"/>
          <w:szCs w:val="20"/>
          <w:u w:val="single"/>
        </w:rPr>
        <w:t>,000)</w:t>
      </w:r>
      <w:r w:rsidRPr="00F10D25">
        <w:rPr>
          <w:rFonts w:ascii="Arial" w:hAnsi="Arial" w:cs="Arial"/>
          <w:sz w:val="20"/>
          <w:szCs w:val="20"/>
        </w:rPr>
        <w:tab/>
      </w:r>
      <w:r w:rsidRPr="00F10D25">
        <w:rPr>
          <w:rFonts w:ascii="Arial" w:hAnsi="Arial" w:cs="Arial"/>
          <w:sz w:val="20"/>
          <w:szCs w:val="20"/>
        </w:rPr>
        <w:tab/>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540B8D89" w14:textId="77777777" w:rsidR="00C92252" w:rsidRDefault="00C92252" w:rsidP="00C92252">
      <w:pPr>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72,747</w:t>
      </w:r>
    </w:p>
    <w:p w14:paraId="5A41A2A0" w14:textId="77777777" w:rsidR="00C92252" w:rsidRDefault="00C92252" w:rsidP="00C92252">
      <w:pPr>
        <w:rPr>
          <w:rFonts w:ascii="Arial" w:hAnsi="Arial" w:cs="Arial"/>
          <w:sz w:val="20"/>
          <w:szCs w:val="20"/>
        </w:rPr>
      </w:pPr>
      <w:r>
        <w:rPr>
          <w:rFonts w:ascii="Arial" w:hAnsi="Arial" w:cs="Arial"/>
          <w:sz w:val="20"/>
          <w:szCs w:val="20"/>
        </w:rPr>
        <w:t>Less: Losses brought forward</w:t>
      </w:r>
      <w:r>
        <w:rPr>
          <w:rFonts w:ascii="Arial" w:hAnsi="Arial" w:cs="Arial"/>
          <w:sz w:val="20"/>
          <w:szCs w:val="20"/>
        </w:rPr>
        <w:tab/>
      </w:r>
      <w:r>
        <w:rPr>
          <w:rFonts w:ascii="Arial" w:hAnsi="Arial" w:cs="Arial"/>
          <w:sz w:val="20"/>
          <w:szCs w:val="20"/>
        </w:rPr>
        <w:tab/>
      </w:r>
      <w:r w:rsidRPr="00DD1C84">
        <w:rPr>
          <w:rFonts w:ascii="Arial" w:hAnsi="Arial" w:cs="Arial"/>
          <w:sz w:val="20"/>
          <w:szCs w:val="20"/>
          <w:u w:val="single"/>
        </w:rPr>
        <w:t xml:space="preserve">(16,000) </w:t>
      </w:r>
      <w:r>
        <w:rPr>
          <w:rFonts w:ascii="Arial" w:hAnsi="Arial" w:cs="Arial"/>
          <w:sz w:val="20"/>
          <w:szCs w:val="20"/>
        </w:rPr>
        <w:t xml:space="preserve">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2308B682" w14:textId="77777777" w:rsidR="00C92252" w:rsidRDefault="00C92252" w:rsidP="00C92252">
      <w:pPr>
        <w:rPr>
          <w:rFonts w:ascii="Arial" w:hAnsi="Arial" w:cs="Arial"/>
          <w:sz w:val="20"/>
          <w:szCs w:val="20"/>
        </w:rPr>
      </w:pPr>
      <w:r>
        <w:rPr>
          <w:rFonts w:ascii="Arial" w:hAnsi="Arial" w:cs="Arial"/>
          <w:sz w:val="20"/>
          <w:szCs w:val="20"/>
        </w:rPr>
        <w:t>Taxable gains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 xml:space="preserve">56,747  </w:t>
      </w:r>
      <w:r w:rsidRPr="00DD1C84">
        <w:rPr>
          <w:rFonts w:ascii="Arial" w:hAnsi="Arial" w:cs="Arial"/>
          <w:sz w:val="20"/>
          <w:szCs w:val="20"/>
        </w:rPr>
        <w:t xml:space="preserve">              </w:t>
      </w:r>
    </w:p>
    <w:p w14:paraId="204E5FA9" w14:textId="77777777" w:rsidR="00C92252" w:rsidRDefault="00C92252" w:rsidP="00C92252">
      <w:pPr>
        <w:rPr>
          <w:rFonts w:ascii="Arial" w:hAnsi="Arial" w:cs="Arial"/>
          <w:sz w:val="20"/>
          <w:szCs w:val="20"/>
        </w:rPr>
      </w:pPr>
    </w:p>
    <w:p w14:paraId="79B8A657" w14:textId="77777777" w:rsidR="00C92252" w:rsidRDefault="00C92252" w:rsidP="00C92252">
      <w:pPr>
        <w:rPr>
          <w:rFonts w:ascii="Arial" w:hAnsi="Arial" w:cs="Arial"/>
          <w:b/>
          <w:bCs/>
          <w:sz w:val="20"/>
          <w:szCs w:val="20"/>
        </w:rPr>
      </w:pPr>
      <w:r>
        <w:rPr>
          <w:rFonts w:ascii="Arial" w:hAnsi="Arial" w:cs="Arial"/>
          <w:b/>
          <w:bCs/>
          <w:sz w:val="20"/>
          <w:szCs w:val="20"/>
        </w:rPr>
        <w:t>CGT:</w:t>
      </w:r>
    </w:p>
    <w:p w14:paraId="3BD2508A" w14:textId="77777777" w:rsidR="00C92252" w:rsidRPr="004E7FB4" w:rsidRDefault="00C92252" w:rsidP="00C92252">
      <w:pPr>
        <w:rPr>
          <w:rFonts w:ascii="Arial" w:hAnsi="Arial" w:cs="Arial"/>
          <w:bCs/>
          <w:sz w:val="20"/>
          <w:szCs w:val="20"/>
        </w:rPr>
      </w:pPr>
      <w:r w:rsidRPr="004E7FB4">
        <w:rPr>
          <w:rFonts w:ascii="Arial" w:hAnsi="Arial" w:cs="Arial"/>
          <w:bCs/>
          <w:sz w:val="20"/>
          <w:szCs w:val="20"/>
        </w:rPr>
        <w:t>£5,270 (W</w:t>
      </w:r>
      <w:r w:rsidRPr="00286858">
        <w:rPr>
          <w:rFonts w:ascii="Arial" w:hAnsi="Arial" w:cs="Arial"/>
          <w:bCs/>
          <w:sz w:val="20"/>
          <w:szCs w:val="20"/>
        </w:rPr>
        <w:t>2</w:t>
      </w:r>
      <w:r w:rsidRPr="004E7FB4">
        <w:rPr>
          <w:rFonts w:ascii="Arial" w:hAnsi="Arial" w:cs="Arial"/>
          <w:bCs/>
          <w:sz w:val="20"/>
          <w:szCs w:val="20"/>
        </w:rPr>
        <w:t>) @ 10%</w:t>
      </w:r>
      <w:r w:rsidRPr="00F10D25">
        <w:rPr>
          <w:rFonts w:ascii="Arial" w:hAnsi="Arial" w:cs="Arial"/>
          <w:b/>
          <w:bCs/>
          <w:sz w:val="20"/>
          <w:szCs w:val="20"/>
        </w:rPr>
        <w:t xml:space="preserve"> </w:t>
      </w:r>
      <w:r w:rsidRPr="003263D0">
        <w:rPr>
          <w:rFonts w:ascii="Arial" w:hAnsi="Arial" w:cs="Arial"/>
          <w:b/>
          <w:bCs/>
          <w:color w:val="FF0000"/>
          <w:sz w:val="20"/>
          <w:szCs w:val="20"/>
        </w:rPr>
        <w:t>(</w:t>
      </w:r>
      <w:proofErr w:type="gramStart"/>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r>
        <w:rPr>
          <w:rFonts w:ascii="Arial" w:eastAsia="Times New Roman" w:hAnsi="Arial" w:cs="Arial"/>
          <w:b/>
          <w:color w:val="FF0000"/>
          <w:sz w:val="20"/>
          <w:szCs w:val="20"/>
          <w:lang w:eastAsia="en-GB"/>
        </w:rPr>
        <w:t xml:space="preserve"> </w:t>
      </w:r>
      <w:r w:rsidRPr="00F10D25">
        <w:rPr>
          <w:rFonts w:ascii="Arial" w:hAnsi="Arial" w:cs="Arial"/>
          <w:b/>
          <w:bCs/>
          <w:sz w:val="20"/>
          <w:szCs w:val="20"/>
        </w:rPr>
        <w:t xml:space="preserve"> </w:t>
      </w:r>
      <w:proofErr w:type="gramEnd"/>
      <w:r>
        <w:rPr>
          <w:rFonts w:ascii="Arial" w:hAnsi="Arial" w:cs="Arial"/>
          <w:b/>
          <w:bCs/>
          <w:sz w:val="20"/>
          <w:szCs w:val="20"/>
        </w:rPr>
        <w:tab/>
      </w:r>
      <w:r>
        <w:rPr>
          <w:rFonts w:ascii="Arial" w:hAnsi="Arial" w:cs="Arial"/>
          <w:b/>
          <w:bCs/>
          <w:sz w:val="20"/>
          <w:szCs w:val="20"/>
        </w:rPr>
        <w:tab/>
        <w:t xml:space="preserve">     </w:t>
      </w:r>
      <w:r w:rsidRPr="004E7FB4">
        <w:rPr>
          <w:rFonts w:ascii="Arial" w:hAnsi="Arial" w:cs="Arial"/>
          <w:bCs/>
          <w:sz w:val="20"/>
          <w:szCs w:val="20"/>
        </w:rPr>
        <w:t>527</w:t>
      </w:r>
    </w:p>
    <w:p w14:paraId="0E689E92" w14:textId="77777777" w:rsidR="00C92252" w:rsidRPr="004E7FB4" w:rsidRDefault="00C92252" w:rsidP="00C92252">
      <w:pPr>
        <w:rPr>
          <w:rFonts w:ascii="Arial" w:hAnsi="Arial" w:cs="Arial"/>
          <w:bCs/>
          <w:sz w:val="20"/>
          <w:szCs w:val="20"/>
        </w:rPr>
      </w:pPr>
      <w:r w:rsidRPr="004E7FB4">
        <w:rPr>
          <w:rFonts w:ascii="Arial" w:hAnsi="Arial" w:cs="Arial"/>
          <w:bCs/>
          <w:sz w:val="20"/>
          <w:szCs w:val="20"/>
        </w:rPr>
        <w:t>£51,477 @ 20%</w:t>
      </w:r>
      <w:r>
        <w:rPr>
          <w:rFonts w:ascii="Arial" w:hAnsi="Arial" w:cs="Arial"/>
          <w:b/>
          <w:bCs/>
          <w:sz w:val="20"/>
          <w:szCs w:val="20"/>
        </w:rPr>
        <w:t xml:space="preserve">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4E7FB4">
        <w:rPr>
          <w:rFonts w:ascii="Arial" w:hAnsi="Arial" w:cs="Arial"/>
          <w:bCs/>
          <w:sz w:val="20"/>
          <w:szCs w:val="20"/>
          <w:u w:val="single"/>
        </w:rPr>
        <w:t>10,295</w:t>
      </w:r>
    </w:p>
    <w:p w14:paraId="5E97F1BF" w14:textId="77777777" w:rsidR="00C92252" w:rsidRPr="00082935" w:rsidRDefault="00C92252" w:rsidP="00C92252">
      <w:pPr>
        <w:rPr>
          <w:rFonts w:ascii="Arial" w:hAnsi="Arial" w:cs="Arial"/>
          <w:b/>
          <w:bCs/>
          <w:sz w:val="20"/>
          <w:szCs w:val="20"/>
        </w:rPr>
      </w:pPr>
      <w:r w:rsidRPr="004E7FB4">
        <w:rPr>
          <w:rFonts w:ascii="Arial" w:hAnsi="Arial" w:cs="Arial"/>
          <w:bCs/>
          <w:sz w:val="20"/>
          <w:szCs w:val="20"/>
        </w:rPr>
        <w:t>Total CGT due</w:t>
      </w:r>
      <w:r w:rsidRPr="004E7FB4">
        <w:rPr>
          <w:rFonts w:ascii="Arial" w:hAnsi="Arial" w:cs="Arial"/>
          <w:bCs/>
          <w:sz w:val="20"/>
          <w:szCs w:val="20"/>
        </w:rPr>
        <w:tab/>
      </w:r>
      <w:r w:rsidRPr="004E7FB4">
        <w:rPr>
          <w:rFonts w:ascii="Arial" w:hAnsi="Arial" w:cs="Arial"/>
          <w:bCs/>
          <w:sz w:val="20"/>
          <w:szCs w:val="20"/>
        </w:rPr>
        <w:tab/>
      </w:r>
      <w:r w:rsidRPr="004E7FB4">
        <w:rPr>
          <w:rFonts w:ascii="Arial" w:hAnsi="Arial" w:cs="Arial"/>
          <w:bCs/>
          <w:sz w:val="20"/>
          <w:szCs w:val="20"/>
        </w:rPr>
        <w:tab/>
      </w:r>
      <w:r w:rsidRPr="004E7FB4">
        <w:rPr>
          <w:rFonts w:ascii="Arial" w:hAnsi="Arial" w:cs="Arial"/>
          <w:bCs/>
          <w:sz w:val="20"/>
          <w:szCs w:val="20"/>
        </w:rPr>
        <w:tab/>
      </w:r>
      <w:r>
        <w:rPr>
          <w:rFonts w:ascii="Arial" w:hAnsi="Arial" w:cs="Arial"/>
          <w:bCs/>
          <w:sz w:val="20"/>
          <w:szCs w:val="20"/>
          <w:u w:val="single"/>
        </w:rPr>
        <w:t>10,822</w:t>
      </w:r>
      <w:r w:rsidRPr="004E7FB4">
        <w:rPr>
          <w:rFonts w:ascii="Arial" w:hAnsi="Arial" w:cs="Arial"/>
          <w:bCs/>
          <w:sz w:val="20"/>
          <w:szCs w:val="20"/>
        </w:rPr>
        <w:t xml:space="preserve"> </w:t>
      </w:r>
      <w:r>
        <w:rPr>
          <w:rFonts w:ascii="Arial" w:hAnsi="Arial" w:cs="Arial"/>
          <w:b/>
          <w:bCs/>
          <w:sz w:val="20"/>
          <w:szCs w:val="20"/>
        </w:rPr>
        <w:t xml:space="preserve">                </w:t>
      </w:r>
    </w:p>
    <w:p w14:paraId="06221AC3" w14:textId="77777777" w:rsidR="00C92252" w:rsidRDefault="00C92252" w:rsidP="00C92252">
      <w:pPr>
        <w:rPr>
          <w:rFonts w:ascii="Arial" w:hAnsi="Arial" w:cs="Arial"/>
          <w:sz w:val="20"/>
          <w:szCs w:val="20"/>
        </w:rPr>
      </w:pPr>
    </w:p>
    <w:p w14:paraId="65694D4E" w14:textId="77777777" w:rsidR="00C92252" w:rsidRPr="00B73099" w:rsidRDefault="00C92252" w:rsidP="00C92252">
      <w:pPr>
        <w:rPr>
          <w:rFonts w:ascii="Arial" w:hAnsi="Arial" w:cs="Arial"/>
          <w:b/>
          <w:bCs/>
          <w:sz w:val="20"/>
          <w:szCs w:val="20"/>
        </w:rPr>
      </w:pPr>
    </w:p>
    <w:p w14:paraId="13C79875" w14:textId="77777777" w:rsidR="00C92252" w:rsidRDefault="00C92252" w:rsidP="00C92252">
      <w:pPr>
        <w:rPr>
          <w:rFonts w:ascii="Arial" w:hAnsi="Arial" w:cs="Arial"/>
          <w:b/>
          <w:bCs/>
          <w:sz w:val="20"/>
          <w:szCs w:val="20"/>
        </w:rPr>
      </w:pPr>
      <w:r>
        <w:rPr>
          <w:rFonts w:ascii="Arial" w:hAnsi="Arial" w:cs="Arial"/>
          <w:b/>
          <w:bCs/>
          <w:sz w:val="20"/>
          <w:szCs w:val="20"/>
        </w:rPr>
        <w:br w:type="page"/>
      </w:r>
    </w:p>
    <w:p w14:paraId="6B30824A" w14:textId="77777777" w:rsidR="00C92252" w:rsidRPr="00B73099" w:rsidRDefault="00C92252" w:rsidP="00C92252">
      <w:pPr>
        <w:rPr>
          <w:rFonts w:ascii="Arial" w:hAnsi="Arial" w:cs="Arial"/>
          <w:b/>
          <w:bCs/>
          <w:sz w:val="20"/>
          <w:szCs w:val="20"/>
        </w:rPr>
      </w:pPr>
      <w:r w:rsidRPr="00B73099">
        <w:rPr>
          <w:rFonts w:ascii="Arial" w:hAnsi="Arial" w:cs="Arial"/>
          <w:b/>
          <w:bCs/>
          <w:sz w:val="20"/>
          <w:szCs w:val="20"/>
        </w:rPr>
        <w:lastRenderedPageBreak/>
        <w:t>Workings</w:t>
      </w:r>
    </w:p>
    <w:p w14:paraId="3F033D28" w14:textId="77777777" w:rsidR="00C92252" w:rsidRPr="004E7FB4" w:rsidRDefault="00C92252" w:rsidP="00C92252">
      <w:pPr>
        <w:rPr>
          <w:rFonts w:ascii="Arial" w:hAnsi="Arial" w:cs="Arial"/>
          <w:sz w:val="20"/>
          <w:szCs w:val="20"/>
        </w:rPr>
      </w:pPr>
      <w:r>
        <w:rPr>
          <w:rFonts w:ascii="Arial" w:hAnsi="Arial" w:cs="Arial"/>
          <w:sz w:val="20"/>
          <w:szCs w:val="20"/>
        </w:rPr>
        <w:t xml:space="preserve">(W1) </w:t>
      </w:r>
      <w:r w:rsidRPr="004E7FB4">
        <w:rPr>
          <w:rFonts w:ascii="Arial" w:hAnsi="Arial" w:cs="Arial"/>
          <w:bCs/>
          <w:sz w:val="20"/>
          <w:szCs w:val="20"/>
        </w:rPr>
        <w:t>XYZ plc takeover</w:t>
      </w:r>
    </w:p>
    <w:p w14:paraId="7A4DED23" w14:textId="77777777" w:rsidR="00C92252" w:rsidRDefault="00C92252" w:rsidP="00C92252">
      <w:pPr>
        <w:spacing w:after="0" w:line="240" w:lineRule="auto"/>
        <w:jc w:val="both"/>
        <w:rPr>
          <w:rFonts w:ascii="Arial" w:hAnsi="Arial" w:cs="Arial"/>
          <w:sz w:val="20"/>
          <w:szCs w:val="20"/>
        </w:rPr>
      </w:pPr>
    </w:p>
    <w:p w14:paraId="1A8F4E1B"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Total consideration received:</w:t>
      </w:r>
    </w:p>
    <w:p w14:paraId="06B414FD"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4595E3B5" w14:textId="77777777" w:rsidR="00C92252" w:rsidRDefault="00C92252" w:rsidP="00C92252">
      <w:pPr>
        <w:spacing w:after="0" w:line="240" w:lineRule="auto"/>
        <w:jc w:val="both"/>
        <w:rPr>
          <w:rFonts w:ascii="Arial" w:hAnsi="Arial" w:cs="Arial"/>
          <w:sz w:val="20"/>
          <w:szCs w:val="20"/>
        </w:rPr>
      </w:pPr>
    </w:p>
    <w:p w14:paraId="224D80A1"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Cash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85,000</w:t>
      </w:r>
    </w:p>
    <w:p w14:paraId="124C6D38" w14:textId="77777777" w:rsidR="00C92252" w:rsidRDefault="00C92252" w:rsidP="00C92252">
      <w:pPr>
        <w:spacing w:after="0" w:line="240" w:lineRule="auto"/>
        <w:jc w:val="both"/>
        <w:rPr>
          <w:rFonts w:ascii="Arial" w:hAnsi="Arial" w:cs="Arial"/>
          <w:sz w:val="20"/>
          <w:szCs w:val="20"/>
        </w:rPr>
      </w:pPr>
    </w:p>
    <w:p w14:paraId="1906B0D2" w14:textId="77777777" w:rsidR="00C92252" w:rsidRPr="003072D5" w:rsidRDefault="00C92252" w:rsidP="00C92252">
      <w:pPr>
        <w:spacing w:after="0" w:line="240" w:lineRule="auto"/>
        <w:jc w:val="both"/>
        <w:rPr>
          <w:rFonts w:ascii="Arial" w:hAnsi="Arial" w:cs="Arial"/>
          <w:sz w:val="20"/>
          <w:szCs w:val="20"/>
          <w:u w:val="single"/>
        </w:rPr>
      </w:pPr>
      <w:r>
        <w:rPr>
          <w:rFonts w:ascii="Arial" w:hAnsi="Arial" w:cs="Arial"/>
          <w:sz w:val="20"/>
          <w:szCs w:val="20"/>
        </w:rPr>
        <w:t>£15,000 loan stock XYZ plc</w:t>
      </w:r>
      <w:r>
        <w:rPr>
          <w:rFonts w:ascii="Arial" w:hAnsi="Arial" w:cs="Arial"/>
          <w:sz w:val="20"/>
          <w:szCs w:val="20"/>
        </w:rPr>
        <w:tab/>
      </w:r>
      <w:r>
        <w:rPr>
          <w:rFonts w:ascii="Arial" w:hAnsi="Arial" w:cs="Arial"/>
          <w:sz w:val="20"/>
          <w:szCs w:val="20"/>
        </w:rPr>
        <w:tab/>
      </w:r>
      <w:r w:rsidRPr="003072D5">
        <w:rPr>
          <w:rFonts w:ascii="Arial" w:hAnsi="Arial" w:cs="Arial"/>
          <w:sz w:val="20"/>
          <w:szCs w:val="20"/>
          <w:u w:val="single"/>
        </w:rPr>
        <w:t xml:space="preserve">18,000 </w:t>
      </w:r>
    </w:p>
    <w:p w14:paraId="30BA39F6" w14:textId="77777777" w:rsidR="00C92252" w:rsidRDefault="00C92252" w:rsidP="00C92252">
      <w:pPr>
        <w:spacing w:after="0" w:line="240" w:lineRule="auto"/>
        <w:jc w:val="both"/>
        <w:rPr>
          <w:rFonts w:ascii="Arial" w:hAnsi="Arial" w:cs="Arial"/>
          <w:sz w:val="20"/>
          <w:szCs w:val="20"/>
        </w:rPr>
      </w:pPr>
    </w:p>
    <w:p w14:paraId="734E6BC1"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Total consideration received</w:t>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103,000</w:t>
      </w:r>
    </w:p>
    <w:p w14:paraId="2288BFB4" w14:textId="77777777" w:rsidR="00C92252" w:rsidRDefault="00C92252" w:rsidP="00C92252">
      <w:pPr>
        <w:spacing w:after="0" w:line="240" w:lineRule="auto"/>
        <w:jc w:val="both"/>
        <w:rPr>
          <w:rFonts w:ascii="Arial" w:hAnsi="Arial" w:cs="Arial"/>
          <w:sz w:val="20"/>
          <w:szCs w:val="20"/>
        </w:rPr>
      </w:pPr>
    </w:p>
    <w:p w14:paraId="732F2824" w14:textId="77777777" w:rsidR="00C92252" w:rsidRDefault="00C92252" w:rsidP="00C92252">
      <w:pPr>
        <w:rPr>
          <w:rFonts w:ascii="Arial" w:hAnsi="Arial" w:cs="Arial"/>
          <w:sz w:val="20"/>
          <w:szCs w:val="20"/>
        </w:rPr>
      </w:pPr>
    </w:p>
    <w:p w14:paraId="7323DF6A" w14:textId="77777777" w:rsidR="00C92252" w:rsidRDefault="00C92252" w:rsidP="00C92252">
      <w:pPr>
        <w:rPr>
          <w:rFonts w:ascii="Arial" w:hAnsi="Arial" w:cs="Arial"/>
          <w:sz w:val="20"/>
          <w:szCs w:val="20"/>
        </w:rPr>
      </w:pPr>
      <w:r>
        <w:rPr>
          <w:rFonts w:ascii="Arial" w:hAnsi="Arial" w:cs="Arial"/>
          <w:sz w:val="20"/>
          <w:szCs w:val="20"/>
        </w:rPr>
        <w:t>Cost = A/(A+B) x cost</w:t>
      </w:r>
      <w:r w:rsidRPr="003B2D39">
        <w:rPr>
          <w:rFonts w:ascii="Arial" w:hAnsi="Arial" w:cs="Arial"/>
          <w:sz w:val="20"/>
          <w:szCs w:val="20"/>
        </w:rPr>
        <w:t xml:space="preserve"> </w:t>
      </w:r>
      <w:r>
        <w:rPr>
          <w:rFonts w:ascii="Arial" w:hAnsi="Arial" w:cs="Arial"/>
          <w:sz w:val="20"/>
          <w:szCs w:val="20"/>
        </w:rPr>
        <w:t>of original shares in ABC Ltd</w:t>
      </w:r>
    </w:p>
    <w:p w14:paraId="423EECE7"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Cost of cash = £20,000 x ((85,000 / (85,000 + 18,000)) = £16,505</w:t>
      </w:r>
      <w:r w:rsidRPr="00546511">
        <w:rPr>
          <w:rFonts w:ascii="Arial" w:eastAsia="Times New Roman" w:hAnsi="Arial" w:cs="Arial"/>
          <w:b/>
          <w:color w:val="FF0000"/>
          <w:sz w:val="20"/>
          <w:szCs w:val="20"/>
          <w:lang w:eastAsia="en-GB"/>
        </w:rPr>
        <w:t xml:space="preserve"> (2)</w:t>
      </w:r>
      <w:r>
        <w:rPr>
          <w:rFonts w:ascii="Arial" w:hAnsi="Arial" w:cs="Arial"/>
          <w:sz w:val="20"/>
          <w:szCs w:val="20"/>
        </w:rPr>
        <w:t xml:space="preserve"> </w:t>
      </w:r>
      <w:r>
        <w:rPr>
          <w:rFonts w:ascii="Arial" w:eastAsia="Times New Roman" w:hAnsi="Arial" w:cs="Arial"/>
          <w:b/>
          <w:color w:val="FF0000"/>
          <w:sz w:val="20"/>
          <w:szCs w:val="20"/>
          <w:lang w:eastAsia="en-GB"/>
        </w:rPr>
        <w:t>See Tutorial note</w:t>
      </w:r>
    </w:p>
    <w:p w14:paraId="03133C74"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 </w:t>
      </w:r>
    </w:p>
    <w:p w14:paraId="1402DC26"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Cost of QCBs = £20,000 x ((18,000 / (18,000 + 85,000)) = £3,495 </w:t>
      </w:r>
      <w:r w:rsidRPr="004E7FB4">
        <w:rPr>
          <w:rFonts w:ascii="Arial" w:hAnsi="Arial" w:cs="Arial"/>
          <w:b/>
          <w:color w:val="FF0000"/>
          <w:sz w:val="20"/>
          <w:szCs w:val="20"/>
        </w:rPr>
        <w:t>(2)</w:t>
      </w:r>
      <w:r w:rsidRPr="00286858">
        <w:rPr>
          <w:rFonts w:ascii="Arial" w:eastAsia="Times New Roman" w:hAnsi="Arial" w:cs="Arial"/>
          <w:b/>
          <w:color w:val="FF0000"/>
          <w:sz w:val="20"/>
          <w:szCs w:val="20"/>
          <w:lang w:eastAsia="en-GB"/>
        </w:rPr>
        <w:t xml:space="preserve"> </w:t>
      </w:r>
    </w:p>
    <w:p w14:paraId="4CC46583" w14:textId="77777777" w:rsidR="00C92252" w:rsidRDefault="00C92252" w:rsidP="00C92252">
      <w:pPr>
        <w:spacing w:after="0" w:line="240" w:lineRule="auto"/>
        <w:jc w:val="both"/>
        <w:rPr>
          <w:rFonts w:ascii="Arial" w:hAnsi="Arial" w:cs="Arial"/>
          <w:sz w:val="20"/>
          <w:szCs w:val="20"/>
        </w:rPr>
      </w:pPr>
    </w:p>
    <w:p w14:paraId="25773CEA" w14:textId="77777777" w:rsidR="00C92252" w:rsidRPr="00C02E5A" w:rsidRDefault="00C92252" w:rsidP="00C92252">
      <w:pPr>
        <w:tabs>
          <w:tab w:val="left" w:pos="1970"/>
        </w:tabs>
        <w:rPr>
          <w:rFonts w:ascii="Arial" w:hAnsi="Arial" w:cs="Arial"/>
          <w:bCs/>
          <w:i/>
          <w:iCs/>
          <w:sz w:val="20"/>
          <w:szCs w:val="20"/>
        </w:rPr>
      </w:pPr>
      <w:r w:rsidRPr="00C02E5A">
        <w:rPr>
          <w:rFonts w:ascii="Arial" w:eastAsia="Times New Roman" w:hAnsi="Arial" w:cs="Arial"/>
          <w:bCs/>
          <w:i/>
          <w:iCs/>
          <w:sz w:val="20"/>
          <w:szCs w:val="20"/>
          <w:lang w:eastAsia="en-GB"/>
        </w:rPr>
        <w:t>Tutorial note -</w:t>
      </w:r>
      <w:r w:rsidRPr="00C02E5A">
        <w:rPr>
          <w:rFonts w:ascii="Arial" w:hAnsi="Arial" w:cs="Arial"/>
          <w:bCs/>
          <w:i/>
          <w:iCs/>
          <w:sz w:val="20"/>
          <w:szCs w:val="20"/>
        </w:rPr>
        <w:t xml:space="preserve"> </w:t>
      </w:r>
      <w:r w:rsidRPr="00C02E5A">
        <w:rPr>
          <w:rFonts w:ascii="Arial" w:eastAsia="Times New Roman" w:hAnsi="Arial" w:cs="Arial"/>
          <w:bCs/>
          <w:i/>
          <w:iCs/>
          <w:sz w:val="20"/>
          <w:szCs w:val="20"/>
          <w:lang w:eastAsia="en-GB"/>
        </w:rPr>
        <w:t>(1/2) mark each for correct values for each number used in the calculation.</w:t>
      </w:r>
    </w:p>
    <w:p w14:paraId="6A68AD2E" w14:textId="77777777" w:rsidR="00C92252" w:rsidRDefault="00C92252" w:rsidP="00C92252">
      <w:pPr>
        <w:spacing w:after="0" w:line="240" w:lineRule="auto"/>
        <w:jc w:val="both"/>
        <w:rPr>
          <w:rFonts w:ascii="Arial" w:hAnsi="Arial" w:cs="Arial"/>
          <w:b/>
          <w:bCs/>
          <w:sz w:val="20"/>
          <w:szCs w:val="20"/>
        </w:rPr>
      </w:pPr>
    </w:p>
    <w:p w14:paraId="4CC8A530" w14:textId="77777777" w:rsidR="00C92252" w:rsidRPr="00EA7F7D" w:rsidRDefault="00C92252" w:rsidP="00C92252">
      <w:pPr>
        <w:spacing w:after="0" w:line="240" w:lineRule="auto"/>
        <w:jc w:val="both"/>
        <w:rPr>
          <w:rFonts w:ascii="Arial" w:hAnsi="Arial" w:cs="Arial"/>
          <w:b/>
          <w:bCs/>
          <w:sz w:val="20"/>
          <w:szCs w:val="20"/>
        </w:rPr>
      </w:pPr>
      <w:r w:rsidRPr="00EA7F7D">
        <w:rPr>
          <w:rFonts w:ascii="Arial" w:hAnsi="Arial" w:cs="Arial"/>
          <w:b/>
          <w:bCs/>
          <w:sz w:val="20"/>
          <w:szCs w:val="20"/>
        </w:rPr>
        <w:t>Gain</w:t>
      </w:r>
      <w:r>
        <w:rPr>
          <w:rFonts w:ascii="Arial" w:hAnsi="Arial" w:cs="Arial"/>
          <w:b/>
          <w:bCs/>
          <w:sz w:val="20"/>
          <w:szCs w:val="20"/>
        </w:rPr>
        <w:t xml:space="preserve"> on cash element:</w:t>
      </w:r>
    </w:p>
    <w:p w14:paraId="4875F65B" w14:textId="77777777" w:rsidR="00C92252" w:rsidRDefault="00C92252" w:rsidP="00C92252">
      <w:pPr>
        <w:spacing w:after="0" w:line="240" w:lineRule="auto"/>
        <w:jc w:val="both"/>
        <w:rPr>
          <w:rFonts w:ascii="Arial" w:hAnsi="Arial" w:cs="Arial"/>
          <w:sz w:val="20"/>
          <w:szCs w:val="20"/>
        </w:rPr>
      </w:pPr>
    </w:p>
    <w:p w14:paraId="7078EBAE" w14:textId="77777777" w:rsidR="00C92252" w:rsidRDefault="00C92252" w:rsidP="00C9225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9F65E41" w14:textId="77777777" w:rsidR="00C92252" w:rsidRDefault="00C92252" w:rsidP="00C92252">
      <w:pPr>
        <w:rPr>
          <w:rFonts w:ascii="Arial" w:hAnsi="Arial" w:cs="Arial"/>
          <w:sz w:val="20"/>
          <w:szCs w:val="20"/>
        </w:rPr>
      </w:pPr>
      <w:r>
        <w:rPr>
          <w:rFonts w:ascii="Arial" w:hAnsi="Arial" w:cs="Arial"/>
          <w:sz w:val="20"/>
          <w:szCs w:val="20"/>
        </w:rPr>
        <w:t>Proceeds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85,000</w:t>
      </w:r>
      <w:r>
        <w:rPr>
          <w:rFonts w:ascii="Arial" w:hAnsi="Arial" w:cs="Arial"/>
          <w:sz w:val="20"/>
          <w:szCs w:val="20"/>
        </w:rPr>
        <w:tab/>
      </w:r>
      <w:r>
        <w:rPr>
          <w:rFonts w:ascii="Arial" w:hAnsi="Arial" w:cs="Arial"/>
          <w:sz w:val="20"/>
          <w:szCs w:val="20"/>
        </w:rPr>
        <w:tab/>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2B8AE11F" w14:textId="77777777" w:rsidR="00C92252" w:rsidRDefault="00C92252" w:rsidP="00C92252">
      <w:pPr>
        <w:rPr>
          <w:rFonts w:ascii="Arial" w:hAnsi="Arial" w:cs="Arial"/>
          <w:sz w:val="20"/>
          <w:szCs w:val="20"/>
        </w:rPr>
      </w:pPr>
      <w:r>
        <w:rPr>
          <w:rFonts w:ascii="Arial" w:hAnsi="Arial" w:cs="Arial"/>
          <w:sz w:val="20"/>
          <w:szCs w:val="20"/>
        </w:rPr>
        <w:t xml:space="preserve">Less: Cost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65D96">
        <w:rPr>
          <w:rFonts w:ascii="Arial" w:hAnsi="Arial" w:cs="Arial"/>
          <w:sz w:val="20"/>
          <w:szCs w:val="20"/>
          <w:u w:val="single"/>
        </w:rPr>
        <w:t>(1</w:t>
      </w:r>
      <w:r>
        <w:rPr>
          <w:rFonts w:ascii="Arial" w:hAnsi="Arial" w:cs="Arial"/>
          <w:sz w:val="20"/>
          <w:szCs w:val="20"/>
          <w:u w:val="single"/>
        </w:rPr>
        <w:t>6</w:t>
      </w:r>
      <w:r w:rsidRPr="00B65D96">
        <w:rPr>
          <w:rFonts w:ascii="Arial" w:hAnsi="Arial" w:cs="Arial"/>
          <w:sz w:val="20"/>
          <w:szCs w:val="20"/>
          <w:u w:val="single"/>
        </w:rPr>
        <w:t>,</w:t>
      </w:r>
      <w:r>
        <w:rPr>
          <w:rFonts w:ascii="Arial" w:hAnsi="Arial" w:cs="Arial"/>
          <w:sz w:val="20"/>
          <w:szCs w:val="20"/>
          <w:u w:val="single"/>
        </w:rPr>
        <w:t>50</w:t>
      </w:r>
      <w:r w:rsidRPr="00B65D96">
        <w:rPr>
          <w:rFonts w:ascii="Arial" w:hAnsi="Arial" w:cs="Arial"/>
          <w:sz w:val="20"/>
          <w:szCs w:val="20"/>
          <w:u w:val="single"/>
        </w:rPr>
        <w:t>5)</w:t>
      </w:r>
      <w:r w:rsidRPr="00B65D96">
        <w:rPr>
          <w:rFonts w:ascii="Arial" w:hAnsi="Arial" w:cs="Arial"/>
          <w:sz w:val="20"/>
          <w:szCs w:val="20"/>
        </w:rPr>
        <w:tab/>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09EB1F42" w14:textId="77777777" w:rsidR="00C92252" w:rsidRPr="004E7FB4" w:rsidRDefault="00C92252" w:rsidP="00C92252">
      <w:pPr>
        <w:rPr>
          <w:rFonts w:ascii="Arial" w:hAnsi="Arial" w:cs="Arial"/>
          <w:sz w:val="20"/>
          <w:szCs w:val="20"/>
          <w:u w:val="single"/>
        </w:rPr>
      </w:pPr>
      <w:r>
        <w:rPr>
          <w:rFonts w:ascii="Arial" w:hAnsi="Arial" w:cs="Arial"/>
          <w:sz w:val="20"/>
          <w:szCs w:val="20"/>
        </w:rPr>
        <w:t>Chargeable gain</w:t>
      </w:r>
      <w:r>
        <w:rPr>
          <w:rFonts w:ascii="Arial" w:hAnsi="Arial" w:cs="Arial"/>
          <w:sz w:val="20"/>
          <w:szCs w:val="20"/>
        </w:rPr>
        <w:tab/>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68,495</w:t>
      </w:r>
    </w:p>
    <w:p w14:paraId="1C1AD4E9" w14:textId="77777777" w:rsidR="00C92252" w:rsidRDefault="00C92252" w:rsidP="00C92252">
      <w:pPr>
        <w:tabs>
          <w:tab w:val="left" w:pos="1970"/>
        </w:tabs>
        <w:rPr>
          <w:rFonts w:ascii="Arial" w:hAnsi="Arial" w:cs="Arial"/>
          <w:sz w:val="20"/>
          <w:szCs w:val="20"/>
        </w:rPr>
      </w:pPr>
      <w:r>
        <w:rPr>
          <w:rFonts w:ascii="Arial" w:hAnsi="Arial" w:cs="Arial"/>
          <w:sz w:val="20"/>
          <w:szCs w:val="20"/>
        </w:rPr>
        <w:tab/>
      </w:r>
    </w:p>
    <w:p w14:paraId="4C66AF62" w14:textId="77777777" w:rsidR="00C92252" w:rsidRPr="00EA7F7D" w:rsidRDefault="00C92252" w:rsidP="00C92252">
      <w:pPr>
        <w:spacing w:after="0" w:line="240" w:lineRule="auto"/>
        <w:jc w:val="both"/>
        <w:rPr>
          <w:rFonts w:ascii="Arial" w:hAnsi="Arial" w:cs="Arial"/>
          <w:b/>
          <w:bCs/>
          <w:sz w:val="20"/>
          <w:szCs w:val="20"/>
        </w:rPr>
      </w:pPr>
      <w:r w:rsidRPr="00EA7F7D">
        <w:rPr>
          <w:rFonts w:ascii="Arial" w:hAnsi="Arial" w:cs="Arial"/>
          <w:b/>
          <w:bCs/>
          <w:sz w:val="20"/>
          <w:szCs w:val="20"/>
        </w:rPr>
        <w:t>Gain</w:t>
      </w:r>
      <w:r>
        <w:rPr>
          <w:rFonts w:ascii="Arial" w:hAnsi="Arial" w:cs="Arial"/>
          <w:b/>
          <w:bCs/>
          <w:sz w:val="20"/>
          <w:szCs w:val="20"/>
        </w:rPr>
        <w:t xml:space="preserve"> on QCB element:</w:t>
      </w:r>
    </w:p>
    <w:p w14:paraId="1A631A0C" w14:textId="77777777" w:rsidR="00C92252" w:rsidRDefault="00C92252" w:rsidP="00C92252">
      <w:pPr>
        <w:spacing w:after="0" w:line="240" w:lineRule="auto"/>
        <w:jc w:val="both"/>
        <w:rPr>
          <w:rFonts w:ascii="Arial" w:hAnsi="Arial" w:cs="Arial"/>
          <w:sz w:val="20"/>
          <w:szCs w:val="20"/>
        </w:rPr>
      </w:pPr>
    </w:p>
    <w:p w14:paraId="66EAF0DC" w14:textId="77777777" w:rsidR="00C92252" w:rsidRDefault="00C92252" w:rsidP="00C9225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E271218" w14:textId="77777777" w:rsidR="00C92252" w:rsidRDefault="00C92252" w:rsidP="00C92252">
      <w:pPr>
        <w:rPr>
          <w:rFonts w:ascii="Arial" w:hAnsi="Arial" w:cs="Arial"/>
          <w:sz w:val="20"/>
          <w:szCs w:val="20"/>
        </w:rPr>
      </w:pPr>
      <w:r>
        <w:rPr>
          <w:rFonts w:ascii="Arial" w:hAnsi="Arial" w:cs="Arial"/>
          <w:sz w:val="20"/>
          <w:szCs w:val="20"/>
        </w:rPr>
        <w:t>Proceeds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18,000</w:t>
      </w:r>
      <w:r>
        <w:rPr>
          <w:rFonts w:ascii="Arial" w:hAnsi="Arial" w:cs="Arial"/>
          <w:sz w:val="20"/>
          <w:szCs w:val="20"/>
        </w:rPr>
        <w:tab/>
      </w:r>
      <w:r>
        <w:rPr>
          <w:rFonts w:ascii="Arial" w:hAnsi="Arial" w:cs="Arial"/>
          <w:sz w:val="20"/>
          <w:szCs w:val="20"/>
        </w:rPr>
        <w:tab/>
      </w:r>
      <w:r w:rsidRPr="003263D0">
        <w:rPr>
          <w:rFonts w:ascii="Arial" w:hAnsi="Arial" w:cs="Arial"/>
          <w:b/>
          <w:bCs/>
          <w:color w:val="FF0000"/>
          <w:sz w:val="20"/>
          <w:szCs w:val="20"/>
        </w:rPr>
        <w:t>(½)</w:t>
      </w:r>
    </w:p>
    <w:p w14:paraId="1BEE0B52" w14:textId="77777777" w:rsidR="00C92252" w:rsidRDefault="00C92252" w:rsidP="00C92252">
      <w:pPr>
        <w:rPr>
          <w:rFonts w:ascii="Arial" w:hAnsi="Arial" w:cs="Arial"/>
          <w:sz w:val="20"/>
          <w:szCs w:val="20"/>
        </w:rPr>
      </w:pPr>
      <w:r>
        <w:rPr>
          <w:rFonts w:ascii="Arial" w:hAnsi="Arial" w:cs="Arial"/>
          <w:sz w:val="20"/>
          <w:szCs w:val="20"/>
        </w:rPr>
        <w:t xml:space="preserve">Less: Cost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(3</w:t>
      </w:r>
      <w:r w:rsidRPr="00B65D96">
        <w:rPr>
          <w:rFonts w:ascii="Arial" w:hAnsi="Arial" w:cs="Arial"/>
          <w:sz w:val="20"/>
          <w:szCs w:val="20"/>
          <w:u w:val="single"/>
        </w:rPr>
        <w:t>,</w:t>
      </w:r>
      <w:r>
        <w:rPr>
          <w:rFonts w:ascii="Arial" w:hAnsi="Arial" w:cs="Arial"/>
          <w:sz w:val="20"/>
          <w:szCs w:val="20"/>
          <w:u w:val="single"/>
        </w:rPr>
        <w:t>495</w:t>
      </w:r>
      <w:r w:rsidRPr="00B65D96">
        <w:rPr>
          <w:rFonts w:ascii="Arial" w:hAnsi="Arial" w:cs="Arial"/>
          <w:sz w:val="20"/>
          <w:szCs w:val="20"/>
          <w:u w:val="single"/>
        </w:rPr>
        <w:t>)</w:t>
      </w:r>
      <w:r w:rsidRPr="00B65D96">
        <w:rPr>
          <w:rFonts w:ascii="Arial" w:hAnsi="Arial" w:cs="Arial"/>
          <w:sz w:val="20"/>
          <w:szCs w:val="20"/>
        </w:rPr>
        <w:tab/>
      </w:r>
      <w:r>
        <w:rPr>
          <w:rFonts w:ascii="Arial" w:hAnsi="Arial" w:cs="Arial"/>
          <w:sz w:val="20"/>
          <w:szCs w:val="20"/>
        </w:rPr>
        <w:tab/>
      </w:r>
      <w:r w:rsidRPr="003263D0">
        <w:rPr>
          <w:rFonts w:ascii="Arial" w:hAnsi="Arial" w:cs="Arial"/>
          <w:b/>
          <w:bCs/>
          <w:color w:val="FF0000"/>
          <w:sz w:val="20"/>
          <w:szCs w:val="20"/>
        </w:rPr>
        <w:t>(½)</w:t>
      </w:r>
    </w:p>
    <w:p w14:paraId="16351226" w14:textId="77777777" w:rsidR="00C92252" w:rsidRPr="004E7FB4" w:rsidRDefault="00C92252" w:rsidP="00C92252">
      <w:pPr>
        <w:rPr>
          <w:rFonts w:ascii="Arial" w:hAnsi="Arial" w:cs="Arial"/>
          <w:sz w:val="20"/>
          <w:szCs w:val="20"/>
          <w:u w:val="single"/>
        </w:rPr>
      </w:pPr>
      <w:r>
        <w:rPr>
          <w:rFonts w:ascii="Arial" w:hAnsi="Arial" w:cs="Arial"/>
          <w:sz w:val="20"/>
          <w:szCs w:val="20"/>
        </w:rPr>
        <w:t>Gain at takeover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14,505</w:t>
      </w:r>
    </w:p>
    <w:p w14:paraId="0D05E89E" w14:textId="77777777" w:rsidR="00C92252" w:rsidRDefault="00C92252" w:rsidP="00C92252">
      <w:pPr>
        <w:spacing w:after="0" w:line="240" w:lineRule="auto"/>
        <w:jc w:val="both"/>
        <w:rPr>
          <w:rFonts w:ascii="Arial" w:hAnsi="Arial" w:cs="Arial"/>
          <w:sz w:val="20"/>
          <w:szCs w:val="20"/>
        </w:rPr>
      </w:pPr>
    </w:p>
    <w:p w14:paraId="36B99A57" w14:textId="77777777" w:rsidR="00C92252" w:rsidRPr="0048275F" w:rsidRDefault="00C92252" w:rsidP="00C92252">
      <w:pPr>
        <w:spacing w:after="0" w:line="240" w:lineRule="auto"/>
        <w:jc w:val="both"/>
        <w:rPr>
          <w:rFonts w:ascii="Arial" w:hAnsi="Arial" w:cs="Arial"/>
          <w:b/>
          <w:bCs/>
          <w:sz w:val="20"/>
          <w:szCs w:val="20"/>
        </w:rPr>
      </w:pPr>
      <w:r w:rsidRPr="0048275F">
        <w:rPr>
          <w:rFonts w:ascii="Arial" w:hAnsi="Arial" w:cs="Arial"/>
          <w:b/>
          <w:bCs/>
          <w:sz w:val="20"/>
          <w:szCs w:val="20"/>
        </w:rPr>
        <w:t>Note</w:t>
      </w:r>
    </w:p>
    <w:p w14:paraId="0962C424" w14:textId="77777777" w:rsidR="00C92252" w:rsidRDefault="00C92252" w:rsidP="00C92252">
      <w:pPr>
        <w:spacing w:after="0" w:line="240" w:lineRule="auto"/>
        <w:jc w:val="both"/>
        <w:rPr>
          <w:rFonts w:ascii="Arial" w:hAnsi="Arial" w:cs="Arial"/>
          <w:sz w:val="20"/>
          <w:szCs w:val="20"/>
        </w:rPr>
      </w:pPr>
    </w:p>
    <w:p w14:paraId="2D0B45F6" w14:textId="77777777" w:rsidR="00C92252" w:rsidRDefault="00C92252" w:rsidP="00C92252">
      <w:pPr>
        <w:spacing w:after="0" w:line="240" w:lineRule="auto"/>
        <w:jc w:val="both"/>
        <w:rPr>
          <w:rFonts w:ascii="Arial" w:eastAsia="Times New Roman" w:hAnsi="Arial" w:cs="Arial"/>
          <w:b/>
          <w:color w:val="FF0000"/>
          <w:sz w:val="20"/>
          <w:szCs w:val="20"/>
          <w:lang w:eastAsia="en-GB"/>
        </w:rPr>
      </w:pPr>
      <w:r>
        <w:rPr>
          <w:rFonts w:ascii="Arial" w:hAnsi="Arial" w:cs="Arial"/>
          <w:sz w:val="20"/>
          <w:szCs w:val="20"/>
        </w:rPr>
        <w:t xml:space="preserve">As the loan stock is a QCB, the value of the QCBs received on takeover is treated as cash and a gain is calculated </w:t>
      </w:r>
      <w:r w:rsidRPr="003263D0">
        <w:rPr>
          <w:rFonts w:ascii="Arial" w:hAnsi="Arial" w:cs="Arial"/>
          <w:b/>
          <w:bCs/>
          <w:color w:val="FF0000"/>
          <w:sz w:val="20"/>
          <w:szCs w:val="20"/>
        </w:rPr>
        <w:t>(½)</w:t>
      </w:r>
      <w:r>
        <w:rPr>
          <w:rFonts w:ascii="Arial" w:hAnsi="Arial" w:cs="Arial"/>
          <w:sz w:val="20"/>
          <w:szCs w:val="20"/>
        </w:rPr>
        <w:t xml:space="preserve">, however, the gain is deferred until the QCBs are disposed of. </w:t>
      </w:r>
      <w:r w:rsidRPr="003263D0">
        <w:rPr>
          <w:rFonts w:ascii="Arial" w:hAnsi="Arial" w:cs="Arial"/>
          <w:b/>
          <w:bCs/>
          <w:color w:val="FF0000"/>
          <w:sz w:val="20"/>
          <w:szCs w:val="20"/>
        </w:rPr>
        <w:t>(½)</w:t>
      </w:r>
    </w:p>
    <w:p w14:paraId="2487C0A4" w14:textId="77777777" w:rsidR="00C92252" w:rsidRDefault="00C92252" w:rsidP="00C92252">
      <w:pPr>
        <w:spacing w:after="0" w:line="240" w:lineRule="auto"/>
        <w:jc w:val="both"/>
        <w:rPr>
          <w:rFonts w:ascii="Arial" w:eastAsia="Times New Roman" w:hAnsi="Arial" w:cs="Arial"/>
          <w:b/>
          <w:color w:val="FF0000"/>
          <w:sz w:val="20"/>
          <w:szCs w:val="20"/>
          <w:lang w:eastAsia="en-GB"/>
        </w:rPr>
      </w:pPr>
    </w:p>
    <w:p w14:paraId="06F617FE" w14:textId="77777777" w:rsidR="00C92252" w:rsidRDefault="00C92252" w:rsidP="00C92252">
      <w:pPr>
        <w:spacing w:after="0" w:line="240" w:lineRule="auto"/>
        <w:jc w:val="both"/>
        <w:rPr>
          <w:rFonts w:ascii="Arial" w:eastAsia="Times New Roman" w:hAnsi="Arial" w:cs="Arial"/>
          <w:b/>
          <w:color w:val="FF0000"/>
          <w:sz w:val="20"/>
          <w:szCs w:val="20"/>
          <w:lang w:eastAsia="en-GB"/>
        </w:rPr>
      </w:pPr>
      <w:r>
        <w:rPr>
          <w:rFonts w:ascii="Arial" w:hAnsi="Arial" w:cs="Arial"/>
          <w:sz w:val="20"/>
          <w:szCs w:val="20"/>
        </w:rPr>
        <w:t xml:space="preserve">As half the loan stock is sold in September 2024, half the deferred gain (£14,505 / 2 = £7,252) becomes chargeable </w:t>
      </w:r>
      <w:r w:rsidRPr="003263D0">
        <w:rPr>
          <w:rFonts w:ascii="Arial" w:hAnsi="Arial" w:cs="Arial"/>
          <w:b/>
          <w:bCs/>
          <w:color w:val="FF0000"/>
          <w:sz w:val="20"/>
          <w:szCs w:val="20"/>
        </w:rPr>
        <w:t>(½)</w:t>
      </w:r>
      <w:r>
        <w:rPr>
          <w:rFonts w:ascii="Arial" w:hAnsi="Arial" w:cs="Arial"/>
          <w:sz w:val="20"/>
          <w:szCs w:val="20"/>
        </w:rPr>
        <w:t xml:space="preserve">. As QCBs are exempt assets for capital gains tax purposes, the increase in value of the QCBs between the takeover and the sale is ignored. </w:t>
      </w:r>
      <w:r w:rsidRPr="003263D0">
        <w:rPr>
          <w:rFonts w:ascii="Arial" w:hAnsi="Arial" w:cs="Arial"/>
          <w:b/>
          <w:bCs/>
          <w:color w:val="FF0000"/>
          <w:sz w:val="20"/>
          <w:szCs w:val="20"/>
        </w:rPr>
        <w:t>(½)</w:t>
      </w:r>
    </w:p>
    <w:p w14:paraId="2A031888" w14:textId="77777777" w:rsidR="00C92252" w:rsidRDefault="00C92252" w:rsidP="00C92252">
      <w:pPr>
        <w:spacing w:after="0" w:line="240" w:lineRule="auto"/>
        <w:jc w:val="both"/>
        <w:rPr>
          <w:rFonts w:ascii="Arial" w:eastAsia="Times New Roman" w:hAnsi="Arial" w:cs="Arial"/>
          <w:b/>
          <w:color w:val="FF0000"/>
          <w:sz w:val="20"/>
          <w:szCs w:val="20"/>
          <w:lang w:eastAsia="en-GB"/>
        </w:rPr>
      </w:pPr>
    </w:p>
    <w:p w14:paraId="53D0E828" w14:textId="77777777" w:rsidR="00C92252" w:rsidRDefault="00C92252" w:rsidP="00C92252">
      <w:pPr>
        <w:spacing w:after="0" w:line="240" w:lineRule="auto"/>
        <w:jc w:val="both"/>
        <w:rPr>
          <w:rFonts w:ascii="Arial" w:hAnsi="Arial" w:cs="Arial"/>
          <w:sz w:val="20"/>
          <w:szCs w:val="20"/>
        </w:rPr>
      </w:pPr>
    </w:p>
    <w:p w14:paraId="10671CB4"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 </w:t>
      </w:r>
    </w:p>
    <w:p w14:paraId="5EC4D485" w14:textId="77777777" w:rsidR="00C92252" w:rsidRDefault="00C92252" w:rsidP="00C92252">
      <w:pPr>
        <w:rPr>
          <w:rFonts w:ascii="Arial" w:hAnsi="Arial" w:cs="Arial"/>
          <w:sz w:val="20"/>
          <w:szCs w:val="20"/>
        </w:rPr>
      </w:pPr>
      <w:r>
        <w:rPr>
          <w:rFonts w:ascii="Arial" w:hAnsi="Arial" w:cs="Arial"/>
          <w:sz w:val="20"/>
          <w:szCs w:val="20"/>
        </w:rPr>
        <w:br w:type="page"/>
      </w:r>
    </w:p>
    <w:p w14:paraId="4019D5D2"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lastRenderedPageBreak/>
        <w:t>(W2)</w:t>
      </w:r>
    </w:p>
    <w:p w14:paraId="3A2CBB85" w14:textId="77777777" w:rsidR="00C92252" w:rsidRDefault="00C92252" w:rsidP="00C92252">
      <w:pPr>
        <w:spacing w:after="0" w:line="240" w:lineRule="auto"/>
        <w:jc w:val="both"/>
        <w:rPr>
          <w:rFonts w:ascii="Arial" w:hAnsi="Arial" w:cs="Arial"/>
          <w:sz w:val="20"/>
          <w:szCs w:val="20"/>
        </w:rPr>
      </w:pPr>
    </w:p>
    <w:p w14:paraId="6122BC2D"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C99E28B"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Pension income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45,000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069499F5" w14:textId="77777777" w:rsidR="00C92252" w:rsidRDefault="00C92252" w:rsidP="00C92252">
      <w:pPr>
        <w:spacing w:after="0" w:line="240" w:lineRule="auto"/>
        <w:jc w:val="both"/>
        <w:rPr>
          <w:rFonts w:ascii="Arial" w:hAnsi="Arial" w:cs="Arial"/>
          <w:sz w:val="20"/>
          <w:szCs w:val="20"/>
        </w:rPr>
      </w:pPr>
    </w:p>
    <w:p w14:paraId="0DE30CF8"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Less: Personal allowance</w:t>
      </w:r>
      <w:r>
        <w:rPr>
          <w:rFonts w:ascii="Arial" w:hAnsi="Arial" w:cs="Arial"/>
          <w:sz w:val="20"/>
          <w:szCs w:val="20"/>
        </w:rPr>
        <w:tab/>
      </w:r>
      <w:r>
        <w:rPr>
          <w:rFonts w:ascii="Arial" w:hAnsi="Arial" w:cs="Arial"/>
          <w:sz w:val="20"/>
          <w:szCs w:val="20"/>
        </w:rPr>
        <w:tab/>
      </w:r>
      <w:r w:rsidRPr="00B762B7">
        <w:rPr>
          <w:rFonts w:ascii="Arial" w:hAnsi="Arial" w:cs="Arial"/>
          <w:sz w:val="20"/>
          <w:szCs w:val="20"/>
          <w:u w:val="single"/>
        </w:rPr>
        <w:t>(12,570)</w:t>
      </w:r>
      <w:r w:rsidRPr="005C6BB3">
        <w:rPr>
          <w:rFonts w:ascii="Arial" w:hAnsi="Arial" w:cs="Arial"/>
          <w:sz w:val="20"/>
          <w:szCs w:val="20"/>
        </w:rPr>
        <w:t xml:space="preserve">       </w:t>
      </w:r>
      <w:proofErr w:type="gramStart"/>
      <w:r w:rsidRPr="005C6BB3">
        <w:rPr>
          <w:rFonts w:ascii="Arial" w:hAnsi="Arial" w:cs="Arial"/>
          <w:sz w:val="20"/>
          <w:szCs w:val="20"/>
        </w:rPr>
        <w:t xml:space="preserve"> </w:t>
      </w:r>
      <w:r>
        <w:rPr>
          <w:rFonts w:ascii="Arial" w:hAnsi="Arial" w:cs="Arial"/>
          <w:sz w:val="20"/>
          <w:szCs w:val="20"/>
        </w:rPr>
        <w:t xml:space="preserve"> </w:t>
      </w:r>
      <w:r w:rsidRPr="005C6BB3">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5A754C13" w14:textId="77777777" w:rsidR="00C92252" w:rsidRDefault="00C92252" w:rsidP="00C92252">
      <w:pPr>
        <w:spacing w:after="0" w:line="240" w:lineRule="auto"/>
        <w:jc w:val="both"/>
        <w:rPr>
          <w:rFonts w:ascii="Arial" w:hAnsi="Arial" w:cs="Arial"/>
          <w:sz w:val="20"/>
          <w:szCs w:val="20"/>
        </w:rPr>
      </w:pPr>
    </w:p>
    <w:p w14:paraId="60F467C4"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Taxable income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 xml:space="preserve">32,430    </w:t>
      </w:r>
      <w:r>
        <w:rPr>
          <w:rFonts w:ascii="Arial" w:hAnsi="Arial" w:cs="Arial"/>
          <w:sz w:val="20"/>
          <w:szCs w:val="20"/>
        </w:rPr>
        <w:t xml:space="preserve">        </w:t>
      </w:r>
    </w:p>
    <w:p w14:paraId="1B3DB581" w14:textId="77777777" w:rsidR="00C92252" w:rsidRDefault="00C92252" w:rsidP="00C92252">
      <w:pPr>
        <w:spacing w:after="0" w:line="240" w:lineRule="auto"/>
        <w:jc w:val="both"/>
        <w:rPr>
          <w:rFonts w:ascii="Arial" w:hAnsi="Arial" w:cs="Arial"/>
          <w:sz w:val="20"/>
          <w:szCs w:val="20"/>
        </w:rPr>
      </w:pPr>
    </w:p>
    <w:p w14:paraId="2968CD89" w14:textId="77777777" w:rsidR="00C92252" w:rsidRDefault="00C92252" w:rsidP="00C92252">
      <w:pPr>
        <w:spacing w:after="0" w:line="240" w:lineRule="auto"/>
        <w:jc w:val="both"/>
        <w:rPr>
          <w:rFonts w:ascii="Arial" w:hAnsi="Arial" w:cs="Arial"/>
          <w:sz w:val="20"/>
          <w:szCs w:val="20"/>
        </w:rPr>
      </w:pPr>
    </w:p>
    <w:p w14:paraId="34A1D909"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Basic rate band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37,700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4010070F" w14:textId="77777777" w:rsidR="00C92252" w:rsidRDefault="00C92252" w:rsidP="00C92252">
      <w:pPr>
        <w:spacing w:after="0" w:line="240" w:lineRule="auto"/>
        <w:jc w:val="both"/>
        <w:rPr>
          <w:rFonts w:ascii="Arial" w:hAnsi="Arial" w:cs="Arial"/>
          <w:sz w:val="20"/>
          <w:szCs w:val="20"/>
        </w:rPr>
      </w:pPr>
    </w:p>
    <w:p w14:paraId="41EBADA8" w14:textId="77777777" w:rsidR="00C92252" w:rsidRPr="005C6BB3" w:rsidRDefault="00C92252" w:rsidP="00C92252">
      <w:pPr>
        <w:spacing w:after="0" w:line="240" w:lineRule="auto"/>
        <w:jc w:val="both"/>
        <w:rPr>
          <w:rFonts w:ascii="Arial" w:hAnsi="Arial" w:cs="Arial"/>
          <w:sz w:val="20"/>
          <w:szCs w:val="20"/>
        </w:rPr>
      </w:pPr>
      <w:r>
        <w:rPr>
          <w:rFonts w:ascii="Arial" w:hAnsi="Arial" w:cs="Arial"/>
          <w:sz w:val="20"/>
          <w:szCs w:val="20"/>
        </w:rPr>
        <w:t>Less: Taxable income</w:t>
      </w:r>
      <w:r>
        <w:rPr>
          <w:rFonts w:ascii="Arial" w:hAnsi="Arial" w:cs="Arial"/>
          <w:sz w:val="20"/>
          <w:szCs w:val="20"/>
        </w:rPr>
        <w:tab/>
      </w:r>
      <w:r>
        <w:rPr>
          <w:rFonts w:ascii="Arial" w:hAnsi="Arial" w:cs="Arial"/>
          <w:sz w:val="20"/>
          <w:szCs w:val="20"/>
        </w:rPr>
        <w:tab/>
      </w:r>
      <w:r>
        <w:rPr>
          <w:rFonts w:ascii="Arial" w:hAnsi="Arial" w:cs="Arial"/>
          <w:sz w:val="20"/>
          <w:szCs w:val="20"/>
        </w:rPr>
        <w:tab/>
      </w:r>
      <w:r w:rsidRPr="00B762B7">
        <w:rPr>
          <w:rFonts w:ascii="Arial" w:hAnsi="Arial" w:cs="Arial"/>
          <w:sz w:val="20"/>
          <w:szCs w:val="20"/>
          <w:u w:val="single"/>
        </w:rPr>
        <w:t>(32,430)</w:t>
      </w:r>
      <w:r>
        <w:rPr>
          <w:rFonts w:ascii="Arial" w:hAnsi="Arial" w:cs="Arial"/>
          <w:sz w:val="20"/>
          <w:szCs w:val="20"/>
        </w:rPr>
        <w:t xml:space="preserve">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0971CC64" w14:textId="77777777" w:rsidR="00C92252" w:rsidRDefault="00C92252" w:rsidP="00C92252">
      <w:pPr>
        <w:spacing w:after="0" w:line="240" w:lineRule="auto"/>
        <w:jc w:val="both"/>
        <w:rPr>
          <w:rFonts w:ascii="Arial" w:hAnsi="Arial" w:cs="Arial"/>
          <w:sz w:val="20"/>
          <w:szCs w:val="20"/>
        </w:rPr>
      </w:pPr>
    </w:p>
    <w:p w14:paraId="6DBAE14E"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Unused basic rate band</w:t>
      </w:r>
      <w:r>
        <w:rPr>
          <w:rFonts w:ascii="Arial" w:hAnsi="Arial" w:cs="Arial"/>
          <w:sz w:val="20"/>
          <w:szCs w:val="20"/>
        </w:rPr>
        <w:tab/>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 xml:space="preserve">5,270    </w:t>
      </w:r>
      <w:r>
        <w:rPr>
          <w:rFonts w:ascii="Arial" w:hAnsi="Arial" w:cs="Arial"/>
          <w:sz w:val="20"/>
          <w:szCs w:val="20"/>
        </w:rPr>
        <w:t xml:space="preserve">         </w:t>
      </w:r>
    </w:p>
    <w:p w14:paraId="35626A64" w14:textId="77777777" w:rsidR="00C92252" w:rsidRDefault="00C92252" w:rsidP="00C92252">
      <w:pPr>
        <w:spacing w:after="0" w:line="240" w:lineRule="auto"/>
        <w:jc w:val="both"/>
        <w:rPr>
          <w:rFonts w:ascii="Arial" w:hAnsi="Arial" w:cs="Arial"/>
          <w:sz w:val="20"/>
          <w:szCs w:val="20"/>
        </w:rPr>
      </w:pPr>
    </w:p>
    <w:p w14:paraId="1B985E50" w14:textId="77777777" w:rsidR="00C92252" w:rsidRDefault="00C92252" w:rsidP="00C92252">
      <w:pPr>
        <w:spacing w:after="0" w:line="240" w:lineRule="auto"/>
        <w:jc w:val="both"/>
        <w:rPr>
          <w:rFonts w:ascii="Arial" w:hAnsi="Arial" w:cs="Arial"/>
          <w:sz w:val="20"/>
          <w:szCs w:val="20"/>
        </w:rPr>
      </w:pPr>
    </w:p>
    <w:p w14:paraId="3F66F0B0" w14:textId="77777777" w:rsidR="00C92252" w:rsidRDefault="00C92252" w:rsidP="00C92252">
      <w:pPr>
        <w:spacing w:after="0" w:line="240" w:lineRule="auto"/>
        <w:jc w:val="both"/>
        <w:rPr>
          <w:rFonts w:ascii="Arial" w:hAnsi="Arial" w:cs="Arial"/>
          <w:sz w:val="20"/>
          <w:szCs w:val="20"/>
        </w:rPr>
      </w:pPr>
    </w:p>
    <w:p w14:paraId="6B2C70AB" w14:textId="77777777" w:rsidR="00C92252" w:rsidRPr="00055A7D" w:rsidRDefault="00C92252" w:rsidP="00C92252">
      <w:pPr>
        <w:spacing w:after="0" w:line="240" w:lineRule="auto"/>
        <w:jc w:val="both"/>
      </w:pPr>
    </w:p>
    <w:p w14:paraId="22EB3D12" w14:textId="77777777" w:rsidR="00C92252" w:rsidRDefault="00C92252" w:rsidP="00C92252">
      <w:pPr>
        <w:spacing w:after="0" w:line="240" w:lineRule="auto"/>
        <w:ind w:left="1440" w:firstLine="720"/>
        <w:jc w:val="right"/>
        <w:rPr>
          <w:rFonts w:ascii="Arial" w:hAnsi="Arial" w:cs="Arial"/>
          <w:b/>
          <w:bCs/>
          <w:color w:val="FF0000"/>
          <w:sz w:val="20"/>
          <w:szCs w:val="20"/>
        </w:rPr>
      </w:pPr>
      <w:r>
        <w:rPr>
          <w:rFonts w:ascii="Arial" w:hAnsi="Arial" w:cs="Arial"/>
          <w:b/>
          <w:bCs/>
          <w:color w:val="FF0000"/>
          <w:sz w:val="20"/>
          <w:szCs w:val="20"/>
        </w:rPr>
        <w:t>Max 12</w:t>
      </w:r>
      <w:r w:rsidRPr="00B7075B">
        <w:rPr>
          <w:rFonts w:ascii="Arial" w:hAnsi="Arial" w:cs="Arial"/>
          <w:b/>
          <w:bCs/>
          <w:color w:val="FF0000"/>
          <w:sz w:val="20"/>
          <w:szCs w:val="20"/>
        </w:rPr>
        <w:t xml:space="preserve"> marks</w:t>
      </w:r>
    </w:p>
    <w:p w14:paraId="35929336" w14:textId="77777777" w:rsidR="00C92252" w:rsidRDefault="00C92252" w:rsidP="00C92252">
      <w:pPr>
        <w:spacing w:after="0" w:line="240" w:lineRule="auto"/>
        <w:ind w:left="1440" w:firstLine="720"/>
        <w:jc w:val="right"/>
        <w:rPr>
          <w:rFonts w:ascii="Arial" w:hAnsi="Arial" w:cs="Arial"/>
          <w:b/>
          <w:bCs/>
          <w:color w:val="FF0000"/>
          <w:sz w:val="20"/>
          <w:szCs w:val="20"/>
        </w:rPr>
      </w:pPr>
    </w:p>
    <w:bookmarkEnd w:id="8"/>
    <w:p w14:paraId="36865605" w14:textId="797B767F" w:rsidR="00465222" w:rsidRDefault="00C92252" w:rsidP="00C92252">
      <w:pPr>
        <w:pStyle w:val="ListParagraph"/>
        <w:tabs>
          <w:tab w:val="left" w:pos="0"/>
        </w:tabs>
        <w:spacing w:before="60" w:after="60" w:line="240" w:lineRule="auto"/>
        <w:ind w:left="0"/>
        <w:contextualSpacing w:val="0"/>
        <w:jc w:val="right"/>
        <w:rPr>
          <w:rFonts w:ascii="Arial" w:hAnsi="Arial" w:cs="Arial"/>
          <w:b/>
          <w:sz w:val="20"/>
          <w:szCs w:val="20"/>
        </w:rPr>
      </w:pPr>
      <w:r>
        <w:rPr>
          <w:rFonts w:ascii="Arial" w:hAnsi="Arial" w:cs="Arial"/>
          <w:b/>
          <w:sz w:val="20"/>
          <w:szCs w:val="20"/>
        </w:rPr>
        <w:t>Total: 16 marks</w:t>
      </w:r>
    </w:p>
    <w:p w14:paraId="77265BF1" w14:textId="77777777" w:rsidR="00C92252" w:rsidRDefault="00C92252" w:rsidP="00C92252">
      <w:pPr>
        <w:pStyle w:val="ListParagraph"/>
        <w:tabs>
          <w:tab w:val="left" w:pos="0"/>
        </w:tabs>
        <w:spacing w:before="60" w:after="60" w:line="240" w:lineRule="auto"/>
        <w:ind w:left="0"/>
        <w:contextualSpacing w:val="0"/>
        <w:jc w:val="right"/>
        <w:rPr>
          <w:rFonts w:ascii="Arial" w:hAnsi="Arial" w:cs="Arial"/>
          <w:b/>
          <w:sz w:val="20"/>
          <w:szCs w:val="20"/>
        </w:rPr>
      </w:pPr>
    </w:p>
    <w:p w14:paraId="0F48434C" w14:textId="77777777" w:rsidR="00C92252" w:rsidRPr="001062BC" w:rsidRDefault="00C92252" w:rsidP="00C92252">
      <w:pPr>
        <w:jc w:val="both"/>
        <w:rPr>
          <w:rFonts w:ascii="Arial" w:hAnsi="Arial" w:cs="Arial"/>
          <w:sz w:val="20"/>
          <w:szCs w:val="20"/>
        </w:rPr>
      </w:pPr>
      <w:r>
        <w:rPr>
          <w:rFonts w:ascii="Arial" w:hAnsi="Arial" w:cs="Arial"/>
          <w:sz w:val="20"/>
          <w:szCs w:val="20"/>
        </w:rPr>
        <w:t>3</w:t>
      </w:r>
      <w:r w:rsidRPr="001062BC">
        <w:rPr>
          <w:rFonts w:ascii="Arial" w:hAnsi="Arial" w:cs="Arial"/>
          <w:sz w:val="20"/>
          <w:szCs w:val="20"/>
        </w:rPr>
        <w:t>.</w:t>
      </w:r>
    </w:p>
    <w:p w14:paraId="624A86E2" w14:textId="77777777" w:rsidR="00C92252" w:rsidRPr="001062BC" w:rsidRDefault="00C92252" w:rsidP="00C92252">
      <w:pPr>
        <w:jc w:val="both"/>
        <w:rPr>
          <w:rFonts w:ascii="Arial" w:hAnsi="Arial" w:cs="Arial"/>
          <w:sz w:val="20"/>
          <w:szCs w:val="20"/>
        </w:rPr>
      </w:pPr>
      <w:r w:rsidRPr="001062BC">
        <w:rPr>
          <w:rFonts w:ascii="Arial" w:hAnsi="Arial" w:cs="Arial"/>
          <w:sz w:val="20"/>
          <w:szCs w:val="20"/>
        </w:rPr>
        <w:t xml:space="preserve">(1) As Marta has been UK tax resident </w:t>
      </w:r>
      <w:r>
        <w:rPr>
          <w:rFonts w:ascii="Arial" w:hAnsi="Arial" w:cs="Arial"/>
          <w:sz w:val="20"/>
          <w:szCs w:val="20"/>
        </w:rPr>
        <w:t>in one</w:t>
      </w:r>
      <w:r w:rsidRPr="001062BC">
        <w:rPr>
          <w:rFonts w:ascii="Arial" w:hAnsi="Arial" w:cs="Arial"/>
          <w:sz w:val="20"/>
          <w:szCs w:val="20"/>
        </w:rPr>
        <w:t xml:space="preserve"> of the three tax years</w:t>
      </w:r>
      <w:r>
        <w:rPr>
          <w:rFonts w:ascii="Arial" w:hAnsi="Arial" w:cs="Arial"/>
          <w:sz w:val="20"/>
          <w:szCs w:val="20"/>
        </w:rPr>
        <w:t xml:space="preserve"> immediately preceding </w:t>
      </w:r>
      <w:bookmarkStart w:id="14" w:name="_Hlk195556752"/>
      <w:r>
        <w:rPr>
          <w:rFonts w:ascii="Arial" w:hAnsi="Arial" w:cs="Arial"/>
          <w:sz w:val="20"/>
          <w:szCs w:val="20"/>
        </w:rPr>
        <w:t>2024/25</w:t>
      </w:r>
      <w:r w:rsidRPr="001062BC">
        <w:rPr>
          <w:rFonts w:ascii="Arial" w:hAnsi="Arial" w:cs="Arial"/>
          <w:sz w:val="20"/>
          <w:szCs w:val="20"/>
        </w:rPr>
        <w:t xml:space="preserve"> </w:t>
      </w:r>
      <w:r w:rsidRPr="001062BC">
        <w:rPr>
          <w:rFonts w:ascii="Arial" w:hAnsi="Arial" w:cs="Arial"/>
          <w:b/>
          <w:bCs/>
          <w:color w:val="FF0000"/>
          <w:sz w:val="20"/>
          <w:szCs w:val="20"/>
        </w:rPr>
        <w:t>(½)</w:t>
      </w:r>
      <w:bookmarkEnd w:id="14"/>
      <w:r w:rsidRPr="001062BC">
        <w:rPr>
          <w:rFonts w:ascii="Arial" w:hAnsi="Arial" w:cs="Arial"/>
          <w:sz w:val="20"/>
          <w:szCs w:val="20"/>
        </w:rPr>
        <w:t>, she</w:t>
      </w:r>
      <w:r>
        <w:rPr>
          <w:rFonts w:ascii="Arial" w:hAnsi="Arial" w:cs="Arial"/>
          <w:sz w:val="20"/>
          <w:szCs w:val="20"/>
        </w:rPr>
        <w:t xml:space="preserve"> potentially</w:t>
      </w:r>
      <w:r w:rsidRPr="001062BC">
        <w:rPr>
          <w:rFonts w:ascii="Arial" w:hAnsi="Arial" w:cs="Arial"/>
          <w:sz w:val="20"/>
          <w:szCs w:val="20"/>
        </w:rPr>
        <w:t xml:space="preserve"> has a maximum of five </w:t>
      </w:r>
      <w:r w:rsidRPr="001062BC">
        <w:rPr>
          <w:rFonts w:ascii="Arial" w:hAnsi="Arial" w:cs="Arial"/>
          <w:b/>
          <w:bCs/>
          <w:color w:val="FF0000"/>
          <w:sz w:val="20"/>
          <w:szCs w:val="20"/>
        </w:rPr>
        <w:t xml:space="preserve">(½) </w:t>
      </w:r>
      <w:r w:rsidRPr="001062BC">
        <w:rPr>
          <w:rFonts w:ascii="Arial" w:hAnsi="Arial" w:cs="Arial"/>
          <w:sz w:val="20"/>
          <w:szCs w:val="20"/>
        </w:rPr>
        <w:t>ties.</w:t>
      </w:r>
    </w:p>
    <w:p w14:paraId="602588DB" w14:textId="77777777" w:rsidR="00C92252" w:rsidRPr="001062BC" w:rsidRDefault="00C92252" w:rsidP="00C92252">
      <w:pPr>
        <w:jc w:val="both"/>
        <w:rPr>
          <w:rFonts w:ascii="Arial" w:hAnsi="Arial" w:cs="Arial"/>
          <w:sz w:val="20"/>
          <w:szCs w:val="20"/>
          <w:u w:val="single"/>
        </w:rPr>
      </w:pPr>
      <w:r w:rsidRPr="001062BC">
        <w:rPr>
          <w:rFonts w:ascii="Arial" w:hAnsi="Arial" w:cs="Arial"/>
          <w:sz w:val="20"/>
          <w:szCs w:val="20"/>
          <w:u w:val="single"/>
        </w:rPr>
        <w:t xml:space="preserve">UK resident family </w:t>
      </w:r>
    </w:p>
    <w:p w14:paraId="1B0023F6" w14:textId="77777777" w:rsidR="00C92252" w:rsidRPr="001062BC" w:rsidRDefault="00C92252" w:rsidP="00C92252">
      <w:pPr>
        <w:jc w:val="both"/>
        <w:rPr>
          <w:rFonts w:ascii="Arial" w:hAnsi="Arial" w:cs="Arial"/>
          <w:sz w:val="20"/>
          <w:szCs w:val="20"/>
        </w:rPr>
      </w:pPr>
      <w:r w:rsidRPr="001062BC">
        <w:rPr>
          <w:rFonts w:ascii="Arial" w:hAnsi="Arial" w:cs="Arial"/>
          <w:sz w:val="20"/>
          <w:szCs w:val="20"/>
        </w:rPr>
        <w:t>Louisa, being a UK tax resident minor</w:t>
      </w:r>
      <w:r>
        <w:rPr>
          <w:rFonts w:ascii="Arial" w:hAnsi="Arial" w:cs="Arial"/>
          <w:sz w:val="20"/>
          <w:szCs w:val="20"/>
        </w:rPr>
        <w:t xml:space="preserve"> </w:t>
      </w:r>
      <w:r w:rsidRPr="001062BC">
        <w:rPr>
          <w:rFonts w:ascii="Arial" w:hAnsi="Arial" w:cs="Arial"/>
          <w:b/>
          <w:bCs/>
          <w:color w:val="FF0000"/>
          <w:sz w:val="20"/>
          <w:szCs w:val="20"/>
        </w:rPr>
        <w:t>(½)</w:t>
      </w:r>
      <w:r>
        <w:rPr>
          <w:rFonts w:ascii="Arial" w:hAnsi="Arial" w:cs="Arial"/>
          <w:sz w:val="20"/>
          <w:szCs w:val="20"/>
        </w:rPr>
        <w:t>,</w:t>
      </w:r>
      <w:r w:rsidRPr="001062BC">
        <w:rPr>
          <w:rFonts w:ascii="Arial" w:hAnsi="Arial" w:cs="Arial"/>
          <w:sz w:val="20"/>
          <w:szCs w:val="20"/>
        </w:rPr>
        <w:t xml:space="preserve"> would normally represent a family tie </w:t>
      </w:r>
      <w:r w:rsidRPr="001062BC">
        <w:rPr>
          <w:rFonts w:ascii="Arial" w:hAnsi="Arial" w:cs="Arial"/>
          <w:b/>
          <w:bCs/>
          <w:color w:val="FF0000"/>
          <w:sz w:val="20"/>
          <w:szCs w:val="20"/>
        </w:rPr>
        <w:t>(½)</w:t>
      </w:r>
      <w:r w:rsidRPr="001062BC">
        <w:rPr>
          <w:rFonts w:ascii="Arial" w:hAnsi="Arial" w:cs="Arial"/>
          <w:sz w:val="20"/>
          <w:szCs w:val="20"/>
        </w:rPr>
        <w:t xml:space="preserve">.  However, this will not be the case if she is only in the UK due to being here in full-time education </w:t>
      </w:r>
      <w:r w:rsidRPr="001062BC">
        <w:rPr>
          <w:rFonts w:ascii="Arial" w:hAnsi="Arial" w:cs="Arial"/>
          <w:b/>
          <w:bCs/>
          <w:color w:val="FF0000"/>
          <w:sz w:val="20"/>
          <w:szCs w:val="20"/>
        </w:rPr>
        <w:t xml:space="preserve">(½) </w:t>
      </w:r>
      <w:r w:rsidRPr="001062BC">
        <w:rPr>
          <w:rFonts w:ascii="Arial" w:hAnsi="Arial" w:cs="Arial"/>
          <w:sz w:val="20"/>
          <w:szCs w:val="20"/>
        </w:rPr>
        <w:t xml:space="preserve">and she spends 20 or fewer days in the UK outside of term-time </w:t>
      </w:r>
      <w:r w:rsidRPr="001062BC">
        <w:rPr>
          <w:rFonts w:ascii="Arial" w:hAnsi="Arial" w:cs="Arial"/>
          <w:b/>
          <w:bCs/>
          <w:color w:val="FF0000"/>
          <w:sz w:val="20"/>
          <w:szCs w:val="20"/>
        </w:rPr>
        <w:t>(½)</w:t>
      </w:r>
      <w:r w:rsidRPr="001062BC">
        <w:rPr>
          <w:rFonts w:ascii="Arial" w:hAnsi="Arial" w:cs="Arial"/>
          <w:sz w:val="20"/>
          <w:szCs w:val="20"/>
        </w:rPr>
        <w:t xml:space="preserve">. As Louisa spent a month in Cornwall over </w:t>
      </w:r>
      <w:r>
        <w:rPr>
          <w:rFonts w:ascii="Arial" w:hAnsi="Arial" w:cs="Arial"/>
          <w:sz w:val="20"/>
          <w:szCs w:val="20"/>
        </w:rPr>
        <w:t>the s</w:t>
      </w:r>
      <w:r w:rsidRPr="001062BC">
        <w:rPr>
          <w:rFonts w:ascii="Arial" w:hAnsi="Arial" w:cs="Arial"/>
          <w:sz w:val="20"/>
          <w:szCs w:val="20"/>
        </w:rPr>
        <w:t xml:space="preserve">ummer </w:t>
      </w:r>
      <w:r>
        <w:rPr>
          <w:rFonts w:ascii="Arial" w:hAnsi="Arial" w:cs="Arial"/>
          <w:sz w:val="20"/>
          <w:szCs w:val="20"/>
        </w:rPr>
        <w:t xml:space="preserve">of </w:t>
      </w:r>
      <w:r w:rsidRPr="001062BC">
        <w:rPr>
          <w:rFonts w:ascii="Arial" w:hAnsi="Arial" w:cs="Arial"/>
          <w:sz w:val="20"/>
          <w:szCs w:val="20"/>
        </w:rPr>
        <w:t xml:space="preserve">2024 </w:t>
      </w:r>
      <w:r w:rsidRPr="001062BC">
        <w:rPr>
          <w:rFonts w:ascii="Arial" w:hAnsi="Arial" w:cs="Arial"/>
          <w:b/>
          <w:bCs/>
          <w:color w:val="FF0000"/>
          <w:sz w:val="20"/>
          <w:szCs w:val="20"/>
        </w:rPr>
        <w:t>(½)</w:t>
      </w:r>
      <w:r w:rsidRPr="001062BC">
        <w:rPr>
          <w:rFonts w:ascii="Arial" w:hAnsi="Arial" w:cs="Arial"/>
          <w:sz w:val="20"/>
          <w:szCs w:val="20"/>
        </w:rPr>
        <w:t xml:space="preserve">, she will not have met this condition </w:t>
      </w:r>
      <w:r w:rsidRPr="001062BC">
        <w:rPr>
          <w:rFonts w:ascii="Arial" w:hAnsi="Arial" w:cs="Arial"/>
          <w:b/>
          <w:bCs/>
          <w:color w:val="FF0000"/>
          <w:sz w:val="20"/>
          <w:szCs w:val="20"/>
        </w:rPr>
        <w:t>(½)</w:t>
      </w:r>
      <w:r w:rsidRPr="001062BC">
        <w:rPr>
          <w:rFonts w:ascii="Arial" w:hAnsi="Arial" w:cs="Arial"/>
          <w:sz w:val="20"/>
          <w:szCs w:val="20"/>
        </w:rPr>
        <w:t xml:space="preserve">. </w:t>
      </w:r>
    </w:p>
    <w:p w14:paraId="6F704525" w14:textId="0E1898D8" w:rsidR="00C92252" w:rsidRPr="001062BC" w:rsidRDefault="00C92252" w:rsidP="00C92252">
      <w:pPr>
        <w:jc w:val="both"/>
        <w:rPr>
          <w:rFonts w:ascii="Arial" w:hAnsi="Arial" w:cs="Arial"/>
          <w:sz w:val="20"/>
          <w:szCs w:val="20"/>
        </w:rPr>
      </w:pPr>
      <w:r w:rsidRPr="001062BC">
        <w:rPr>
          <w:rFonts w:ascii="Arial" w:hAnsi="Arial" w:cs="Arial"/>
          <w:sz w:val="20"/>
          <w:szCs w:val="20"/>
        </w:rPr>
        <w:t xml:space="preserve">Despite </w:t>
      </w:r>
      <w:r w:rsidR="00916B08">
        <w:rPr>
          <w:rFonts w:ascii="Arial" w:hAnsi="Arial" w:cs="Arial"/>
          <w:sz w:val="20"/>
          <w:szCs w:val="20"/>
        </w:rPr>
        <w:t xml:space="preserve">not </w:t>
      </w:r>
      <w:r w:rsidRPr="001062BC">
        <w:rPr>
          <w:rFonts w:ascii="Arial" w:hAnsi="Arial" w:cs="Arial"/>
          <w:sz w:val="20"/>
          <w:szCs w:val="20"/>
        </w:rPr>
        <w:t xml:space="preserve">meeting the conditions for this exemption, Louisa will not </w:t>
      </w:r>
      <w:r>
        <w:rPr>
          <w:rFonts w:ascii="Arial" w:hAnsi="Arial" w:cs="Arial"/>
          <w:sz w:val="20"/>
          <w:szCs w:val="20"/>
        </w:rPr>
        <w:t>create the family</w:t>
      </w:r>
      <w:r w:rsidRPr="001062BC">
        <w:rPr>
          <w:rFonts w:ascii="Arial" w:hAnsi="Arial" w:cs="Arial"/>
          <w:sz w:val="20"/>
          <w:szCs w:val="20"/>
        </w:rPr>
        <w:t xml:space="preserve"> tie for Marta if Marta sees her in the UK on fewer than 61 days </w:t>
      </w:r>
      <w:r w:rsidRPr="001062BC">
        <w:rPr>
          <w:rFonts w:ascii="Arial" w:hAnsi="Arial" w:cs="Arial"/>
          <w:b/>
          <w:bCs/>
          <w:color w:val="FF0000"/>
          <w:sz w:val="20"/>
          <w:szCs w:val="20"/>
        </w:rPr>
        <w:t>(½)</w:t>
      </w:r>
      <w:r w:rsidRPr="001062BC">
        <w:rPr>
          <w:rFonts w:ascii="Arial" w:hAnsi="Arial" w:cs="Arial"/>
          <w:sz w:val="20"/>
          <w:szCs w:val="20"/>
        </w:rPr>
        <w:t>.</w:t>
      </w:r>
      <w:r>
        <w:rPr>
          <w:rFonts w:ascii="Arial" w:hAnsi="Arial" w:cs="Arial"/>
          <w:sz w:val="20"/>
          <w:szCs w:val="20"/>
        </w:rPr>
        <w:t xml:space="preserve"> </w:t>
      </w:r>
      <w:r w:rsidRPr="001062BC">
        <w:rPr>
          <w:rFonts w:ascii="Arial" w:hAnsi="Arial" w:cs="Arial"/>
          <w:sz w:val="20"/>
          <w:szCs w:val="20"/>
        </w:rPr>
        <w:t>Louisa stay</w:t>
      </w:r>
      <w:r>
        <w:rPr>
          <w:rFonts w:ascii="Arial" w:hAnsi="Arial" w:cs="Arial"/>
          <w:sz w:val="20"/>
          <w:szCs w:val="20"/>
        </w:rPr>
        <w:t>ed</w:t>
      </w:r>
      <w:r w:rsidRPr="001062BC">
        <w:rPr>
          <w:rFonts w:ascii="Arial" w:hAnsi="Arial" w:cs="Arial"/>
          <w:sz w:val="20"/>
          <w:szCs w:val="20"/>
        </w:rPr>
        <w:t xml:space="preserve"> with Marta </w:t>
      </w:r>
      <w:r>
        <w:rPr>
          <w:rFonts w:ascii="Arial" w:hAnsi="Arial" w:cs="Arial"/>
          <w:sz w:val="20"/>
          <w:szCs w:val="20"/>
        </w:rPr>
        <w:t>most</w:t>
      </w:r>
      <w:r w:rsidRPr="001062BC">
        <w:rPr>
          <w:rFonts w:ascii="Arial" w:hAnsi="Arial" w:cs="Arial"/>
          <w:sz w:val="20"/>
          <w:szCs w:val="20"/>
        </w:rPr>
        <w:t xml:space="preserve"> weekend</w:t>
      </w:r>
      <w:r>
        <w:rPr>
          <w:rFonts w:ascii="Arial" w:hAnsi="Arial" w:cs="Arial"/>
          <w:sz w:val="20"/>
          <w:szCs w:val="20"/>
        </w:rPr>
        <w:t>s</w:t>
      </w:r>
      <w:r w:rsidRPr="001062BC">
        <w:rPr>
          <w:rFonts w:ascii="Arial" w:hAnsi="Arial" w:cs="Arial"/>
          <w:sz w:val="20"/>
          <w:szCs w:val="20"/>
        </w:rPr>
        <w:t xml:space="preserve"> during term time </w:t>
      </w:r>
      <w:r w:rsidRPr="001062BC">
        <w:rPr>
          <w:rFonts w:ascii="Arial" w:hAnsi="Arial" w:cs="Arial"/>
          <w:b/>
          <w:bCs/>
          <w:color w:val="FF0000"/>
          <w:sz w:val="20"/>
          <w:szCs w:val="20"/>
        </w:rPr>
        <w:t>(½</w:t>
      </w:r>
      <w:proofErr w:type="gramStart"/>
      <w:r w:rsidRPr="001062BC">
        <w:rPr>
          <w:rFonts w:ascii="Arial" w:hAnsi="Arial" w:cs="Arial"/>
          <w:b/>
          <w:bCs/>
          <w:color w:val="FF0000"/>
          <w:sz w:val="20"/>
          <w:szCs w:val="20"/>
        </w:rPr>
        <w:t>)</w:t>
      </w:r>
      <w:proofErr w:type="gramEnd"/>
      <w:r w:rsidRPr="001062BC">
        <w:rPr>
          <w:rFonts w:ascii="Arial" w:hAnsi="Arial" w:cs="Arial"/>
          <w:b/>
          <w:bCs/>
          <w:color w:val="FF0000"/>
          <w:sz w:val="20"/>
          <w:szCs w:val="20"/>
        </w:rPr>
        <w:t xml:space="preserve"> </w:t>
      </w:r>
      <w:r w:rsidRPr="001062BC">
        <w:rPr>
          <w:rFonts w:ascii="Arial" w:hAnsi="Arial" w:cs="Arial"/>
          <w:sz w:val="20"/>
          <w:szCs w:val="20"/>
        </w:rPr>
        <w:t xml:space="preserve">but it is unclear whether that would amount to 61 or more days in the tax year </w:t>
      </w:r>
      <w:r w:rsidRPr="001062BC">
        <w:rPr>
          <w:rFonts w:ascii="Arial" w:hAnsi="Arial" w:cs="Arial"/>
          <w:b/>
          <w:bCs/>
          <w:color w:val="FF0000"/>
          <w:sz w:val="20"/>
          <w:szCs w:val="20"/>
        </w:rPr>
        <w:t>(½)</w:t>
      </w:r>
      <w:r w:rsidRPr="001062BC">
        <w:rPr>
          <w:rFonts w:ascii="Arial" w:hAnsi="Arial" w:cs="Arial"/>
          <w:sz w:val="20"/>
          <w:szCs w:val="20"/>
        </w:rPr>
        <w:t xml:space="preserve">. </w:t>
      </w:r>
    </w:p>
    <w:p w14:paraId="41197FCC" w14:textId="77777777" w:rsidR="00C92252" w:rsidRPr="001062BC" w:rsidRDefault="00C92252" w:rsidP="00C92252">
      <w:pPr>
        <w:jc w:val="both"/>
        <w:rPr>
          <w:rFonts w:ascii="Arial" w:hAnsi="Arial" w:cs="Arial"/>
          <w:sz w:val="20"/>
          <w:szCs w:val="20"/>
        </w:rPr>
      </w:pPr>
      <w:r w:rsidRPr="001062BC">
        <w:rPr>
          <w:rFonts w:ascii="Arial" w:hAnsi="Arial" w:cs="Arial"/>
          <w:sz w:val="20"/>
          <w:szCs w:val="20"/>
        </w:rPr>
        <w:t xml:space="preserve">It is therefore uncertain whether Marta has this tie </w:t>
      </w:r>
      <w:r w:rsidRPr="001062BC">
        <w:rPr>
          <w:rFonts w:ascii="Arial" w:hAnsi="Arial" w:cs="Arial"/>
          <w:b/>
          <w:bCs/>
          <w:color w:val="FF0000"/>
          <w:sz w:val="20"/>
          <w:szCs w:val="20"/>
        </w:rPr>
        <w:t>(½)</w:t>
      </w:r>
      <w:r w:rsidRPr="001062BC">
        <w:rPr>
          <w:rFonts w:ascii="Arial" w:hAnsi="Arial" w:cs="Arial"/>
          <w:sz w:val="20"/>
          <w:szCs w:val="20"/>
        </w:rPr>
        <w:t xml:space="preserve">. </w:t>
      </w:r>
    </w:p>
    <w:p w14:paraId="0A48898F" w14:textId="77777777" w:rsidR="00C92252" w:rsidRPr="001062BC" w:rsidRDefault="00C92252" w:rsidP="00C92252">
      <w:pPr>
        <w:jc w:val="both"/>
        <w:rPr>
          <w:rFonts w:ascii="Arial" w:hAnsi="Arial" w:cs="Arial"/>
          <w:sz w:val="20"/>
          <w:szCs w:val="20"/>
          <w:u w:val="single"/>
        </w:rPr>
      </w:pPr>
      <w:r w:rsidRPr="001062BC">
        <w:rPr>
          <w:rFonts w:ascii="Arial" w:hAnsi="Arial" w:cs="Arial"/>
          <w:sz w:val="20"/>
          <w:szCs w:val="20"/>
          <w:u w:val="single"/>
        </w:rPr>
        <w:t>Substantive employment</w:t>
      </w:r>
    </w:p>
    <w:p w14:paraId="1BD1DB43" w14:textId="77777777" w:rsidR="00C92252" w:rsidRPr="001062BC" w:rsidRDefault="00C92252" w:rsidP="00C92252">
      <w:pPr>
        <w:jc w:val="both"/>
        <w:rPr>
          <w:rFonts w:ascii="Arial" w:hAnsi="Arial" w:cs="Arial"/>
          <w:sz w:val="20"/>
          <w:szCs w:val="20"/>
        </w:rPr>
      </w:pPr>
      <w:r w:rsidRPr="001062BC">
        <w:rPr>
          <w:rFonts w:ascii="Arial" w:hAnsi="Arial" w:cs="Arial"/>
          <w:sz w:val="20"/>
          <w:szCs w:val="20"/>
        </w:rPr>
        <w:t>Forty or more days</w:t>
      </w:r>
      <w:r>
        <w:rPr>
          <w:rFonts w:ascii="Arial" w:hAnsi="Arial" w:cs="Arial"/>
          <w:sz w:val="20"/>
          <w:szCs w:val="20"/>
        </w:rPr>
        <w:t xml:space="preserve"> </w:t>
      </w:r>
      <w:r w:rsidRPr="001062BC">
        <w:rPr>
          <w:rFonts w:ascii="Arial" w:hAnsi="Arial" w:cs="Arial"/>
          <w:b/>
          <w:bCs/>
          <w:color w:val="FF0000"/>
          <w:sz w:val="20"/>
          <w:szCs w:val="20"/>
        </w:rPr>
        <w:t>(½)</w:t>
      </w:r>
      <w:r w:rsidRPr="00FE1A6E">
        <w:rPr>
          <w:rFonts w:ascii="Arial" w:hAnsi="Arial" w:cs="Arial"/>
          <w:b/>
          <w:bCs/>
          <w:sz w:val="20"/>
          <w:szCs w:val="20"/>
        </w:rPr>
        <w:t>,</w:t>
      </w:r>
      <w:r w:rsidRPr="001062BC">
        <w:rPr>
          <w:rFonts w:ascii="Arial" w:hAnsi="Arial" w:cs="Arial"/>
          <w:sz w:val="20"/>
          <w:szCs w:val="20"/>
        </w:rPr>
        <w:t xml:space="preserve"> </w:t>
      </w:r>
      <w:r>
        <w:rPr>
          <w:rFonts w:ascii="Arial" w:hAnsi="Arial" w:cs="Arial"/>
          <w:sz w:val="20"/>
          <w:szCs w:val="20"/>
        </w:rPr>
        <w:t xml:space="preserve">on which Marta does more than three hours of work in the UK </w:t>
      </w:r>
      <w:r w:rsidRPr="001062BC">
        <w:rPr>
          <w:rFonts w:ascii="Arial" w:hAnsi="Arial" w:cs="Arial"/>
          <w:b/>
          <w:bCs/>
          <w:color w:val="FF0000"/>
          <w:sz w:val="20"/>
          <w:szCs w:val="20"/>
        </w:rPr>
        <w:t>(½)</w:t>
      </w:r>
      <w:r w:rsidRPr="00FE1A6E">
        <w:rPr>
          <w:rFonts w:ascii="Arial" w:hAnsi="Arial" w:cs="Arial"/>
          <w:b/>
          <w:bCs/>
          <w:sz w:val="20"/>
          <w:szCs w:val="20"/>
        </w:rPr>
        <w:t>,</w:t>
      </w:r>
      <w:r>
        <w:rPr>
          <w:rFonts w:ascii="Arial" w:hAnsi="Arial" w:cs="Arial"/>
          <w:b/>
          <w:bCs/>
          <w:color w:val="FF0000"/>
          <w:sz w:val="20"/>
          <w:szCs w:val="20"/>
        </w:rPr>
        <w:t xml:space="preserve"> </w:t>
      </w:r>
      <w:r w:rsidRPr="001062BC">
        <w:rPr>
          <w:rFonts w:ascii="Arial" w:hAnsi="Arial" w:cs="Arial"/>
          <w:sz w:val="20"/>
          <w:szCs w:val="20"/>
        </w:rPr>
        <w:t xml:space="preserve">would represent a tie. Although Marta </w:t>
      </w:r>
      <w:r>
        <w:rPr>
          <w:rFonts w:ascii="Arial" w:hAnsi="Arial" w:cs="Arial"/>
          <w:sz w:val="20"/>
          <w:szCs w:val="20"/>
        </w:rPr>
        <w:t>may have</w:t>
      </w:r>
      <w:r w:rsidRPr="001062BC">
        <w:rPr>
          <w:rFonts w:ascii="Arial" w:hAnsi="Arial" w:cs="Arial"/>
          <w:sz w:val="20"/>
          <w:szCs w:val="20"/>
        </w:rPr>
        <w:t xml:space="preserve"> at least forty workdays through her volunteering activities, the legislation specifically states that volunteering does not count as employment for these purposes </w:t>
      </w:r>
      <w:r w:rsidRPr="001062BC">
        <w:rPr>
          <w:rFonts w:ascii="Arial" w:hAnsi="Arial" w:cs="Arial"/>
          <w:b/>
          <w:bCs/>
          <w:color w:val="FF0000"/>
          <w:sz w:val="20"/>
          <w:szCs w:val="20"/>
        </w:rPr>
        <w:t>(½)</w:t>
      </w:r>
      <w:r w:rsidRPr="001062BC">
        <w:rPr>
          <w:rFonts w:ascii="Arial" w:hAnsi="Arial" w:cs="Arial"/>
          <w:sz w:val="20"/>
          <w:szCs w:val="20"/>
        </w:rPr>
        <w:t xml:space="preserve">. </w:t>
      </w:r>
    </w:p>
    <w:p w14:paraId="5CD5688A" w14:textId="77777777" w:rsidR="00C92252" w:rsidRPr="001062BC" w:rsidRDefault="00C92252" w:rsidP="00C92252">
      <w:pPr>
        <w:jc w:val="both"/>
        <w:rPr>
          <w:rFonts w:ascii="Arial" w:hAnsi="Arial" w:cs="Arial"/>
          <w:sz w:val="20"/>
          <w:szCs w:val="20"/>
        </w:rPr>
      </w:pPr>
      <w:r>
        <w:rPr>
          <w:rFonts w:ascii="Arial" w:hAnsi="Arial" w:cs="Arial"/>
          <w:sz w:val="20"/>
          <w:szCs w:val="20"/>
        </w:rPr>
        <w:t>Marta</w:t>
      </w:r>
      <w:r w:rsidRPr="001062BC">
        <w:rPr>
          <w:rFonts w:ascii="Arial" w:hAnsi="Arial" w:cs="Arial"/>
          <w:sz w:val="20"/>
          <w:szCs w:val="20"/>
        </w:rPr>
        <w:t xml:space="preserve"> therefore </w:t>
      </w:r>
      <w:r>
        <w:rPr>
          <w:rFonts w:ascii="Arial" w:hAnsi="Arial" w:cs="Arial"/>
          <w:sz w:val="20"/>
          <w:szCs w:val="20"/>
        </w:rPr>
        <w:t xml:space="preserve">does </w:t>
      </w:r>
      <w:r w:rsidRPr="001062BC">
        <w:rPr>
          <w:rFonts w:ascii="Arial" w:hAnsi="Arial" w:cs="Arial"/>
          <w:sz w:val="20"/>
          <w:szCs w:val="20"/>
        </w:rPr>
        <w:t xml:space="preserve">not </w:t>
      </w:r>
      <w:r>
        <w:rPr>
          <w:rFonts w:ascii="Arial" w:hAnsi="Arial" w:cs="Arial"/>
          <w:sz w:val="20"/>
          <w:szCs w:val="20"/>
        </w:rPr>
        <w:t>have this</w:t>
      </w:r>
      <w:r w:rsidRPr="001062BC">
        <w:rPr>
          <w:rFonts w:ascii="Arial" w:hAnsi="Arial" w:cs="Arial"/>
          <w:sz w:val="20"/>
          <w:szCs w:val="20"/>
        </w:rPr>
        <w:t xml:space="preserve"> tie </w:t>
      </w:r>
      <w:r w:rsidRPr="001062BC">
        <w:rPr>
          <w:rFonts w:ascii="Arial" w:hAnsi="Arial" w:cs="Arial"/>
          <w:b/>
          <w:bCs/>
          <w:color w:val="FF0000"/>
          <w:sz w:val="20"/>
          <w:szCs w:val="20"/>
        </w:rPr>
        <w:t>(½)</w:t>
      </w:r>
      <w:r w:rsidRPr="001062BC">
        <w:rPr>
          <w:rFonts w:ascii="Arial" w:hAnsi="Arial" w:cs="Arial"/>
          <w:sz w:val="20"/>
          <w:szCs w:val="20"/>
        </w:rPr>
        <w:t>.</w:t>
      </w:r>
    </w:p>
    <w:p w14:paraId="02184FC0" w14:textId="77777777" w:rsidR="00C92252" w:rsidRPr="001062BC" w:rsidRDefault="00C92252" w:rsidP="00C92252">
      <w:pPr>
        <w:jc w:val="both"/>
        <w:rPr>
          <w:rFonts w:ascii="Arial" w:hAnsi="Arial" w:cs="Arial"/>
          <w:sz w:val="20"/>
          <w:szCs w:val="20"/>
          <w:u w:val="single"/>
        </w:rPr>
      </w:pPr>
      <w:r w:rsidRPr="001062BC">
        <w:rPr>
          <w:rFonts w:ascii="Arial" w:hAnsi="Arial" w:cs="Arial"/>
          <w:sz w:val="20"/>
          <w:szCs w:val="20"/>
          <w:u w:val="single"/>
        </w:rPr>
        <w:t>Available accommodation</w:t>
      </w:r>
    </w:p>
    <w:p w14:paraId="79B83583" w14:textId="77777777" w:rsidR="00C92252" w:rsidRPr="001062BC" w:rsidRDefault="00C92252" w:rsidP="00C92252">
      <w:pPr>
        <w:jc w:val="both"/>
        <w:rPr>
          <w:rFonts w:ascii="Arial" w:hAnsi="Arial" w:cs="Arial"/>
          <w:sz w:val="20"/>
          <w:szCs w:val="20"/>
        </w:rPr>
      </w:pPr>
      <w:r w:rsidRPr="001062BC">
        <w:rPr>
          <w:rFonts w:ascii="Arial" w:hAnsi="Arial" w:cs="Arial"/>
          <w:sz w:val="20"/>
          <w:szCs w:val="20"/>
        </w:rPr>
        <w:t xml:space="preserve">Marta has this tie </w:t>
      </w:r>
      <w:r w:rsidRPr="001062BC">
        <w:rPr>
          <w:rFonts w:ascii="Arial" w:hAnsi="Arial" w:cs="Arial"/>
          <w:b/>
          <w:bCs/>
          <w:color w:val="FF0000"/>
          <w:sz w:val="20"/>
          <w:szCs w:val="20"/>
        </w:rPr>
        <w:t xml:space="preserve">(½) </w:t>
      </w:r>
      <w:r w:rsidRPr="001062BC">
        <w:rPr>
          <w:rFonts w:ascii="Arial" w:hAnsi="Arial" w:cs="Arial"/>
          <w:sz w:val="20"/>
          <w:szCs w:val="20"/>
        </w:rPr>
        <w:t xml:space="preserve">as her two-year lease </w:t>
      </w:r>
      <w:r w:rsidRPr="001062BC">
        <w:rPr>
          <w:rFonts w:ascii="Arial" w:hAnsi="Arial" w:cs="Arial"/>
          <w:b/>
          <w:bCs/>
          <w:color w:val="FF0000"/>
          <w:sz w:val="20"/>
          <w:szCs w:val="20"/>
        </w:rPr>
        <w:t xml:space="preserve">(½) </w:t>
      </w:r>
      <w:r w:rsidRPr="001062BC">
        <w:rPr>
          <w:rFonts w:ascii="Arial" w:hAnsi="Arial" w:cs="Arial"/>
          <w:sz w:val="20"/>
          <w:szCs w:val="20"/>
        </w:rPr>
        <w:t>means that she has place to live in the UK which is available for a continuous period of at l</w:t>
      </w:r>
      <w:r>
        <w:rPr>
          <w:rFonts w:ascii="Arial" w:hAnsi="Arial" w:cs="Arial"/>
          <w:sz w:val="20"/>
          <w:szCs w:val="20"/>
        </w:rPr>
        <w:t>e</w:t>
      </w:r>
      <w:r w:rsidRPr="001062BC">
        <w:rPr>
          <w:rFonts w:ascii="Arial" w:hAnsi="Arial" w:cs="Arial"/>
          <w:sz w:val="20"/>
          <w:szCs w:val="20"/>
        </w:rPr>
        <w:t xml:space="preserve">ast 91 days </w:t>
      </w:r>
      <w:r w:rsidRPr="001062BC">
        <w:rPr>
          <w:rFonts w:ascii="Arial" w:hAnsi="Arial" w:cs="Arial"/>
          <w:b/>
          <w:bCs/>
          <w:color w:val="FF0000"/>
          <w:sz w:val="20"/>
          <w:szCs w:val="20"/>
        </w:rPr>
        <w:t>(½</w:t>
      </w:r>
      <w:proofErr w:type="gramStart"/>
      <w:r w:rsidRPr="001062BC">
        <w:rPr>
          <w:rFonts w:ascii="Arial" w:hAnsi="Arial" w:cs="Arial"/>
          <w:b/>
          <w:bCs/>
          <w:color w:val="FF0000"/>
          <w:sz w:val="20"/>
          <w:szCs w:val="20"/>
        </w:rPr>
        <w:t>)</w:t>
      </w:r>
      <w:proofErr w:type="gramEnd"/>
      <w:r w:rsidRPr="001062BC">
        <w:rPr>
          <w:rFonts w:ascii="Arial" w:hAnsi="Arial" w:cs="Arial"/>
          <w:b/>
          <w:bCs/>
          <w:color w:val="FF0000"/>
          <w:sz w:val="20"/>
          <w:szCs w:val="20"/>
        </w:rPr>
        <w:t xml:space="preserve"> </w:t>
      </w:r>
      <w:r w:rsidRPr="001062BC">
        <w:rPr>
          <w:rFonts w:ascii="Arial" w:hAnsi="Arial" w:cs="Arial"/>
          <w:sz w:val="20"/>
          <w:szCs w:val="20"/>
        </w:rPr>
        <w:t xml:space="preserve">and she clearly has spent at least one night there during the year </w:t>
      </w:r>
      <w:r w:rsidRPr="001062BC">
        <w:rPr>
          <w:rFonts w:ascii="Arial" w:hAnsi="Arial" w:cs="Arial"/>
          <w:b/>
          <w:bCs/>
          <w:color w:val="FF0000"/>
          <w:sz w:val="20"/>
          <w:szCs w:val="20"/>
        </w:rPr>
        <w:t>(½)</w:t>
      </w:r>
      <w:r w:rsidRPr="001062BC">
        <w:rPr>
          <w:rFonts w:ascii="Arial" w:hAnsi="Arial" w:cs="Arial"/>
          <w:sz w:val="20"/>
          <w:szCs w:val="20"/>
        </w:rPr>
        <w:t>.</w:t>
      </w:r>
    </w:p>
    <w:p w14:paraId="2AE9EEB6" w14:textId="77777777" w:rsidR="00C92252" w:rsidRPr="001062BC" w:rsidRDefault="00C92252" w:rsidP="00C92252">
      <w:pPr>
        <w:jc w:val="both"/>
        <w:rPr>
          <w:rFonts w:ascii="Arial" w:hAnsi="Arial" w:cs="Arial"/>
          <w:sz w:val="20"/>
          <w:szCs w:val="20"/>
          <w:u w:val="single"/>
        </w:rPr>
      </w:pPr>
      <w:r w:rsidRPr="001062BC">
        <w:rPr>
          <w:rFonts w:ascii="Arial" w:hAnsi="Arial" w:cs="Arial"/>
          <w:sz w:val="20"/>
          <w:szCs w:val="20"/>
          <w:u w:val="single"/>
        </w:rPr>
        <w:t xml:space="preserve">90-day test </w:t>
      </w:r>
    </w:p>
    <w:p w14:paraId="6B7779EE" w14:textId="77777777" w:rsidR="00C92252" w:rsidRDefault="00C92252" w:rsidP="00C92252">
      <w:pPr>
        <w:jc w:val="both"/>
        <w:rPr>
          <w:rFonts w:ascii="Arial" w:hAnsi="Arial" w:cs="Arial"/>
          <w:b/>
          <w:bCs/>
          <w:color w:val="FF0000"/>
          <w:sz w:val="20"/>
          <w:szCs w:val="20"/>
        </w:rPr>
      </w:pPr>
      <w:r w:rsidRPr="001062BC">
        <w:rPr>
          <w:rFonts w:ascii="Arial" w:hAnsi="Arial" w:cs="Arial"/>
          <w:sz w:val="20"/>
          <w:szCs w:val="20"/>
        </w:rPr>
        <w:t xml:space="preserve">She will have this tie if she was present in the UK for more than 90 days </w:t>
      </w:r>
      <w:r w:rsidRPr="001062BC">
        <w:rPr>
          <w:rFonts w:ascii="Arial" w:hAnsi="Arial" w:cs="Arial"/>
          <w:b/>
          <w:bCs/>
          <w:color w:val="FF0000"/>
          <w:sz w:val="20"/>
          <w:szCs w:val="20"/>
        </w:rPr>
        <w:t>(½)</w:t>
      </w:r>
      <w:r>
        <w:rPr>
          <w:rFonts w:ascii="Arial" w:hAnsi="Arial" w:cs="Arial"/>
          <w:b/>
          <w:bCs/>
          <w:color w:val="FF0000"/>
          <w:sz w:val="20"/>
          <w:szCs w:val="20"/>
        </w:rPr>
        <w:t xml:space="preserve"> </w:t>
      </w:r>
      <w:r w:rsidRPr="001062BC">
        <w:rPr>
          <w:rFonts w:ascii="Arial" w:hAnsi="Arial" w:cs="Arial"/>
          <w:sz w:val="20"/>
          <w:szCs w:val="20"/>
        </w:rPr>
        <w:t xml:space="preserve">in either of the previous two tax years </w:t>
      </w:r>
      <w:r w:rsidRPr="001062BC">
        <w:rPr>
          <w:rFonts w:ascii="Arial" w:hAnsi="Arial" w:cs="Arial"/>
          <w:b/>
          <w:bCs/>
          <w:color w:val="FF0000"/>
          <w:sz w:val="20"/>
          <w:szCs w:val="20"/>
        </w:rPr>
        <w:t>(½)</w:t>
      </w:r>
      <w:r w:rsidRPr="001062BC">
        <w:rPr>
          <w:rFonts w:ascii="Arial" w:hAnsi="Arial" w:cs="Arial"/>
          <w:b/>
          <w:bCs/>
          <w:sz w:val="20"/>
          <w:szCs w:val="20"/>
        </w:rPr>
        <w:t>.</w:t>
      </w:r>
    </w:p>
    <w:p w14:paraId="618D9A0B" w14:textId="77777777" w:rsidR="00C92252" w:rsidRPr="001062BC" w:rsidRDefault="00C92252" w:rsidP="00C92252">
      <w:pPr>
        <w:jc w:val="both"/>
        <w:rPr>
          <w:rFonts w:ascii="Arial" w:hAnsi="Arial" w:cs="Arial"/>
          <w:sz w:val="20"/>
          <w:szCs w:val="20"/>
        </w:rPr>
      </w:pPr>
      <w:r>
        <w:rPr>
          <w:rFonts w:ascii="Arial" w:hAnsi="Arial" w:cs="Arial"/>
          <w:sz w:val="20"/>
          <w:szCs w:val="20"/>
        </w:rPr>
        <w:t>Marta</w:t>
      </w:r>
      <w:r w:rsidRPr="001062BC">
        <w:rPr>
          <w:rFonts w:ascii="Arial" w:hAnsi="Arial" w:cs="Arial"/>
          <w:sz w:val="20"/>
          <w:szCs w:val="20"/>
        </w:rPr>
        <w:t xml:space="preserve"> </w:t>
      </w:r>
      <w:r>
        <w:rPr>
          <w:rFonts w:ascii="Arial" w:hAnsi="Arial" w:cs="Arial"/>
          <w:sz w:val="20"/>
          <w:szCs w:val="20"/>
        </w:rPr>
        <w:t xml:space="preserve">was in the UK for more than 182 days during 2023/24 and </w:t>
      </w:r>
      <w:r w:rsidRPr="001062BC">
        <w:rPr>
          <w:rFonts w:ascii="Arial" w:hAnsi="Arial" w:cs="Arial"/>
          <w:sz w:val="20"/>
          <w:szCs w:val="20"/>
        </w:rPr>
        <w:t xml:space="preserve">therefore </w:t>
      </w:r>
      <w:r>
        <w:rPr>
          <w:rFonts w:ascii="Arial" w:hAnsi="Arial" w:cs="Arial"/>
          <w:sz w:val="20"/>
          <w:szCs w:val="20"/>
        </w:rPr>
        <w:t xml:space="preserve">she </w:t>
      </w:r>
      <w:r w:rsidRPr="001062BC">
        <w:rPr>
          <w:rFonts w:ascii="Arial" w:hAnsi="Arial" w:cs="Arial"/>
          <w:sz w:val="20"/>
          <w:szCs w:val="20"/>
        </w:rPr>
        <w:t>ha</w:t>
      </w:r>
      <w:r>
        <w:rPr>
          <w:rFonts w:ascii="Arial" w:hAnsi="Arial" w:cs="Arial"/>
          <w:sz w:val="20"/>
          <w:szCs w:val="20"/>
        </w:rPr>
        <w:t>s</w:t>
      </w:r>
      <w:r w:rsidRPr="001062BC">
        <w:rPr>
          <w:rFonts w:ascii="Arial" w:hAnsi="Arial" w:cs="Arial"/>
          <w:sz w:val="20"/>
          <w:szCs w:val="20"/>
        </w:rPr>
        <w:t xml:space="preserve"> this tie </w:t>
      </w:r>
      <w:r w:rsidRPr="001062BC">
        <w:rPr>
          <w:rFonts w:ascii="Arial" w:hAnsi="Arial" w:cs="Arial"/>
          <w:b/>
          <w:bCs/>
          <w:color w:val="FF0000"/>
          <w:sz w:val="20"/>
          <w:szCs w:val="20"/>
        </w:rPr>
        <w:t>(½)</w:t>
      </w:r>
      <w:r w:rsidRPr="001062BC">
        <w:rPr>
          <w:rFonts w:ascii="Arial" w:hAnsi="Arial" w:cs="Arial"/>
          <w:sz w:val="20"/>
          <w:szCs w:val="20"/>
        </w:rPr>
        <w:t>.</w:t>
      </w:r>
    </w:p>
    <w:p w14:paraId="105B7822" w14:textId="77777777" w:rsidR="00C92252" w:rsidRPr="001062BC" w:rsidRDefault="00C92252" w:rsidP="00C92252">
      <w:pPr>
        <w:jc w:val="both"/>
        <w:rPr>
          <w:rFonts w:ascii="Arial" w:hAnsi="Arial" w:cs="Arial"/>
          <w:sz w:val="20"/>
          <w:szCs w:val="20"/>
        </w:rPr>
      </w:pPr>
      <w:r w:rsidRPr="001062BC">
        <w:rPr>
          <w:rFonts w:ascii="Arial" w:hAnsi="Arial" w:cs="Arial"/>
          <w:sz w:val="20"/>
          <w:szCs w:val="20"/>
          <w:u w:val="single"/>
        </w:rPr>
        <w:t xml:space="preserve">Present in the UK more than in any other single country </w:t>
      </w:r>
    </w:p>
    <w:p w14:paraId="201C658E" w14:textId="77777777" w:rsidR="00C92252" w:rsidRPr="001062BC" w:rsidRDefault="00C92252" w:rsidP="00C92252">
      <w:pPr>
        <w:jc w:val="both"/>
        <w:rPr>
          <w:rFonts w:ascii="Arial" w:hAnsi="Arial" w:cs="Arial"/>
          <w:sz w:val="20"/>
          <w:szCs w:val="20"/>
        </w:rPr>
      </w:pPr>
      <w:r w:rsidRPr="001062BC">
        <w:rPr>
          <w:rFonts w:ascii="Arial" w:hAnsi="Arial" w:cs="Arial"/>
          <w:sz w:val="20"/>
          <w:szCs w:val="20"/>
        </w:rPr>
        <w:lastRenderedPageBreak/>
        <w:t xml:space="preserve">Marta </w:t>
      </w:r>
      <w:r>
        <w:rPr>
          <w:rFonts w:ascii="Arial" w:hAnsi="Arial" w:cs="Arial"/>
          <w:sz w:val="20"/>
          <w:szCs w:val="20"/>
        </w:rPr>
        <w:t xml:space="preserve">was in two other countries for around 107 or 108 days each during 2024/25 </w:t>
      </w:r>
      <w:r w:rsidRPr="001062BC">
        <w:rPr>
          <w:rFonts w:ascii="Arial" w:hAnsi="Arial" w:cs="Arial"/>
          <w:b/>
          <w:bCs/>
          <w:color w:val="FF0000"/>
          <w:sz w:val="20"/>
          <w:szCs w:val="20"/>
        </w:rPr>
        <w:t>(½)</w:t>
      </w:r>
      <w:r>
        <w:rPr>
          <w:rFonts w:ascii="Arial" w:hAnsi="Arial" w:cs="Arial"/>
          <w:sz w:val="20"/>
          <w:szCs w:val="20"/>
        </w:rPr>
        <w:t xml:space="preserve"> and so </w:t>
      </w:r>
      <w:r w:rsidRPr="001062BC">
        <w:rPr>
          <w:rFonts w:ascii="Arial" w:hAnsi="Arial" w:cs="Arial"/>
          <w:sz w:val="20"/>
          <w:szCs w:val="20"/>
        </w:rPr>
        <w:t xml:space="preserve">has been in the UK more than in any other single country during 2024/25 </w:t>
      </w:r>
      <w:r w:rsidRPr="001062BC">
        <w:rPr>
          <w:rFonts w:ascii="Arial" w:hAnsi="Arial" w:cs="Arial"/>
          <w:b/>
          <w:bCs/>
          <w:color w:val="FF0000"/>
          <w:sz w:val="20"/>
          <w:szCs w:val="20"/>
        </w:rPr>
        <w:t>(½)</w:t>
      </w:r>
      <w:r>
        <w:rPr>
          <w:rFonts w:ascii="Arial" w:hAnsi="Arial" w:cs="Arial"/>
          <w:b/>
          <w:bCs/>
          <w:color w:val="FF0000"/>
          <w:sz w:val="20"/>
          <w:szCs w:val="20"/>
        </w:rPr>
        <w:t xml:space="preserve"> </w:t>
      </w:r>
      <w:r>
        <w:rPr>
          <w:rFonts w:ascii="Arial" w:hAnsi="Arial" w:cs="Arial"/>
          <w:sz w:val="20"/>
          <w:szCs w:val="20"/>
        </w:rPr>
        <w:t xml:space="preserve">and therefore has </w:t>
      </w:r>
      <w:r w:rsidRPr="001062BC">
        <w:rPr>
          <w:rFonts w:ascii="Arial" w:hAnsi="Arial" w:cs="Arial"/>
          <w:sz w:val="20"/>
          <w:szCs w:val="20"/>
        </w:rPr>
        <w:t xml:space="preserve">this tie </w:t>
      </w:r>
      <w:r w:rsidRPr="001062BC">
        <w:rPr>
          <w:rFonts w:ascii="Arial" w:hAnsi="Arial" w:cs="Arial"/>
          <w:b/>
          <w:bCs/>
          <w:color w:val="FF0000"/>
          <w:sz w:val="20"/>
          <w:szCs w:val="20"/>
        </w:rPr>
        <w:t>(½)</w:t>
      </w:r>
      <w:r w:rsidRPr="001062BC">
        <w:rPr>
          <w:rFonts w:ascii="Arial" w:hAnsi="Arial" w:cs="Arial"/>
          <w:sz w:val="20"/>
          <w:szCs w:val="20"/>
        </w:rPr>
        <w:t>.</w:t>
      </w:r>
    </w:p>
    <w:p w14:paraId="7C70AAB6" w14:textId="0431D8C2" w:rsidR="00C92252" w:rsidRPr="00C11557" w:rsidRDefault="00C92252" w:rsidP="00C92252">
      <w:pPr>
        <w:jc w:val="right"/>
        <w:rPr>
          <w:rFonts w:ascii="Arial" w:hAnsi="Arial" w:cs="Arial"/>
          <w:b/>
          <w:sz w:val="20"/>
          <w:szCs w:val="20"/>
        </w:rPr>
      </w:pPr>
      <w:r w:rsidRPr="00C11557">
        <w:rPr>
          <w:rFonts w:ascii="Arial" w:hAnsi="Arial" w:cs="Arial"/>
          <w:b/>
          <w:color w:val="FF0000"/>
          <w:sz w:val="20"/>
          <w:szCs w:val="20"/>
        </w:rPr>
        <w:t>(Max 12 marks)</w:t>
      </w:r>
    </w:p>
    <w:p w14:paraId="29DE63FE" w14:textId="77777777" w:rsidR="00C92252" w:rsidRDefault="00C92252" w:rsidP="00C92252">
      <w:pPr>
        <w:rPr>
          <w:rFonts w:ascii="Arial" w:hAnsi="Arial" w:cs="Arial"/>
          <w:sz w:val="20"/>
          <w:szCs w:val="20"/>
        </w:rPr>
      </w:pPr>
    </w:p>
    <w:p w14:paraId="0951F5D1" w14:textId="44591DF0" w:rsidR="00C92252" w:rsidRDefault="00C92252" w:rsidP="00C92252">
      <w:pPr>
        <w:rPr>
          <w:rFonts w:ascii="Arial" w:hAnsi="Arial" w:cs="Arial"/>
          <w:sz w:val="20"/>
          <w:szCs w:val="20"/>
        </w:rPr>
      </w:pPr>
      <w:r w:rsidRPr="00845D5F">
        <w:rPr>
          <w:rFonts w:ascii="Arial" w:hAnsi="Arial" w:cs="Arial"/>
          <w:sz w:val="20"/>
          <w:szCs w:val="20"/>
        </w:rPr>
        <w:t>(2) The impact of Marta’s residence status on her UK tax exposure is:</w:t>
      </w:r>
    </w:p>
    <w:p w14:paraId="28500368" w14:textId="77777777" w:rsidR="00C92252" w:rsidRPr="00845D5F" w:rsidRDefault="00C92252" w:rsidP="00C9225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92252" w:rsidRPr="00845D5F" w14:paraId="5B7B5307" w14:textId="77777777" w:rsidTr="003C5ED3">
        <w:tc>
          <w:tcPr>
            <w:tcW w:w="3005" w:type="dxa"/>
          </w:tcPr>
          <w:p w14:paraId="209F7444" w14:textId="77777777" w:rsidR="00C92252" w:rsidRPr="00845D5F" w:rsidRDefault="00C92252" w:rsidP="003C5ED3">
            <w:pPr>
              <w:rPr>
                <w:rFonts w:ascii="Arial" w:hAnsi="Arial" w:cs="Arial"/>
                <w:b/>
                <w:bCs/>
                <w:sz w:val="20"/>
                <w:szCs w:val="20"/>
                <w:u w:val="thick"/>
              </w:rPr>
            </w:pPr>
            <w:r w:rsidRPr="00845D5F">
              <w:rPr>
                <w:rFonts w:ascii="Arial" w:hAnsi="Arial" w:cs="Arial"/>
                <w:b/>
                <w:bCs/>
                <w:sz w:val="20"/>
                <w:szCs w:val="20"/>
                <w:u w:val="thick"/>
              </w:rPr>
              <w:t>Source of Income / Gain</w:t>
            </w:r>
          </w:p>
        </w:tc>
        <w:tc>
          <w:tcPr>
            <w:tcW w:w="3005" w:type="dxa"/>
          </w:tcPr>
          <w:p w14:paraId="203C131F" w14:textId="77777777" w:rsidR="00C92252" w:rsidRPr="00845D5F" w:rsidRDefault="00C92252" w:rsidP="003C5ED3">
            <w:pPr>
              <w:jc w:val="center"/>
              <w:rPr>
                <w:rFonts w:ascii="Arial" w:hAnsi="Arial" w:cs="Arial"/>
                <w:b/>
                <w:bCs/>
                <w:sz w:val="20"/>
                <w:szCs w:val="20"/>
                <w:u w:val="thick"/>
              </w:rPr>
            </w:pPr>
            <w:r w:rsidRPr="00845D5F">
              <w:rPr>
                <w:rFonts w:ascii="Arial" w:hAnsi="Arial" w:cs="Arial"/>
                <w:b/>
                <w:bCs/>
                <w:sz w:val="20"/>
                <w:szCs w:val="20"/>
                <w:u w:val="thick"/>
              </w:rPr>
              <w:t>UK tax resident</w:t>
            </w:r>
          </w:p>
        </w:tc>
        <w:tc>
          <w:tcPr>
            <w:tcW w:w="3006" w:type="dxa"/>
          </w:tcPr>
          <w:p w14:paraId="3BB64B80" w14:textId="77777777" w:rsidR="00C92252" w:rsidRPr="00845D5F" w:rsidRDefault="00C92252" w:rsidP="003C5ED3">
            <w:pPr>
              <w:jc w:val="center"/>
              <w:rPr>
                <w:rFonts w:ascii="Arial" w:hAnsi="Arial" w:cs="Arial"/>
                <w:b/>
                <w:bCs/>
                <w:sz w:val="20"/>
                <w:szCs w:val="20"/>
                <w:u w:val="thick"/>
              </w:rPr>
            </w:pPr>
            <w:r w:rsidRPr="00845D5F">
              <w:rPr>
                <w:rFonts w:ascii="Arial" w:hAnsi="Arial" w:cs="Arial"/>
                <w:b/>
                <w:bCs/>
                <w:sz w:val="20"/>
                <w:szCs w:val="20"/>
                <w:u w:val="thick"/>
              </w:rPr>
              <w:t>Non-UK tax resident</w:t>
            </w:r>
          </w:p>
        </w:tc>
      </w:tr>
      <w:tr w:rsidR="00C92252" w:rsidRPr="00845D5F" w14:paraId="3DA4D138" w14:textId="77777777" w:rsidTr="003C5ED3">
        <w:tc>
          <w:tcPr>
            <w:tcW w:w="3005" w:type="dxa"/>
            <w:tcBorders>
              <w:bottom w:val="single" w:sz="4" w:space="0" w:color="auto"/>
            </w:tcBorders>
          </w:tcPr>
          <w:p w14:paraId="252D121B" w14:textId="77777777" w:rsidR="00C92252" w:rsidRDefault="00C92252" w:rsidP="003C5ED3">
            <w:pPr>
              <w:rPr>
                <w:rFonts w:ascii="Arial" w:hAnsi="Arial" w:cs="Arial"/>
                <w:sz w:val="20"/>
                <w:szCs w:val="20"/>
              </w:rPr>
            </w:pPr>
          </w:p>
          <w:p w14:paraId="4D1C5220" w14:textId="77777777" w:rsidR="00C92252" w:rsidRDefault="00C92252" w:rsidP="003C5ED3">
            <w:pPr>
              <w:rPr>
                <w:rFonts w:ascii="Arial" w:hAnsi="Arial" w:cs="Arial"/>
                <w:sz w:val="20"/>
                <w:szCs w:val="20"/>
              </w:rPr>
            </w:pPr>
            <w:r w:rsidRPr="00845D5F">
              <w:rPr>
                <w:rFonts w:ascii="Arial" w:hAnsi="Arial" w:cs="Arial"/>
                <w:sz w:val="20"/>
                <w:szCs w:val="20"/>
              </w:rPr>
              <w:t>UK commercial rental property</w:t>
            </w:r>
          </w:p>
          <w:p w14:paraId="528777EE" w14:textId="77777777" w:rsidR="00C92252" w:rsidRDefault="00C92252" w:rsidP="003C5ED3">
            <w:pPr>
              <w:rPr>
                <w:rFonts w:ascii="Arial" w:hAnsi="Arial" w:cs="Arial"/>
                <w:sz w:val="20"/>
                <w:szCs w:val="20"/>
              </w:rPr>
            </w:pPr>
          </w:p>
          <w:p w14:paraId="3210CB4A" w14:textId="77777777" w:rsidR="00C92252" w:rsidRDefault="00C92252" w:rsidP="003C5ED3">
            <w:pPr>
              <w:rPr>
                <w:rFonts w:ascii="Arial" w:hAnsi="Arial" w:cs="Arial"/>
                <w:sz w:val="20"/>
                <w:szCs w:val="20"/>
              </w:rPr>
            </w:pPr>
          </w:p>
          <w:p w14:paraId="4953A9F4" w14:textId="77777777" w:rsidR="00C92252" w:rsidRDefault="00C92252" w:rsidP="003C5ED3">
            <w:pPr>
              <w:rPr>
                <w:rFonts w:ascii="Arial" w:hAnsi="Arial" w:cs="Arial"/>
                <w:sz w:val="20"/>
                <w:szCs w:val="20"/>
              </w:rPr>
            </w:pPr>
          </w:p>
          <w:p w14:paraId="29ABC7D7" w14:textId="77777777" w:rsidR="00C92252" w:rsidRDefault="00C92252" w:rsidP="003C5ED3">
            <w:pPr>
              <w:rPr>
                <w:rFonts w:ascii="Arial" w:hAnsi="Arial" w:cs="Arial"/>
                <w:sz w:val="20"/>
                <w:szCs w:val="20"/>
              </w:rPr>
            </w:pPr>
          </w:p>
          <w:p w14:paraId="3E1E408C" w14:textId="77777777" w:rsidR="00C92252" w:rsidRDefault="00C92252" w:rsidP="003C5ED3">
            <w:pPr>
              <w:rPr>
                <w:rFonts w:ascii="Arial" w:hAnsi="Arial" w:cs="Arial"/>
                <w:sz w:val="20"/>
                <w:szCs w:val="20"/>
              </w:rPr>
            </w:pPr>
          </w:p>
          <w:p w14:paraId="299F129A" w14:textId="77777777" w:rsidR="00C92252" w:rsidRDefault="00C92252" w:rsidP="003C5ED3">
            <w:pPr>
              <w:rPr>
                <w:rFonts w:ascii="Arial" w:hAnsi="Arial" w:cs="Arial"/>
                <w:sz w:val="20"/>
                <w:szCs w:val="20"/>
              </w:rPr>
            </w:pPr>
          </w:p>
          <w:p w14:paraId="56996C52" w14:textId="77777777" w:rsidR="00C92252" w:rsidRDefault="00C92252" w:rsidP="003C5ED3">
            <w:pPr>
              <w:rPr>
                <w:rFonts w:ascii="Arial" w:hAnsi="Arial" w:cs="Arial"/>
                <w:sz w:val="20"/>
                <w:szCs w:val="20"/>
              </w:rPr>
            </w:pPr>
          </w:p>
          <w:p w14:paraId="56DD5F7A" w14:textId="77777777" w:rsidR="00C92252" w:rsidRPr="00845D5F" w:rsidRDefault="00C92252" w:rsidP="003C5ED3">
            <w:pPr>
              <w:rPr>
                <w:rFonts w:ascii="Arial" w:hAnsi="Arial" w:cs="Arial"/>
                <w:sz w:val="20"/>
                <w:szCs w:val="20"/>
              </w:rPr>
            </w:pPr>
          </w:p>
        </w:tc>
        <w:tc>
          <w:tcPr>
            <w:tcW w:w="3005" w:type="dxa"/>
            <w:tcBorders>
              <w:bottom w:val="single" w:sz="4" w:space="0" w:color="auto"/>
            </w:tcBorders>
          </w:tcPr>
          <w:p w14:paraId="05A4B56C" w14:textId="77777777" w:rsidR="00C92252" w:rsidRDefault="00C92252" w:rsidP="003C5ED3">
            <w:pPr>
              <w:jc w:val="center"/>
              <w:rPr>
                <w:rFonts w:ascii="Arial" w:hAnsi="Arial" w:cs="Arial"/>
                <w:sz w:val="20"/>
                <w:szCs w:val="20"/>
              </w:rPr>
            </w:pPr>
          </w:p>
          <w:p w14:paraId="1AD0AB81" w14:textId="77777777" w:rsidR="00C92252" w:rsidRPr="00845D5F" w:rsidRDefault="00C92252" w:rsidP="003C5ED3">
            <w:pPr>
              <w:jc w:val="center"/>
              <w:rPr>
                <w:rFonts w:ascii="Arial" w:hAnsi="Arial" w:cs="Arial"/>
                <w:sz w:val="20"/>
                <w:szCs w:val="20"/>
              </w:rPr>
            </w:pPr>
            <w:r w:rsidRPr="00845D5F">
              <w:rPr>
                <w:rFonts w:ascii="Arial" w:hAnsi="Arial" w:cs="Arial"/>
                <w:sz w:val="20"/>
                <w:szCs w:val="20"/>
              </w:rPr>
              <w:t xml:space="preserve">Subject to tax on net rental income </w:t>
            </w:r>
            <w:r w:rsidRPr="00845D5F">
              <w:rPr>
                <w:rFonts w:ascii="Arial" w:hAnsi="Arial" w:cs="Arial"/>
                <w:b/>
                <w:bCs/>
                <w:color w:val="FF0000"/>
                <w:sz w:val="20"/>
                <w:szCs w:val="20"/>
              </w:rPr>
              <w:t>(½)</w:t>
            </w:r>
            <w:r w:rsidRPr="00845D5F">
              <w:rPr>
                <w:rFonts w:ascii="Arial" w:hAnsi="Arial" w:cs="Arial"/>
                <w:sz w:val="20"/>
                <w:szCs w:val="20"/>
              </w:rPr>
              <w:t>.</w:t>
            </w:r>
          </w:p>
          <w:p w14:paraId="52504157" w14:textId="77777777" w:rsidR="00C92252" w:rsidRPr="00845D5F" w:rsidRDefault="00C92252" w:rsidP="003C5ED3">
            <w:pPr>
              <w:jc w:val="center"/>
              <w:rPr>
                <w:rFonts w:ascii="Arial" w:hAnsi="Arial" w:cs="Arial"/>
                <w:sz w:val="20"/>
                <w:szCs w:val="20"/>
              </w:rPr>
            </w:pPr>
          </w:p>
          <w:p w14:paraId="6BE77966" w14:textId="77777777" w:rsidR="00C92252" w:rsidRPr="00845D5F" w:rsidRDefault="00C92252" w:rsidP="003C5ED3">
            <w:pPr>
              <w:jc w:val="center"/>
              <w:rPr>
                <w:rFonts w:ascii="Arial" w:hAnsi="Arial" w:cs="Arial"/>
                <w:sz w:val="20"/>
                <w:szCs w:val="20"/>
              </w:rPr>
            </w:pPr>
          </w:p>
          <w:p w14:paraId="2A29333F" w14:textId="77777777" w:rsidR="00C92252" w:rsidRPr="00845D5F" w:rsidRDefault="00C92252" w:rsidP="003C5ED3">
            <w:pPr>
              <w:jc w:val="center"/>
              <w:rPr>
                <w:rFonts w:ascii="Arial" w:hAnsi="Arial" w:cs="Arial"/>
                <w:sz w:val="20"/>
                <w:szCs w:val="20"/>
              </w:rPr>
            </w:pPr>
          </w:p>
          <w:p w14:paraId="099FAEAA" w14:textId="77777777" w:rsidR="00C92252" w:rsidRPr="00845D5F" w:rsidRDefault="00C92252" w:rsidP="003C5ED3">
            <w:pPr>
              <w:jc w:val="center"/>
              <w:rPr>
                <w:rFonts w:ascii="Arial" w:hAnsi="Arial" w:cs="Arial"/>
                <w:sz w:val="20"/>
                <w:szCs w:val="20"/>
              </w:rPr>
            </w:pPr>
          </w:p>
          <w:p w14:paraId="4DFC5AC4" w14:textId="77777777" w:rsidR="00C92252" w:rsidRPr="00845D5F" w:rsidRDefault="00C92252" w:rsidP="003C5ED3">
            <w:pPr>
              <w:jc w:val="center"/>
              <w:rPr>
                <w:rFonts w:ascii="Arial" w:hAnsi="Arial" w:cs="Arial"/>
                <w:sz w:val="20"/>
                <w:szCs w:val="20"/>
              </w:rPr>
            </w:pPr>
          </w:p>
          <w:p w14:paraId="6532F515" w14:textId="77777777" w:rsidR="00C92252" w:rsidRPr="00845D5F" w:rsidRDefault="00C92252" w:rsidP="003C5ED3">
            <w:pPr>
              <w:jc w:val="center"/>
              <w:rPr>
                <w:rFonts w:ascii="Arial" w:hAnsi="Arial" w:cs="Arial"/>
                <w:sz w:val="20"/>
                <w:szCs w:val="20"/>
              </w:rPr>
            </w:pPr>
            <w:r w:rsidRPr="00845D5F">
              <w:rPr>
                <w:rFonts w:ascii="Arial" w:hAnsi="Arial" w:cs="Arial"/>
                <w:sz w:val="20"/>
                <w:szCs w:val="20"/>
              </w:rPr>
              <w:t xml:space="preserve">Subject to CGT on gain since acquisition </w:t>
            </w:r>
            <w:r w:rsidRPr="00845D5F">
              <w:rPr>
                <w:rFonts w:ascii="Arial" w:hAnsi="Arial" w:cs="Arial"/>
                <w:b/>
                <w:bCs/>
                <w:color w:val="FF0000"/>
                <w:sz w:val="20"/>
                <w:szCs w:val="20"/>
              </w:rPr>
              <w:t>(½)</w:t>
            </w:r>
            <w:r w:rsidRPr="00845D5F">
              <w:rPr>
                <w:rFonts w:ascii="Arial" w:hAnsi="Arial" w:cs="Arial"/>
                <w:sz w:val="20"/>
                <w:szCs w:val="20"/>
              </w:rPr>
              <w:t>.</w:t>
            </w:r>
          </w:p>
        </w:tc>
        <w:tc>
          <w:tcPr>
            <w:tcW w:w="3006" w:type="dxa"/>
            <w:tcBorders>
              <w:bottom w:val="single" w:sz="4" w:space="0" w:color="auto"/>
            </w:tcBorders>
          </w:tcPr>
          <w:p w14:paraId="6EF10556" w14:textId="77777777" w:rsidR="00C92252" w:rsidRDefault="00C92252" w:rsidP="003C5ED3">
            <w:pPr>
              <w:jc w:val="center"/>
              <w:rPr>
                <w:rFonts w:ascii="Arial" w:hAnsi="Arial" w:cs="Arial"/>
                <w:sz w:val="20"/>
                <w:szCs w:val="20"/>
              </w:rPr>
            </w:pPr>
          </w:p>
          <w:p w14:paraId="2F66A4DC" w14:textId="77777777" w:rsidR="00C92252" w:rsidRPr="00845D5F" w:rsidRDefault="00C92252" w:rsidP="003C5ED3">
            <w:pPr>
              <w:jc w:val="center"/>
              <w:rPr>
                <w:rFonts w:ascii="Arial" w:hAnsi="Arial" w:cs="Arial"/>
                <w:b/>
                <w:bCs/>
                <w:sz w:val="20"/>
                <w:szCs w:val="20"/>
              </w:rPr>
            </w:pPr>
            <w:r w:rsidRPr="00845D5F">
              <w:rPr>
                <w:rFonts w:ascii="Arial" w:hAnsi="Arial" w:cs="Arial"/>
                <w:sz w:val="20"/>
                <w:szCs w:val="20"/>
              </w:rPr>
              <w:t xml:space="preserve">Subject to tax on net rental income </w:t>
            </w:r>
            <w:r w:rsidRPr="00845D5F">
              <w:rPr>
                <w:rFonts w:ascii="Arial" w:hAnsi="Arial" w:cs="Arial"/>
                <w:b/>
                <w:bCs/>
                <w:color w:val="FF0000"/>
                <w:sz w:val="20"/>
                <w:szCs w:val="20"/>
              </w:rPr>
              <w:t>(½)</w:t>
            </w:r>
            <w:r w:rsidRPr="00845D5F">
              <w:rPr>
                <w:rFonts w:ascii="Arial" w:hAnsi="Arial" w:cs="Arial"/>
                <w:sz w:val="20"/>
                <w:szCs w:val="20"/>
              </w:rPr>
              <w:t xml:space="preserve">; requirement for basic rate tax to be deducted at source </w:t>
            </w:r>
            <w:r w:rsidRPr="00845D5F">
              <w:rPr>
                <w:rFonts w:ascii="Arial" w:hAnsi="Arial" w:cs="Arial"/>
                <w:b/>
                <w:bCs/>
                <w:color w:val="FF0000"/>
                <w:sz w:val="20"/>
                <w:szCs w:val="20"/>
              </w:rPr>
              <w:t>(½)</w:t>
            </w:r>
            <w:r w:rsidRPr="00845D5F">
              <w:rPr>
                <w:rFonts w:ascii="Arial" w:hAnsi="Arial" w:cs="Arial"/>
                <w:sz w:val="20"/>
                <w:szCs w:val="20"/>
              </w:rPr>
              <w:t xml:space="preserve"> unless approved for the non-resident landlord scheme </w:t>
            </w:r>
            <w:r w:rsidRPr="00845D5F">
              <w:rPr>
                <w:rFonts w:ascii="Arial" w:hAnsi="Arial" w:cs="Arial"/>
                <w:b/>
                <w:bCs/>
                <w:color w:val="FF0000"/>
                <w:sz w:val="20"/>
                <w:szCs w:val="20"/>
              </w:rPr>
              <w:t>(½)</w:t>
            </w:r>
            <w:r w:rsidRPr="00845D5F">
              <w:rPr>
                <w:rFonts w:ascii="Arial" w:hAnsi="Arial" w:cs="Arial"/>
                <w:b/>
                <w:bCs/>
                <w:sz w:val="20"/>
                <w:szCs w:val="20"/>
              </w:rPr>
              <w:t>.</w:t>
            </w:r>
          </w:p>
          <w:p w14:paraId="0FCF6610" w14:textId="77777777" w:rsidR="00C92252" w:rsidRPr="00845D5F" w:rsidRDefault="00C92252" w:rsidP="003C5ED3">
            <w:pPr>
              <w:jc w:val="center"/>
              <w:rPr>
                <w:rFonts w:ascii="Arial" w:hAnsi="Arial" w:cs="Arial"/>
                <w:sz w:val="20"/>
                <w:szCs w:val="20"/>
              </w:rPr>
            </w:pPr>
          </w:p>
          <w:p w14:paraId="228B3AFF" w14:textId="77777777" w:rsidR="00C92252" w:rsidRDefault="00C92252" w:rsidP="003C5ED3">
            <w:pPr>
              <w:jc w:val="center"/>
              <w:rPr>
                <w:rFonts w:ascii="Arial" w:hAnsi="Arial" w:cs="Arial"/>
                <w:sz w:val="20"/>
                <w:szCs w:val="20"/>
              </w:rPr>
            </w:pPr>
            <w:r w:rsidRPr="00845D5F">
              <w:rPr>
                <w:rFonts w:ascii="Arial" w:hAnsi="Arial" w:cs="Arial"/>
                <w:sz w:val="20"/>
                <w:szCs w:val="20"/>
              </w:rPr>
              <w:t xml:space="preserve">Subject to CGT on gain since 6/4/19 </w:t>
            </w:r>
            <w:r w:rsidRPr="00845D5F">
              <w:rPr>
                <w:rFonts w:ascii="Arial" w:hAnsi="Arial" w:cs="Arial"/>
                <w:b/>
                <w:bCs/>
                <w:color w:val="FF0000"/>
                <w:sz w:val="20"/>
                <w:szCs w:val="20"/>
              </w:rPr>
              <w:t>(½)</w:t>
            </w:r>
            <w:r>
              <w:rPr>
                <w:rFonts w:ascii="Arial" w:hAnsi="Arial" w:cs="Arial"/>
                <w:sz w:val="20"/>
                <w:szCs w:val="20"/>
              </w:rPr>
              <w:t xml:space="preserve">, but could elect to be subject to CGT using the original cost if beneficial </w:t>
            </w:r>
            <w:r w:rsidRPr="00845D5F">
              <w:rPr>
                <w:rFonts w:ascii="Arial" w:hAnsi="Arial" w:cs="Arial"/>
                <w:b/>
                <w:bCs/>
                <w:color w:val="FF0000"/>
                <w:sz w:val="20"/>
                <w:szCs w:val="20"/>
              </w:rPr>
              <w:t>(½)</w:t>
            </w:r>
            <w:r>
              <w:rPr>
                <w:rFonts w:ascii="Arial" w:hAnsi="Arial" w:cs="Arial"/>
                <w:sz w:val="20"/>
                <w:szCs w:val="20"/>
              </w:rPr>
              <w:t>.</w:t>
            </w:r>
          </w:p>
          <w:p w14:paraId="5263118B" w14:textId="77777777" w:rsidR="00C92252" w:rsidRPr="00845D5F" w:rsidRDefault="00C92252" w:rsidP="003C5ED3">
            <w:pPr>
              <w:jc w:val="center"/>
              <w:rPr>
                <w:rFonts w:ascii="Arial" w:hAnsi="Arial" w:cs="Arial"/>
                <w:sz w:val="20"/>
                <w:szCs w:val="20"/>
              </w:rPr>
            </w:pPr>
          </w:p>
        </w:tc>
      </w:tr>
      <w:tr w:rsidR="00C92252" w:rsidRPr="00845D5F" w14:paraId="1CC50682" w14:textId="77777777" w:rsidTr="003C5ED3">
        <w:tc>
          <w:tcPr>
            <w:tcW w:w="3005" w:type="dxa"/>
            <w:tcBorders>
              <w:top w:val="single" w:sz="4" w:space="0" w:color="auto"/>
              <w:bottom w:val="single" w:sz="2" w:space="0" w:color="auto"/>
            </w:tcBorders>
          </w:tcPr>
          <w:p w14:paraId="76FB355F" w14:textId="77777777" w:rsidR="00C92252" w:rsidRPr="00845D5F" w:rsidRDefault="00C92252" w:rsidP="003C5ED3">
            <w:pPr>
              <w:rPr>
                <w:rFonts w:ascii="Arial" w:hAnsi="Arial" w:cs="Arial"/>
                <w:sz w:val="20"/>
                <w:szCs w:val="20"/>
              </w:rPr>
            </w:pPr>
          </w:p>
          <w:p w14:paraId="1E3B6A29" w14:textId="77777777" w:rsidR="00C92252" w:rsidRPr="00845D5F" w:rsidRDefault="00C92252" w:rsidP="003C5ED3">
            <w:pPr>
              <w:rPr>
                <w:rFonts w:ascii="Arial" w:hAnsi="Arial" w:cs="Arial"/>
                <w:sz w:val="20"/>
                <w:szCs w:val="20"/>
              </w:rPr>
            </w:pPr>
            <w:r w:rsidRPr="00845D5F">
              <w:rPr>
                <w:rFonts w:ascii="Arial" w:hAnsi="Arial" w:cs="Arial"/>
                <w:sz w:val="20"/>
                <w:szCs w:val="20"/>
              </w:rPr>
              <w:t>Ruritanian residential rental property</w:t>
            </w:r>
          </w:p>
        </w:tc>
        <w:tc>
          <w:tcPr>
            <w:tcW w:w="3005" w:type="dxa"/>
            <w:tcBorders>
              <w:top w:val="single" w:sz="4" w:space="0" w:color="auto"/>
              <w:bottom w:val="single" w:sz="2" w:space="0" w:color="auto"/>
            </w:tcBorders>
          </w:tcPr>
          <w:p w14:paraId="6864690E" w14:textId="77777777" w:rsidR="00C92252" w:rsidRPr="00845D5F" w:rsidRDefault="00C92252" w:rsidP="003C5ED3">
            <w:pPr>
              <w:jc w:val="center"/>
              <w:rPr>
                <w:rFonts w:ascii="Arial" w:hAnsi="Arial" w:cs="Arial"/>
                <w:sz w:val="20"/>
                <w:szCs w:val="20"/>
              </w:rPr>
            </w:pPr>
          </w:p>
          <w:p w14:paraId="6F1F26D5" w14:textId="77777777" w:rsidR="00C92252" w:rsidRDefault="00C92252" w:rsidP="003C5ED3">
            <w:pPr>
              <w:jc w:val="center"/>
              <w:rPr>
                <w:rFonts w:ascii="Arial" w:hAnsi="Arial" w:cs="Arial"/>
                <w:sz w:val="20"/>
                <w:szCs w:val="20"/>
              </w:rPr>
            </w:pPr>
            <w:r w:rsidRPr="00845D5F">
              <w:rPr>
                <w:rFonts w:ascii="Arial" w:hAnsi="Arial" w:cs="Arial"/>
                <w:sz w:val="20"/>
                <w:szCs w:val="20"/>
              </w:rPr>
              <w:t xml:space="preserve">Subject to tax on net rental income </w:t>
            </w:r>
            <w:r w:rsidRPr="00845D5F">
              <w:rPr>
                <w:rFonts w:ascii="Arial" w:hAnsi="Arial" w:cs="Arial"/>
                <w:b/>
                <w:bCs/>
                <w:color w:val="FF0000"/>
                <w:sz w:val="20"/>
                <w:szCs w:val="20"/>
              </w:rPr>
              <w:t>(½)</w:t>
            </w:r>
            <w:r w:rsidRPr="00845D5F">
              <w:rPr>
                <w:rFonts w:ascii="Arial" w:hAnsi="Arial" w:cs="Arial"/>
                <w:sz w:val="20"/>
                <w:szCs w:val="20"/>
              </w:rPr>
              <w:t>.</w:t>
            </w:r>
          </w:p>
          <w:p w14:paraId="1921B709" w14:textId="77777777" w:rsidR="00C92252" w:rsidRPr="00845D5F" w:rsidRDefault="00C92252" w:rsidP="003C5ED3">
            <w:pPr>
              <w:jc w:val="center"/>
              <w:rPr>
                <w:rFonts w:ascii="Arial" w:hAnsi="Arial" w:cs="Arial"/>
                <w:sz w:val="20"/>
                <w:szCs w:val="20"/>
              </w:rPr>
            </w:pPr>
          </w:p>
        </w:tc>
        <w:tc>
          <w:tcPr>
            <w:tcW w:w="3006" w:type="dxa"/>
            <w:tcBorders>
              <w:top w:val="single" w:sz="4" w:space="0" w:color="auto"/>
              <w:bottom w:val="single" w:sz="2" w:space="0" w:color="auto"/>
            </w:tcBorders>
          </w:tcPr>
          <w:p w14:paraId="3D779F46" w14:textId="77777777" w:rsidR="00C92252" w:rsidRPr="00845D5F" w:rsidRDefault="00C92252" w:rsidP="003C5ED3">
            <w:pPr>
              <w:jc w:val="center"/>
              <w:rPr>
                <w:rFonts w:ascii="Arial" w:hAnsi="Arial" w:cs="Arial"/>
                <w:sz w:val="20"/>
                <w:szCs w:val="20"/>
              </w:rPr>
            </w:pPr>
          </w:p>
          <w:p w14:paraId="31261374" w14:textId="77777777" w:rsidR="00C92252" w:rsidRPr="00845D5F" w:rsidRDefault="00C92252" w:rsidP="003C5ED3">
            <w:pPr>
              <w:jc w:val="center"/>
              <w:rPr>
                <w:rFonts w:ascii="Arial" w:hAnsi="Arial" w:cs="Arial"/>
                <w:sz w:val="20"/>
                <w:szCs w:val="20"/>
              </w:rPr>
            </w:pPr>
            <w:r w:rsidRPr="00845D5F">
              <w:rPr>
                <w:rFonts w:ascii="Arial" w:hAnsi="Arial" w:cs="Arial"/>
                <w:sz w:val="20"/>
                <w:szCs w:val="20"/>
              </w:rPr>
              <w:t xml:space="preserve">No exposure to UK tax </w:t>
            </w:r>
            <w:r w:rsidRPr="00845D5F">
              <w:rPr>
                <w:rFonts w:ascii="Arial" w:hAnsi="Arial" w:cs="Arial"/>
                <w:b/>
                <w:bCs/>
                <w:color w:val="FF0000"/>
                <w:sz w:val="20"/>
                <w:szCs w:val="20"/>
              </w:rPr>
              <w:t>(½)</w:t>
            </w:r>
            <w:r w:rsidRPr="00845D5F">
              <w:rPr>
                <w:rFonts w:ascii="Arial" w:hAnsi="Arial" w:cs="Arial"/>
                <w:sz w:val="20"/>
                <w:szCs w:val="20"/>
              </w:rPr>
              <w:t>.</w:t>
            </w:r>
          </w:p>
        </w:tc>
      </w:tr>
      <w:tr w:rsidR="00C92252" w:rsidRPr="00845D5F" w14:paraId="1C7444E4" w14:textId="77777777" w:rsidTr="003C5ED3">
        <w:tc>
          <w:tcPr>
            <w:tcW w:w="3005" w:type="dxa"/>
            <w:tcBorders>
              <w:top w:val="single" w:sz="2" w:space="0" w:color="auto"/>
              <w:bottom w:val="single" w:sz="2" w:space="0" w:color="auto"/>
            </w:tcBorders>
          </w:tcPr>
          <w:p w14:paraId="4D977A00" w14:textId="77777777" w:rsidR="00C92252" w:rsidRPr="00845D5F" w:rsidRDefault="00C92252" w:rsidP="003C5ED3">
            <w:pPr>
              <w:rPr>
                <w:rFonts w:ascii="Arial" w:hAnsi="Arial" w:cs="Arial"/>
                <w:sz w:val="20"/>
                <w:szCs w:val="20"/>
              </w:rPr>
            </w:pPr>
          </w:p>
          <w:p w14:paraId="4730247F" w14:textId="77777777" w:rsidR="00C92252" w:rsidRPr="00845D5F" w:rsidRDefault="00C92252" w:rsidP="003C5ED3">
            <w:pPr>
              <w:rPr>
                <w:rFonts w:ascii="Arial" w:hAnsi="Arial" w:cs="Arial"/>
                <w:sz w:val="20"/>
                <w:szCs w:val="20"/>
              </w:rPr>
            </w:pPr>
            <w:r w:rsidRPr="00845D5F">
              <w:rPr>
                <w:rFonts w:ascii="Arial" w:hAnsi="Arial" w:cs="Arial"/>
                <w:sz w:val="20"/>
                <w:szCs w:val="20"/>
              </w:rPr>
              <w:t>Utopian bank account</w:t>
            </w:r>
          </w:p>
        </w:tc>
        <w:tc>
          <w:tcPr>
            <w:tcW w:w="3005" w:type="dxa"/>
            <w:tcBorders>
              <w:top w:val="single" w:sz="2" w:space="0" w:color="auto"/>
              <w:bottom w:val="single" w:sz="2" w:space="0" w:color="auto"/>
            </w:tcBorders>
          </w:tcPr>
          <w:p w14:paraId="1CF4F574" w14:textId="77777777" w:rsidR="00C92252" w:rsidRPr="00845D5F" w:rsidRDefault="00C92252" w:rsidP="003C5ED3">
            <w:pPr>
              <w:jc w:val="center"/>
              <w:rPr>
                <w:rFonts w:ascii="Arial" w:hAnsi="Arial" w:cs="Arial"/>
                <w:sz w:val="20"/>
                <w:szCs w:val="20"/>
              </w:rPr>
            </w:pPr>
          </w:p>
          <w:p w14:paraId="7C792A65" w14:textId="77777777" w:rsidR="00C92252" w:rsidRPr="00845D5F" w:rsidRDefault="00C92252" w:rsidP="003C5ED3">
            <w:pPr>
              <w:jc w:val="center"/>
              <w:rPr>
                <w:rFonts w:ascii="Arial" w:hAnsi="Arial" w:cs="Arial"/>
                <w:sz w:val="20"/>
                <w:szCs w:val="20"/>
              </w:rPr>
            </w:pPr>
            <w:r w:rsidRPr="00845D5F">
              <w:rPr>
                <w:rFonts w:ascii="Arial" w:hAnsi="Arial" w:cs="Arial"/>
                <w:sz w:val="20"/>
                <w:szCs w:val="20"/>
              </w:rPr>
              <w:t xml:space="preserve">Subject to UK tax </w:t>
            </w:r>
            <w:r w:rsidRPr="00845D5F">
              <w:rPr>
                <w:rFonts w:ascii="Arial" w:hAnsi="Arial" w:cs="Arial"/>
                <w:b/>
                <w:bCs/>
                <w:color w:val="FF0000"/>
                <w:sz w:val="20"/>
                <w:szCs w:val="20"/>
              </w:rPr>
              <w:t>(½)</w:t>
            </w:r>
            <w:r w:rsidRPr="00845D5F">
              <w:rPr>
                <w:rFonts w:ascii="Arial" w:hAnsi="Arial" w:cs="Arial"/>
                <w:sz w:val="20"/>
                <w:szCs w:val="20"/>
              </w:rPr>
              <w:t>.</w:t>
            </w:r>
          </w:p>
        </w:tc>
        <w:tc>
          <w:tcPr>
            <w:tcW w:w="3006" w:type="dxa"/>
            <w:tcBorders>
              <w:top w:val="single" w:sz="2" w:space="0" w:color="auto"/>
              <w:bottom w:val="single" w:sz="2" w:space="0" w:color="auto"/>
            </w:tcBorders>
          </w:tcPr>
          <w:p w14:paraId="4F5C5AED" w14:textId="77777777" w:rsidR="00C92252" w:rsidRPr="00845D5F" w:rsidRDefault="00C92252" w:rsidP="003C5ED3">
            <w:pPr>
              <w:jc w:val="center"/>
              <w:rPr>
                <w:rFonts w:ascii="Arial" w:hAnsi="Arial" w:cs="Arial"/>
                <w:sz w:val="20"/>
                <w:szCs w:val="20"/>
              </w:rPr>
            </w:pPr>
          </w:p>
          <w:p w14:paraId="25192837" w14:textId="77777777" w:rsidR="00C92252" w:rsidRDefault="00C92252" w:rsidP="003C5ED3">
            <w:pPr>
              <w:jc w:val="center"/>
              <w:rPr>
                <w:rFonts w:ascii="Arial" w:hAnsi="Arial" w:cs="Arial"/>
                <w:sz w:val="20"/>
                <w:szCs w:val="20"/>
              </w:rPr>
            </w:pPr>
            <w:r w:rsidRPr="00845D5F">
              <w:rPr>
                <w:rFonts w:ascii="Arial" w:hAnsi="Arial" w:cs="Arial"/>
                <w:sz w:val="20"/>
                <w:szCs w:val="20"/>
              </w:rPr>
              <w:t xml:space="preserve">No exposure to UK tax </w:t>
            </w:r>
            <w:r w:rsidRPr="00845D5F">
              <w:rPr>
                <w:rFonts w:ascii="Arial" w:hAnsi="Arial" w:cs="Arial"/>
                <w:b/>
                <w:bCs/>
                <w:color w:val="FF0000"/>
                <w:sz w:val="20"/>
                <w:szCs w:val="20"/>
              </w:rPr>
              <w:t>(½)</w:t>
            </w:r>
            <w:r w:rsidRPr="00845D5F">
              <w:rPr>
                <w:rFonts w:ascii="Arial" w:hAnsi="Arial" w:cs="Arial"/>
                <w:sz w:val="20"/>
                <w:szCs w:val="20"/>
              </w:rPr>
              <w:t>.</w:t>
            </w:r>
          </w:p>
          <w:p w14:paraId="512891F5" w14:textId="77777777" w:rsidR="00C92252" w:rsidRPr="00845D5F" w:rsidRDefault="00C92252" w:rsidP="003C5ED3">
            <w:pPr>
              <w:jc w:val="center"/>
              <w:rPr>
                <w:rFonts w:ascii="Arial" w:hAnsi="Arial" w:cs="Arial"/>
                <w:sz w:val="20"/>
                <w:szCs w:val="20"/>
              </w:rPr>
            </w:pPr>
          </w:p>
        </w:tc>
      </w:tr>
      <w:tr w:rsidR="00C92252" w:rsidRPr="00845D5F" w14:paraId="01884A45" w14:textId="77777777" w:rsidTr="003C5ED3">
        <w:tc>
          <w:tcPr>
            <w:tcW w:w="3005" w:type="dxa"/>
            <w:tcBorders>
              <w:top w:val="single" w:sz="2" w:space="0" w:color="auto"/>
              <w:bottom w:val="single" w:sz="2" w:space="0" w:color="auto"/>
            </w:tcBorders>
          </w:tcPr>
          <w:p w14:paraId="33838CFC" w14:textId="77777777" w:rsidR="00C92252" w:rsidRPr="00845D5F" w:rsidRDefault="00C92252" w:rsidP="003C5ED3">
            <w:pPr>
              <w:rPr>
                <w:rFonts w:ascii="Arial" w:hAnsi="Arial" w:cs="Arial"/>
                <w:sz w:val="20"/>
                <w:szCs w:val="20"/>
              </w:rPr>
            </w:pPr>
          </w:p>
          <w:p w14:paraId="58C47530" w14:textId="77777777" w:rsidR="00C92252" w:rsidRPr="00845D5F" w:rsidRDefault="00C92252" w:rsidP="003C5ED3">
            <w:pPr>
              <w:rPr>
                <w:rFonts w:ascii="Arial" w:hAnsi="Arial" w:cs="Arial"/>
                <w:sz w:val="20"/>
                <w:szCs w:val="20"/>
              </w:rPr>
            </w:pPr>
            <w:r w:rsidRPr="00845D5F">
              <w:rPr>
                <w:rFonts w:ascii="Arial" w:hAnsi="Arial" w:cs="Arial"/>
                <w:sz w:val="20"/>
                <w:szCs w:val="20"/>
              </w:rPr>
              <w:t>UK dividends</w:t>
            </w:r>
          </w:p>
        </w:tc>
        <w:tc>
          <w:tcPr>
            <w:tcW w:w="3005" w:type="dxa"/>
            <w:tcBorders>
              <w:top w:val="single" w:sz="2" w:space="0" w:color="auto"/>
              <w:bottom w:val="single" w:sz="2" w:space="0" w:color="auto"/>
            </w:tcBorders>
          </w:tcPr>
          <w:p w14:paraId="03D0A3E2" w14:textId="77777777" w:rsidR="00C92252" w:rsidRPr="00845D5F" w:rsidRDefault="00C92252" w:rsidP="003C5ED3">
            <w:pPr>
              <w:jc w:val="center"/>
              <w:rPr>
                <w:rFonts w:ascii="Arial" w:hAnsi="Arial" w:cs="Arial"/>
                <w:sz w:val="20"/>
                <w:szCs w:val="20"/>
              </w:rPr>
            </w:pPr>
          </w:p>
          <w:p w14:paraId="762BC8B9" w14:textId="77777777" w:rsidR="00C92252" w:rsidRPr="00845D5F" w:rsidRDefault="00C92252" w:rsidP="003C5ED3">
            <w:pPr>
              <w:jc w:val="center"/>
              <w:rPr>
                <w:rFonts w:ascii="Arial" w:hAnsi="Arial" w:cs="Arial"/>
                <w:sz w:val="20"/>
                <w:szCs w:val="20"/>
              </w:rPr>
            </w:pPr>
            <w:r w:rsidRPr="00845D5F">
              <w:rPr>
                <w:rFonts w:ascii="Arial" w:hAnsi="Arial" w:cs="Arial"/>
                <w:sz w:val="20"/>
                <w:szCs w:val="20"/>
              </w:rPr>
              <w:t xml:space="preserve">Subject to UK tax </w:t>
            </w:r>
            <w:r w:rsidRPr="00845D5F">
              <w:rPr>
                <w:rFonts w:ascii="Arial" w:hAnsi="Arial" w:cs="Arial"/>
                <w:b/>
                <w:bCs/>
                <w:color w:val="FF0000"/>
                <w:sz w:val="20"/>
                <w:szCs w:val="20"/>
              </w:rPr>
              <w:t>(½)</w:t>
            </w:r>
            <w:r w:rsidRPr="00845D5F">
              <w:rPr>
                <w:rFonts w:ascii="Arial" w:hAnsi="Arial" w:cs="Arial"/>
                <w:sz w:val="20"/>
                <w:szCs w:val="20"/>
              </w:rPr>
              <w:t>.</w:t>
            </w:r>
          </w:p>
        </w:tc>
        <w:tc>
          <w:tcPr>
            <w:tcW w:w="3006" w:type="dxa"/>
            <w:tcBorders>
              <w:top w:val="single" w:sz="2" w:space="0" w:color="auto"/>
              <w:bottom w:val="single" w:sz="2" w:space="0" w:color="auto"/>
            </w:tcBorders>
          </w:tcPr>
          <w:p w14:paraId="08C0672F" w14:textId="77777777" w:rsidR="00C92252" w:rsidRPr="00845D5F" w:rsidRDefault="00C92252" w:rsidP="003C5ED3">
            <w:pPr>
              <w:jc w:val="center"/>
              <w:rPr>
                <w:rFonts w:ascii="Arial" w:hAnsi="Arial" w:cs="Arial"/>
                <w:sz w:val="20"/>
                <w:szCs w:val="20"/>
              </w:rPr>
            </w:pPr>
          </w:p>
          <w:p w14:paraId="584320DB" w14:textId="0FB143EE" w:rsidR="00C92252" w:rsidRDefault="00C92252" w:rsidP="003C5ED3">
            <w:pPr>
              <w:jc w:val="center"/>
              <w:rPr>
                <w:rFonts w:ascii="Arial" w:hAnsi="Arial" w:cs="Arial"/>
                <w:sz w:val="20"/>
                <w:szCs w:val="20"/>
              </w:rPr>
            </w:pPr>
            <w:r w:rsidRPr="00845D5F">
              <w:rPr>
                <w:rFonts w:ascii="Arial" w:hAnsi="Arial" w:cs="Arial"/>
                <w:sz w:val="20"/>
                <w:szCs w:val="20"/>
              </w:rPr>
              <w:t xml:space="preserve">Subject to UK tax </w:t>
            </w:r>
            <w:r w:rsidRPr="00845D5F">
              <w:rPr>
                <w:rFonts w:ascii="Arial" w:hAnsi="Arial" w:cs="Arial"/>
                <w:b/>
                <w:bCs/>
                <w:color w:val="FF0000"/>
                <w:sz w:val="20"/>
                <w:szCs w:val="20"/>
              </w:rPr>
              <w:t>(½)</w:t>
            </w:r>
            <w:r w:rsidRPr="00845D5F">
              <w:rPr>
                <w:rFonts w:ascii="Arial" w:hAnsi="Arial" w:cs="Arial"/>
                <w:sz w:val="20"/>
                <w:szCs w:val="20"/>
              </w:rPr>
              <w:t>.</w:t>
            </w:r>
          </w:p>
          <w:p w14:paraId="225066E6" w14:textId="77777777" w:rsidR="00C92252" w:rsidRPr="00845D5F" w:rsidRDefault="00C92252" w:rsidP="003C5ED3">
            <w:pPr>
              <w:jc w:val="center"/>
              <w:rPr>
                <w:rFonts w:ascii="Arial" w:hAnsi="Arial" w:cs="Arial"/>
                <w:sz w:val="20"/>
                <w:szCs w:val="20"/>
              </w:rPr>
            </w:pPr>
          </w:p>
        </w:tc>
      </w:tr>
    </w:tbl>
    <w:p w14:paraId="6495DBD5" w14:textId="77777777" w:rsidR="00C92252" w:rsidRDefault="00C92252" w:rsidP="00C92252"/>
    <w:p w14:paraId="56FC6A4B" w14:textId="641F5F02" w:rsidR="00C92252" w:rsidRDefault="00C92252" w:rsidP="00C92252">
      <w:pPr>
        <w:pStyle w:val="ListParagraph"/>
        <w:tabs>
          <w:tab w:val="left" w:pos="0"/>
        </w:tabs>
        <w:spacing w:before="60" w:after="60" w:line="240" w:lineRule="auto"/>
        <w:ind w:left="0"/>
        <w:contextualSpacing w:val="0"/>
        <w:jc w:val="right"/>
        <w:rPr>
          <w:rFonts w:ascii="Arial" w:hAnsi="Arial" w:cs="Arial"/>
          <w:b/>
          <w:color w:val="FF0000"/>
          <w:sz w:val="20"/>
          <w:szCs w:val="20"/>
        </w:rPr>
      </w:pPr>
      <w:r w:rsidRPr="00C11557">
        <w:rPr>
          <w:rFonts w:ascii="Arial" w:hAnsi="Arial" w:cs="Arial"/>
          <w:b/>
          <w:color w:val="FF0000"/>
          <w:sz w:val="20"/>
          <w:szCs w:val="20"/>
        </w:rPr>
        <w:t>(Max 6 marks)</w:t>
      </w:r>
    </w:p>
    <w:p w14:paraId="0A3F9420" w14:textId="77777777" w:rsidR="00C92252" w:rsidRDefault="00C92252" w:rsidP="00C92252">
      <w:pPr>
        <w:pStyle w:val="ListParagraph"/>
        <w:tabs>
          <w:tab w:val="left" w:pos="0"/>
        </w:tabs>
        <w:spacing w:before="60" w:after="60" w:line="240" w:lineRule="auto"/>
        <w:ind w:left="0"/>
        <w:contextualSpacing w:val="0"/>
        <w:jc w:val="right"/>
        <w:rPr>
          <w:rFonts w:ascii="Arial" w:hAnsi="Arial" w:cs="Arial"/>
          <w:b/>
          <w:color w:val="FF0000"/>
          <w:sz w:val="20"/>
          <w:szCs w:val="20"/>
        </w:rPr>
      </w:pPr>
    </w:p>
    <w:p w14:paraId="4BF3106C" w14:textId="143E4D58" w:rsidR="00C92252" w:rsidRDefault="00C92252" w:rsidP="00C92252">
      <w:pPr>
        <w:pStyle w:val="ListParagraph"/>
        <w:tabs>
          <w:tab w:val="left" w:pos="0"/>
        </w:tabs>
        <w:spacing w:before="60" w:after="60" w:line="240" w:lineRule="auto"/>
        <w:ind w:left="0"/>
        <w:contextualSpacing w:val="0"/>
        <w:jc w:val="right"/>
        <w:rPr>
          <w:rFonts w:ascii="Arial" w:hAnsi="Arial" w:cs="Arial"/>
          <w:b/>
          <w:color w:val="FF0000"/>
          <w:sz w:val="20"/>
          <w:szCs w:val="20"/>
        </w:rPr>
      </w:pPr>
      <w:r>
        <w:rPr>
          <w:rFonts w:ascii="Arial" w:hAnsi="Arial" w:cs="Arial"/>
          <w:b/>
          <w:color w:val="FF0000"/>
          <w:sz w:val="20"/>
          <w:szCs w:val="20"/>
        </w:rPr>
        <w:t>Total: 18 marks</w:t>
      </w:r>
    </w:p>
    <w:p w14:paraId="1F8AB5AF" w14:textId="77777777" w:rsidR="00C92252" w:rsidRDefault="00C92252" w:rsidP="00C92252">
      <w:pPr>
        <w:pStyle w:val="ListParagraph"/>
        <w:tabs>
          <w:tab w:val="left" w:pos="0"/>
        </w:tabs>
        <w:spacing w:before="60" w:after="60" w:line="240" w:lineRule="auto"/>
        <w:ind w:left="0"/>
        <w:contextualSpacing w:val="0"/>
        <w:jc w:val="right"/>
        <w:rPr>
          <w:rFonts w:ascii="Arial" w:hAnsi="Arial" w:cs="Arial"/>
          <w:b/>
          <w:color w:val="FF0000"/>
          <w:sz w:val="20"/>
          <w:szCs w:val="20"/>
        </w:rPr>
      </w:pPr>
    </w:p>
    <w:p w14:paraId="63B48465"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4.</w:t>
      </w:r>
    </w:p>
    <w:p w14:paraId="1F47F7F3" w14:textId="77777777" w:rsidR="00C92252" w:rsidRDefault="00C92252" w:rsidP="00C92252">
      <w:pPr>
        <w:spacing w:after="0" w:line="240" w:lineRule="auto"/>
        <w:jc w:val="both"/>
        <w:rPr>
          <w:rFonts w:ascii="Arial" w:hAnsi="Arial" w:cs="Arial"/>
          <w:b/>
          <w:bCs/>
          <w:sz w:val="20"/>
          <w:szCs w:val="20"/>
        </w:rPr>
      </w:pPr>
    </w:p>
    <w:p w14:paraId="26FFF647" w14:textId="77777777" w:rsidR="00C92252" w:rsidRPr="006E175A" w:rsidRDefault="00C92252" w:rsidP="00C92252">
      <w:pPr>
        <w:spacing w:after="0" w:line="240" w:lineRule="auto"/>
        <w:jc w:val="both"/>
        <w:rPr>
          <w:rFonts w:ascii="Arial" w:hAnsi="Arial" w:cs="Arial"/>
          <w:b/>
          <w:bCs/>
          <w:sz w:val="20"/>
          <w:szCs w:val="20"/>
        </w:rPr>
      </w:pPr>
      <w:r w:rsidRPr="006E175A">
        <w:rPr>
          <w:rFonts w:ascii="Arial" w:hAnsi="Arial" w:cs="Arial"/>
          <w:b/>
          <w:bCs/>
          <w:sz w:val="20"/>
          <w:szCs w:val="20"/>
        </w:rPr>
        <w:t>1)</w:t>
      </w:r>
    </w:p>
    <w:p w14:paraId="4497C2D5" w14:textId="77777777" w:rsidR="00C92252" w:rsidRDefault="00C92252" w:rsidP="00C92252">
      <w:pPr>
        <w:spacing w:after="0" w:line="240" w:lineRule="auto"/>
        <w:jc w:val="both"/>
        <w:rPr>
          <w:rFonts w:ascii="Arial" w:hAnsi="Arial" w:cs="Arial"/>
          <w:sz w:val="20"/>
          <w:szCs w:val="20"/>
        </w:rPr>
      </w:pPr>
    </w:p>
    <w:p w14:paraId="0D1A3255" w14:textId="77777777" w:rsidR="00C92252" w:rsidRDefault="00C92252" w:rsidP="00C92252">
      <w:pPr>
        <w:spacing w:after="0" w:line="240" w:lineRule="auto"/>
        <w:jc w:val="both"/>
        <w:rPr>
          <w:rFonts w:ascii="Arial" w:hAnsi="Arial" w:cs="Arial"/>
          <w:sz w:val="20"/>
          <w:szCs w:val="20"/>
        </w:rPr>
      </w:pPr>
      <w:r w:rsidRPr="00F72ACC">
        <w:rPr>
          <w:rFonts w:ascii="Arial" w:hAnsi="Arial" w:cs="Arial"/>
          <w:sz w:val="20"/>
          <w:szCs w:val="20"/>
        </w:rPr>
        <w:t>Gr</w:t>
      </w:r>
      <w:r w:rsidRPr="002A3AFE">
        <w:rPr>
          <w:rFonts w:ascii="Arial" w:hAnsi="Arial" w:cs="Arial"/>
          <w:sz w:val="20"/>
          <w:szCs w:val="20"/>
        </w:rPr>
        <w:t>oss property income does not</w:t>
      </w:r>
      <w:r>
        <w:rPr>
          <w:rFonts w:ascii="Arial" w:hAnsi="Arial" w:cs="Arial"/>
          <w:sz w:val="20"/>
          <w:szCs w:val="20"/>
        </w:rPr>
        <w:t xml:space="preserve"> </w:t>
      </w:r>
      <w:r w:rsidRPr="002A3AFE">
        <w:rPr>
          <w:rFonts w:ascii="Arial" w:hAnsi="Arial" w:cs="Arial"/>
          <w:sz w:val="20"/>
          <w:szCs w:val="20"/>
        </w:rPr>
        <w:t>exceed £150,000 for the tax yea</w:t>
      </w:r>
      <w:r>
        <w:rPr>
          <w:rFonts w:ascii="Arial" w:hAnsi="Arial" w:cs="Arial"/>
          <w:sz w:val="20"/>
          <w:szCs w:val="20"/>
        </w:rPr>
        <w:t xml:space="preserve">r, so the cash basis is the default method of calculation.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4109AF43" w14:textId="77777777" w:rsidR="00C92252" w:rsidRDefault="00C92252" w:rsidP="00C92252">
      <w:pPr>
        <w:spacing w:after="0" w:line="240" w:lineRule="auto"/>
        <w:jc w:val="both"/>
        <w:rPr>
          <w:rFonts w:ascii="Arial" w:hAnsi="Arial" w:cs="Arial"/>
          <w:sz w:val="20"/>
          <w:szCs w:val="20"/>
        </w:rPr>
      </w:pPr>
    </w:p>
    <w:p w14:paraId="2B9562A6" w14:textId="77777777" w:rsidR="00C92252" w:rsidRPr="00567B07" w:rsidRDefault="00C92252" w:rsidP="00C92252">
      <w:pPr>
        <w:spacing w:after="0" w:line="240" w:lineRule="auto"/>
        <w:jc w:val="both"/>
        <w:rPr>
          <w:rFonts w:ascii="Arial" w:hAnsi="Arial" w:cs="Arial"/>
          <w:b/>
          <w:bCs/>
          <w:sz w:val="20"/>
          <w:szCs w:val="20"/>
        </w:rPr>
      </w:pPr>
      <w:r w:rsidRPr="00567B07">
        <w:rPr>
          <w:rFonts w:ascii="Arial" w:hAnsi="Arial" w:cs="Arial"/>
          <w:b/>
          <w:bCs/>
          <w:sz w:val="20"/>
          <w:szCs w:val="20"/>
        </w:rPr>
        <w:t xml:space="preserve">Grant of </w:t>
      </w:r>
      <w:r>
        <w:rPr>
          <w:rFonts w:ascii="Arial" w:hAnsi="Arial" w:cs="Arial"/>
          <w:b/>
          <w:bCs/>
          <w:sz w:val="20"/>
          <w:szCs w:val="20"/>
        </w:rPr>
        <w:t>the 25 year head</w:t>
      </w:r>
      <w:r w:rsidRPr="00567B07">
        <w:rPr>
          <w:rFonts w:ascii="Arial" w:hAnsi="Arial" w:cs="Arial"/>
          <w:b/>
          <w:bCs/>
          <w:sz w:val="20"/>
          <w:szCs w:val="20"/>
        </w:rPr>
        <w:t xml:space="preserve">-lease </w:t>
      </w:r>
    </w:p>
    <w:p w14:paraId="1CF654D2" w14:textId="77777777" w:rsidR="00C92252" w:rsidRDefault="00C92252" w:rsidP="00C92252">
      <w:pPr>
        <w:spacing w:after="0" w:line="240" w:lineRule="auto"/>
        <w:jc w:val="both"/>
        <w:rPr>
          <w:rFonts w:ascii="Arial" w:hAnsi="Arial" w:cs="Arial"/>
          <w:sz w:val="20"/>
          <w:szCs w:val="20"/>
        </w:rPr>
      </w:pPr>
    </w:p>
    <w:p w14:paraId="3120BFF3"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The grant of a short lease is partly chargeable to income tax and partly to CGT.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r>
        <w:rPr>
          <w:rFonts w:ascii="Arial" w:hAnsi="Arial" w:cs="Arial"/>
          <w:sz w:val="20"/>
          <w:szCs w:val="20"/>
        </w:rPr>
        <w:t xml:space="preserve">The amount of the premium chargeable to income tax as property income on the landlord is calculated as follows: </w:t>
      </w:r>
    </w:p>
    <w:p w14:paraId="5070A7F1" w14:textId="77777777" w:rsidR="00C92252" w:rsidRDefault="00C92252" w:rsidP="00C92252">
      <w:pPr>
        <w:spacing w:after="0" w:line="240" w:lineRule="auto"/>
        <w:jc w:val="both"/>
        <w:rPr>
          <w:rFonts w:ascii="Arial" w:hAnsi="Arial" w:cs="Arial"/>
          <w:sz w:val="20"/>
          <w:szCs w:val="20"/>
        </w:rPr>
      </w:pPr>
    </w:p>
    <w:p w14:paraId="0CE79A27"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11763A"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Premium received</w:t>
      </w:r>
      <w:r>
        <w:rPr>
          <w:rFonts w:ascii="Arial" w:hAnsi="Arial" w:cs="Arial"/>
          <w:sz w:val="20"/>
          <w:szCs w:val="20"/>
        </w:rPr>
        <w:tab/>
      </w:r>
      <w:r>
        <w:rPr>
          <w:rFonts w:ascii="Arial" w:hAnsi="Arial" w:cs="Arial"/>
          <w:sz w:val="20"/>
          <w:szCs w:val="20"/>
        </w:rPr>
        <w:tab/>
      </w:r>
      <w:r>
        <w:rPr>
          <w:rFonts w:ascii="Arial" w:hAnsi="Arial" w:cs="Arial"/>
          <w:sz w:val="20"/>
          <w:szCs w:val="20"/>
        </w:rPr>
        <w:tab/>
        <w:t>65,000</w:t>
      </w:r>
      <w:proofErr w:type="gramStart"/>
      <w:r>
        <w:rPr>
          <w:rFonts w:ascii="Arial" w:hAnsi="Arial" w:cs="Arial"/>
          <w:sz w:val="20"/>
          <w:szCs w:val="20"/>
        </w:rPr>
        <w:tab/>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Pr>
          <w:rFonts w:ascii="Arial" w:hAnsi="Arial" w:cs="Arial"/>
          <w:sz w:val="20"/>
          <w:szCs w:val="20"/>
        </w:rPr>
        <w:tab/>
      </w:r>
    </w:p>
    <w:p w14:paraId="34F1616B" w14:textId="77777777" w:rsidR="00C92252" w:rsidRDefault="00C92252" w:rsidP="00C92252">
      <w:pPr>
        <w:spacing w:after="0" w:line="240" w:lineRule="auto"/>
        <w:jc w:val="both"/>
        <w:rPr>
          <w:rFonts w:ascii="Arial" w:hAnsi="Arial" w:cs="Arial"/>
          <w:sz w:val="20"/>
          <w:szCs w:val="20"/>
        </w:rPr>
      </w:pPr>
    </w:p>
    <w:p w14:paraId="2B331140"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Less: 2% x £65,000 x (25 – 1) </w:t>
      </w:r>
      <w:r w:rsidRPr="005B3141">
        <w:rPr>
          <w:rFonts w:ascii="Arial" w:hAnsi="Arial" w:cs="Arial"/>
          <w:b/>
          <w:bCs/>
          <w:color w:val="FF0000"/>
          <w:sz w:val="20"/>
          <w:szCs w:val="20"/>
        </w:rPr>
        <w:t>(1½)</w:t>
      </w:r>
      <w:r>
        <w:rPr>
          <w:rFonts w:ascii="Arial" w:hAnsi="Arial" w:cs="Arial"/>
          <w:sz w:val="20"/>
          <w:szCs w:val="20"/>
        </w:rPr>
        <w:t xml:space="preserve"> </w:t>
      </w:r>
      <w:r>
        <w:rPr>
          <w:rFonts w:ascii="Arial" w:hAnsi="Arial" w:cs="Arial"/>
          <w:sz w:val="20"/>
          <w:szCs w:val="20"/>
        </w:rPr>
        <w:tab/>
      </w:r>
      <w:r w:rsidRPr="00A94544">
        <w:rPr>
          <w:rFonts w:ascii="Arial" w:hAnsi="Arial" w:cs="Arial"/>
          <w:sz w:val="20"/>
          <w:szCs w:val="20"/>
          <w:u w:val="single"/>
        </w:rPr>
        <w:t>(31,200)</w:t>
      </w:r>
    </w:p>
    <w:p w14:paraId="612993BF" w14:textId="77777777" w:rsidR="00C92252" w:rsidRDefault="00C92252" w:rsidP="00C92252">
      <w:pPr>
        <w:spacing w:after="0" w:line="240" w:lineRule="auto"/>
        <w:jc w:val="both"/>
        <w:rPr>
          <w:rFonts w:ascii="Arial" w:hAnsi="Arial" w:cs="Arial"/>
          <w:sz w:val="20"/>
          <w:szCs w:val="20"/>
        </w:rPr>
      </w:pPr>
    </w:p>
    <w:p w14:paraId="1315FBE1"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Property income</w:t>
      </w:r>
      <w:r>
        <w:rPr>
          <w:rFonts w:ascii="Arial" w:hAnsi="Arial" w:cs="Arial"/>
          <w:sz w:val="20"/>
          <w:szCs w:val="20"/>
        </w:rPr>
        <w:tab/>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33,800</w:t>
      </w:r>
      <w:r>
        <w:rPr>
          <w:rFonts w:ascii="Arial" w:hAnsi="Arial" w:cs="Arial"/>
          <w:sz w:val="20"/>
          <w:szCs w:val="20"/>
        </w:rPr>
        <w:t xml:space="preserve">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4D6C9305" w14:textId="77777777" w:rsidR="00C92252" w:rsidRDefault="00C92252" w:rsidP="00C92252">
      <w:pPr>
        <w:spacing w:after="0" w:line="240" w:lineRule="auto"/>
        <w:jc w:val="both"/>
        <w:rPr>
          <w:rFonts w:ascii="Arial" w:hAnsi="Arial" w:cs="Arial"/>
          <w:sz w:val="20"/>
          <w:szCs w:val="20"/>
        </w:rPr>
      </w:pPr>
    </w:p>
    <w:p w14:paraId="59510E11" w14:textId="77777777" w:rsidR="00C92252" w:rsidRDefault="00C92252" w:rsidP="00C92252">
      <w:pPr>
        <w:spacing w:after="0" w:line="240" w:lineRule="auto"/>
        <w:jc w:val="both"/>
        <w:rPr>
          <w:rFonts w:ascii="Arial" w:hAnsi="Arial" w:cs="Arial"/>
          <w:sz w:val="20"/>
          <w:szCs w:val="20"/>
        </w:rPr>
      </w:pPr>
    </w:p>
    <w:p w14:paraId="1595878F" w14:textId="77777777" w:rsidR="00C92252" w:rsidRDefault="00C92252" w:rsidP="00C92252">
      <w:pPr>
        <w:spacing w:after="0" w:line="240" w:lineRule="auto"/>
        <w:jc w:val="both"/>
        <w:rPr>
          <w:rFonts w:ascii="Arial" w:hAnsi="Arial" w:cs="Arial"/>
          <w:b/>
          <w:bCs/>
          <w:sz w:val="20"/>
          <w:szCs w:val="20"/>
        </w:rPr>
      </w:pPr>
      <w:r w:rsidRPr="00567B07">
        <w:rPr>
          <w:rFonts w:ascii="Arial" w:hAnsi="Arial" w:cs="Arial"/>
          <w:b/>
          <w:bCs/>
          <w:sz w:val="20"/>
          <w:szCs w:val="20"/>
        </w:rPr>
        <w:lastRenderedPageBreak/>
        <w:t xml:space="preserve">Grant of </w:t>
      </w:r>
      <w:r>
        <w:rPr>
          <w:rFonts w:ascii="Arial" w:hAnsi="Arial" w:cs="Arial"/>
          <w:b/>
          <w:bCs/>
          <w:sz w:val="20"/>
          <w:szCs w:val="20"/>
        </w:rPr>
        <w:t xml:space="preserve">the five year </w:t>
      </w:r>
      <w:r w:rsidRPr="00567B07">
        <w:rPr>
          <w:rFonts w:ascii="Arial" w:hAnsi="Arial" w:cs="Arial"/>
          <w:b/>
          <w:bCs/>
          <w:sz w:val="20"/>
          <w:szCs w:val="20"/>
        </w:rPr>
        <w:t xml:space="preserve">sub-lease </w:t>
      </w:r>
    </w:p>
    <w:p w14:paraId="247E2336" w14:textId="77777777" w:rsidR="00C92252" w:rsidRPr="00567B07" w:rsidRDefault="00C92252" w:rsidP="00C92252">
      <w:pPr>
        <w:spacing w:after="0" w:line="240" w:lineRule="auto"/>
        <w:jc w:val="both"/>
        <w:rPr>
          <w:rFonts w:ascii="Arial" w:hAnsi="Arial" w:cs="Arial"/>
          <w:b/>
          <w:bCs/>
          <w:sz w:val="20"/>
          <w:szCs w:val="20"/>
        </w:rPr>
      </w:pPr>
    </w:p>
    <w:p w14:paraId="1619932E"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As Amal granted a short sub-lease, he receives a deduction for the income part of the original premium he paid on the grant of the head-lease.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6E3006E7" w14:textId="77777777" w:rsidR="00C92252" w:rsidRDefault="00C92252" w:rsidP="00C92252">
      <w:pPr>
        <w:spacing w:after="0" w:line="240" w:lineRule="auto"/>
        <w:jc w:val="both"/>
        <w:rPr>
          <w:rFonts w:ascii="Arial" w:hAnsi="Arial" w:cs="Arial"/>
          <w:sz w:val="20"/>
          <w:szCs w:val="20"/>
        </w:rPr>
      </w:pPr>
    </w:p>
    <w:p w14:paraId="4385B8CA"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C0EF45F"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Premium received</w:t>
      </w:r>
      <w:r>
        <w:rPr>
          <w:rFonts w:ascii="Arial" w:hAnsi="Arial" w:cs="Arial"/>
          <w:sz w:val="20"/>
          <w:szCs w:val="20"/>
        </w:rPr>
        <w:tab/>
      </w:r>
      <w:r>
        <w:rPr>
          <w:rFonts w:ascii="Arial" w:hAnsi="Arial" w:cs="Arial"/>
          <w:sz w:val="20"/>
          <w:szCs w:val="20"/>
        </w:rPr>
        <w:tab/>
      </w:r>
      <w:r>
        <w:rPr>
          <w:rFonts w:ascii="Arial" w:hAnsi="Arial" w:cs="Arial"/>
          <w:sz w:val="20"/>
          <w:szCs w:val="20"/>
        </w:rPr>
        <w:tab/>
        <w:t>14,000</w:t>
      </w:r>
      <w:r>
        <w:rPr>
          <w:rFonts w:ascii="Arial" w:hAnsi="Arial" w:cs="Arial"/>
          <w:sz w:val="20"/>
          <w:szCs w:val="20"/>
        </w:rPr>
        <w:tab/>
      </w:r>
      <w:r w:rsidRPr="003263D0">
        <w:rPr>
          <w:rFonts w:ascii="Arial" w:hAnsi="Arial" w:cs="Arial"/>
          <w:b/>
          <w:bCs/>
          <w:color w:val="FF0000"/>
          <w:sz w:val="20"/>
          <w:szCs w:val="20"/>
        </w:rPr>
        <w:t>(½)</w:t>
      </w:r>
    </w:p>
    <w:p w14:paraId="64C1DC4B" w14:textId="77777777" w:rsidR="00C92252" w:rsidRDefault="00C92252" w:rsidP="00C92252">
      <w:pPr>
        <w:spacing w:after="0" w:line="240" w:lineRule="auto"/>
        <w:jc w:val="both"/>
        <w:rPr>
          <w:rFonts w:ascii="Arial" w:hAnsi="Arial" w:cs="Arial"/>
          <w:sz w:val="20"/>
          <w:szCs w:val="20"/>
        </w:rPr>
      </w:pPr>
    </w:p>
    <w:p w14:paraId="7C2D05C7"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Less: 2% x £14,000 x (5 – 1) </w:t>
      </w:r>
      <w:r w:rsidRPr="005B3141">
        <w:rPr>
          <w:rFonts w:ascii="Arial" w:hAnsi="Arial" w:cs="Arial"/>
          <w:b/>
          <w:bCs/>
          <w:color w:val="FF0000"/>
          <w:sz w:val="20"/>
          <w:szCs w:val="20"/>
        </w:rPr>
        <w:t>(1½)</w:t>
      </w:r>
      <w:r>
        <w:rPr>
          <w:rFonts w:ascii="Arial" w:hAnsi="Arial" w:cs="Arial"/>
          <w:sz w:val="20"/>
          <w:szCs w:val="20"/>
        </w:rPr>
        <w:t xml:space="preserve"> </w:t>
      </w:r>
      <w:r>
        <w:rPr>
          <w:rFonts w:ascii="Arial" w:hAnsi="Arial" w:cs="Arial"/>
          <w:sz w:val="20"/>
          <w:szCs w:val="20"/>
        </w:rPr>
        <w:tab/>
      </w:r>
      <w:r w:rsidRPr="00A94544">
        <w:rPr>
          <w:rFonts w:ascii="Arial" w:hAnsi="Arial" w:cs="Arial"/>
          <w:sz w:val="20"/>
          <w:szCs w:val="20"/>
          <w:u w:val="single"/>
        </w:rPr>
        <w:t>(</w:t>
      </w:r>
      <w:r>
        <w:rPr>
          <w:rFonts w:ascii="Arial" w:hAnsi="Arial" w:cs="Arial"/>
          <w:sz w:val="20"/>
          <w:szCs w:val="20"/>
          <w:u w:val="single"/>
        </w:rPr>
        <w:t>1,120</w:t>
      </w:r>
      <w:r w:rsidRPr="00A94544">
        <w:rPr>
          <w:rFonts w:ascii="Arial" w:hAnsi="Arial" w:cs="Arial"/>
          <w:sz w:val="20"/>
          <w:szCs w:val="20"/>
          <w:u w:val="single"/>
        </w:rPr>
        <w:t>)</w:t>
      </w:r>
    </w:p>
    <w:p w14:paraId="6643B002" w14:textId="77777777" w:rsidR="00C92252" w:rsidRDefault="00C92252" w:rsidP="00C92252">
      <w:pPr>
        <w:spacing w:after="0" w:line="240" w:lineRule="auto"/>
        <w:jc w:val="both"/>
        <w:rPr>
          <w:rFonts w:ascii="Arial" w:hAnsi="Arial" w:cs="Arial"/>
          <w:sz w:val="20"/>
          <w:szCs w:val="20"/>
        </w:rPr>
      </w:pPr>
    </w:p>
    <w:p w14:paraId="4DC41B5C"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12,880</w:t>
      </w:r>
    </w:p>
    <w:p w14:paraId="775A8211"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Less:</w:t>
      </w:r>
    </w:p>
    <w:p w14:paraId="663CCAB9"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Deduction for original premium paid</w:t>
      </w:r>
    </w:p>
    <w:p w14:paraId="453A017C"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£33,800 x 5/25 </w:t>
      </w:r>
      <w:r w:rsidRPr="00D704DA">
        <w:rPr>
          <w:rFonts w:ascii="Arial" w:eastAsia="Times New Roman" w:hAnsi="Arial" w:cs="Arial"/>
          <w:b/>
          <w:color w:val="FF0000"/>
          <w:sz w:val="20"/>
          <w:szCs w:val="20"/>
          <w:lang w:eastAsia="en-GB"/>
        </w:rPr>
        <w:t>(1)</w:t>
      </w:r>
      <w:r>
        <w:rPr>
          <w:rFonts w:ascii="Arial" w:hAnsi="Arial" w:cs="Arial"/>
          <w:sz w:val="20"/>
          <w:szCs w:val="20"/>
        </w:rPr>
        <w:tab/>
      </w:r>
      <w:r>
        <w:rPr>
          <w:rFonts w:ascii="Arial" w:hAnsi="Arial" w:cs="Arial"/>
          <w:sz w:val="20"/>
          <w:szCs w:val="20"/>
        </w:rPr>
        <w:tab/>
      </w:r>
      <w:r>
        <w:rPr>
          <w:rFonts w:ascii="Arial" w:hAnsi="Arial" w:cs="Arial"/>
          <w:sz w:val="20"/>
          <w:szCs w:val="20"/>
        </w:rPr>
        <w:tab/>
      </w:r>
      <w:r w:rsidRPr="00703413">
        <w:rPr>
          <w:rFonts w:ascii="Arial" w:hAnsi="Arial" w:cs="Arial"/>
          <w:sz w:val="20"/>
          <w:szCs w:val="20"/>
          <w:u w:val="single"/>
        </w:rPr>
        <w:t>(6,760)</w:t>
      </w:r>
    </w:p>
    <w:p w14:paraId="5D57C990" w14:textId="77777777" w:rsidR="00C92252" w:rsidRDefault="00C92252" w:rsidP="00C92252">
      <w:pPr>
        <w:spacing w:after="0" w:line="240" w:lineRule="auto"/>
        <w:jc w:val="both"/>
        <w:rPr>
          <w:rFonts w:ascii="Arial" w:hAnsi="Arial" w:cs="Arial"/>
          <w:sz w:val="20"/>
          <w:szCs w:val="20"/>
        </w:rPr>
      </w:pPr>
    </w:p>
    <w:p w14:paraId="0BDC7926"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Property income</w:t>
      </w:r>
      <w:r>
        <w:rPr>
          <w:rFonts w:ascii="Arial" w:hAnsi="Arial" w:cs="Arial"/>
          <w:sz w:val="20"/>
          <w:szCs w:val="20"/>
        </w:rPr>
        <w:tab/>
      </w:r>
      <w:r>
        <w:rPr>
          <w:rFonts w:ascii="Arial" w:hAnsi="Arial" w:cs="Arial"/>
          <w:sz w:val="20"/>
          <w:szCs w:val="20"/>
        </w:rPr>
        <w:tab/>
      </w:r>
      <w:r>
        <w:rPr>
          <w:rFonts w:ascii="Arial" w:hAnsi="Arial" w:cs="Arial"/>
          <w:sz w:val="20"/>
          <w:szCs w:val="20"/>
        </w:rPr>
        <w:tab/>
      </w:r>
      <w:r w:rsidRPr="00D9199C">
        <w:rPr>
          <w:rFonts w:ascii="Arial" w:hAnsi="Arial" w:cs="Arial"/>
          <w:sz w:val="20"/>
          <w:szCs w:val="20"/>
          <w:u w:val="single"/>
        </w:rPr>
        <w:t>6,120</w:t>
      </w:r>
      <w:r>
        <w:rPr>
          <w:rFonts w:ascii="Arial" w:hAnsi="Arial" w:cs="Arial"/>
          <w:sz w:val="20"/>
          <w:szCs w:val="20"/>
        </w:rPr>
        <w:t xml:space="preserve">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2420667F" w14:textId="77777777" w:rsidR="00C92252" w:rsidRDefault="00C92252" w:rsidP="00C92252">
      <w:pPr>
        <w:spacing w:after="0" w:line="240" w:lineRule="auto"/>
        <w:jc w:val="both"/>
        <w:rPr>
          <w:rFonts w:ascii="Arial" w:hAnsi="Arial" w:cs="Arial"/>
          <w:sz w:val="20"/>
          <w:szCs w:val="20"/>
        </w:rPr>
      </w:pPr>
    </w:p>
    <w:p w14:paraId="0A08D8C0" w14:textId="77777777" w:rsidR="00C92252" w:rsidRDefault="00C92252" w:rsidP="00C92252">
      <w:pPr>
        <w:spacing w:after="0" w:line="240" w:lineRule="auto"/>
        <w:jc w:val="both"/>
        <w:rPr>
          <w:rFonts w:ascii="Arial" w:hAnsi="Arial" w:cs="Arial"/>
          <w:sz w:val="20"/>
          <w:szCs w:val="20"/>
        </w:rPr>
      </w:pPr>
    </w:p>
    <w:p w14:paraId="10700396" w14:textId="77777777" w:rsidR="00C92252" w:rsidRDefault="00C92252" w:rsidP="00C92252">
      <w:pPr>
        <w:spacing w:after="0" w:line="240" w:lineRule="auto"/>
        <w:jc w:val="both"/>
        <w:rPr>
          <w:rFonts w:ascii="Arial" w:hAnsi="Arial" w:cs="Arial"/>
          <w:sz w:val="20"/>
          <w:szCs w:val="20"/>
        </w:rPr>
      </w:pPr>
    </w:p>
    <w:p w14:paraId="3446500F"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Monthly rent = £250</w:t>
      </w:r>
    </w:p>
    <w:p w14:paraId="087A1CA1" w14:textId="77777777" w:rsidR="00C92252" w:rsidRDefault="00C92252" w:rsidP="00C92252">
      <w:pPr>
        <w:spacing w:after="0" w:line="240" w:lineRule="auto"/>
        <w:jc w:val="both"/>
        <w:rPr>
          <w:rFonts w:ascii="Arial" w:hAnsi="Arial" w:cs="Arial"/>
          <w:sz w:val="20"/>
          <w:szCs w:val="20"/>
        </w:rPr>
      </w:pPr>
    </w:p>
    <w:p w14:paraId="4FA90369"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6 October 2024 to 6 March 2025 = 6 months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21F4B275" w14:textId="77777777" w:rsidR="00C92252" w:rsidRDefault="00C92252" w:rsidP="00C92252">
      <w:pPr>
        <w:spacing w:after="0" w:line="240" w:lineRule="auto"/>
        <w:jc w:val="both"/>
        <w:rPr>
          <w:rFonts w:ascii="Arial" w:hAnsi="Arial" w:cs="Arial"/>
          <w:sz w:val="20"/>
          <w:szCs w:val="20"/>
        </w:rPr>
      </w:pPr>
    </w:p>
    <w:p w14:paraId="436EE7C7"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Property income = £250 x 6 = £1,500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10BE9CC1" w14:textId="77777777" w:rsidR="00C92252" w:rsidRDefault="00C92252" w:rsidP="00C92252">
      <w:pPr>
        <w:spacing w:after="0" w:line="240" w:lineRule="auto"/>
        <w:jc w:val="both"/>
        <w:rPr>
          <w:rFonts w:ascii="Arial" w:hAnsi="Arial" w:cs="Arial"/>
          <w:sz w:val="20"/>
          <w:szCs w:val="20"/>
        </w:rPr>
      </w:pPr>
    </w:p>
    <w:p w14:paraId="7B905B52" w14:textId="77777777" w:rsidR="00C92252" w:rsidRDefault="00C92252" w:rsidP="00C92252">
      <w:pPr>
        <w:rPr>
          <w:b/>
          <w:bCs/>
          <w:highlight w:val="yellow"/>
          <w:u w:val="single"/>
          <w:lang w:val="en-US"/>
        </w:rPr>
      </w:pPr>
    </w:p>
    <w:p w14:paraId="6C0C565E" w14:textId="77777777" w:rsidR="00C92252" w:rsidRPr="00F3761C" w:rsidRDefault="00C92252" w:rsidP="00C92252">
      <w:pPr>
        <w:rPr>
          <w:rFonts w:ascii="Arial" w:hAnsi="Arial" w:cs="Arial"/>
          <w:b/>
          <w:bCs/>
          <w:sz w:val="20"/>
          <w:szCs w:val="20"/>
        </w:rPr>
      </w:pPr>
      <w:r>
        <w:rPr>
          <w:rFonts w:ascii="Arial" w:hAnsi="Arial" w:cs="Arial"/>
          <w:b/>
          <w:bCs/>
          <w:sz w:val="20"/>
          <w:szCs w:val="20"/>
        </w:rPr>
        <w:t>House</w:t>
      </w:r>
    </w:p>
    <w:p w14:paraId="305A3E79" w14:textId="77777777" w:rsidR="00C92252" w:rsidRDefault="00C92252" w:rsidP="00C9225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11B7835" w14:textId="77777777" w:rsidR="00C92252" w:rsidRDefault="00C92252" w:rsidP="00C92252">
      <w:pPr>
        <w:rPr>
          <w:rFonts w:ascii="Arial" w:eastAsia="Times New Roman" w:hAnsi="Arial" w:cs="Arial"/>
          <w:b/>
          <w:color w:val="FF0000"/>
          <w:sz w:val="20"/>
          <w:szCs w:val="20"/>
          <w:lang w:eastAsia="en-GB"/>
        </w:rPr>
      </w:pPr>
      <w:r>
        <w:rPr>
          <w:rFonts w:ascii="Arial" w:hAnsi="Arial" w:cs="Arial"/>
          <w:sz w:val="20"/>
          <w:szCs w:val="20"/>
        </w:rPr>
        <w:t>Rent (£1,800 x 10) (N1)</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18,000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65DF5155" w14:textId="77777777" w:rsidR="00C92252" w:rsidRDefault="00C92252" w:rsidP="00C92252">
      <w:pPr>
        <w:rPr>
          <w:rFonts w:ascii="Arial" w:hAnsi="Arial" w:cs="Arial"/>
          <w:sz w:val="20"/>
          <w:szCs w:val="20"/>
        </w:rPr>
      </w:pPr>
      <w:r w:rsidRPr="00F3771E">
        <w:rPr>
          <w:rFonts w:ascii="Arial" w:hAnsi="Arial" w:cs="Arial"/>
          <w:sz w:val="20"/>
          <w:szCs w:val="20"/>
        </w:rPr>
        <w:t>Less:  Allowable expenses</w:t>
      </w:r>
    </w:p>
    <w:p w14:paraId="4340200A" w14:textId="77777777" w:rsidR="00C92252" w:rsidRDefault="00C92252" w:rsidP="00C92252">
      <w:pPr>
        <w:rPr>
          <w:rFonts w:ascii="Arial" w:hAnsi="Arial" w:cs="Arial"/>
          <w:sz w:val="20"/>
          <w:szCs w:val="20"/>
        </w:rPr>
      </w:pPr>
      <w:r w:rsidRPr="00F3771E">
        <w:rPr>
          <w:rFonts w:ascii="Arial" w:hAnsi="Arial" w:cs="Arial"/>
          <w:sz w:val="20"/>
          <w:szCs w:val="20"/>
        </w:rPr>
        <w:t>New bath (N</w:t>
      </w:r>
      <w:r>
        <w:rPr>
          <w:rFonts w:ascii="Arial" w:hAnsi="Arial" w:cs="Arial"/>
          <w:sz w:val="20"/>
          <w:szCs w:val="20"/>
        </w:rPr>
        <w:t>3</w:t>
      </w:r>
      <w:r w:rsidRPr="00F3771E">
        <w:rPr>
          <w:rFonts w:ascii="Arial" w:hAnsi="Arial" w:cs="Arial"/>
          <w:sz w:val="20"/>
          <w:szCs w:val="20"/>
        </w:rPr>
        <w:t>)</w:t>
      </w:r>
      <w:r w:rsidRPr="00F3771E">
        <w:rPr>
          <w:rFonts w:ascii="Arial" w:hAnsi="Arial" w:cs="Arial"/>
          <w:sz w:val="20"/>
          <w:szCs w:val="20"/>
        </w:rPr>
        <w:tab/>
      </w:r>
      <w:r w:rsidRPr="00F3771E">
        <w:rPr>
          <w:rFonts w:ascii="Arial" w:hAnsi="Arial" w:cs="Arial"/>
          <w:sz w:val="20"/>
          <w:szCs w:val="20"/>
        </w:rPr>
        <w:tab/>
      </w:r>
      <w:r w:rsidRPr="00F3771E">
        <w:rPr>
          <w:rFonts w:ascii="Arial" w:hAnsi="Arial" w:cs="Arial"/>
          <w:sz w:val="20"/>
          <w:szCs w:val="20"/>
        </w:rPr>
        <w:tab/>
      </w:r>
      <w:r>
        <w:rPr>
          <w:rFonts w:ascii="Arial" w:hAnsi="Arial" w:cs="Arial"/>
          <w:sz w:val="20"/>
          <w:szCs w:val="20"/>
        </w:rPr>
        <w:tab/>
      </w:r>
      <w:r w:rsidRPr="00E43EC1">
        <w:rPr>
          <w:rFonts w:ascii="Arial" w:hAnsi="Arial" w:cs="Arial"/>
          <w:sz w:val="20"/>
          <w:szCs w:val="20"/>
        </w:rPr>
        <w:t xml:space="preserve">(500) </w:t>
      </w:r>
      <w:proofErr w:type="gramStart"/>
      <w:r w:rsidRPr="00E43EC1">
        <w:rPr>
          <w:rFonts w:ascii="Arial" w:hAnsi="Arial" w:cs="Arial"/>
          <w:sz w:val="20"/>
          <w:szCs w:val="20"/>
        </w:rPr>
        <w:t xml:space="preserve"> </w:t>
      </w:r>
      <w:r w:rsidRPr="005B3438">
        <w:rPr>
          <w:rFonts w:ascii="Arial" w:hAnsi="Arial" w:cs="Arial"/>
          <w:sz w:val="20"/>
          <w:szCs w:val="20"/>
        </w:rPr>
        <w:t xml:space="preserve"> </w:t>
      </w:r>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p>
    <w:p w14:paraId="0E1A0AA2" w14:textId="77777777" w:rsidR="00C92252" w:rsidRPr="00F3771E" w:rsidRDefault="00C92252" w:rsidP="00C92252">
      <w:pPr>
        <w:rPr>
          <w:rFonts w:ascii="Arial" w:hAnsi="Arial" w:cs="Arial"/>
          <w:sz w:val="20"/>
          <w:szCs w:val="20"/>
        </w:rPr>
      </w:pPr>
      <w:r>
        <w:rPr>
          <w:rFonts w:ascii="Arial" w:hAnsi="Arial" w:cs="Arial"/>
          <w:sz w:val="20"/>
          <w:szCs w:val="20"/>
        </w:rPr>
        <w:t>Council tax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43EC1">
        <w:rPr>
          <w:rFonts w:ascii="Arial" w:hAnsi="Arial" w:cs="Arial"/>
          <w:sz w:val="20"/>
          <w:szCs w:val="20"/>
          <w:u w:val="single"/>
        </w:rPr>
        <w:t>(2,000)</w:t>
      </w:r>
      <w:r>
        <w:rPr>
          <w:rFonts w:ascii="Arial" w:hAnsi="Arial" w:cs="Arial"/>
          <w:sz w:val="20"/>
          <w:szCs w:val="20"/>
        </w:rPr>
        <w:t xml:space="preserve"> </w:t>
      </w:r>
      <w:r w:rsidRPr="003263D0">
        <w:rPr>
          <w:rFonts w:ascii="Arial" w:hAnsi="Arial" w:cs="Arial"/>
          <w:b/>
          <w:bCs/>
          <w:color w:val="FF0000"/>
          <w:sz w:val="20"/>
          <w:szCs w:val="20"/>
        </w:rPr>
        <w:t>(½)</w:t>
      </w:r>
      <w:r w:rsidRPr="00D704DA" w:rsidDel="003E2E28">
        <w:rPr>
          <w:rFonts w:ascii="Arial" w:eastAsia="Times New Roman" w:hAnsi="Arial" w:cs="Arial"/>
          <w:b/>
          <w:color w:val="FF0000"/>
          <w:sz w:val="20"/>
          <w:szCs w:val="20"/>
          <w:lang w:eastAsia="en-GB"/>
        </w:rPr>
        <w:t xml:space="preserve"> </w:t>
      </w:r>
    </w:p>
    <w:p w14:paraId="1816AB04" w14:textId="77777777" w:rsidR="00C92252" w:rsidRDefault="00C92252" w:rsidP="00C92252">
      <w:pPr>
        <w:rPr>
          <w:rFonts w:ascii="Arial" w:hAnsi="Arial" w:cs="Arial"/>
          <w:sz w:val="20"/>
          <w:szCs w:val="20"/>
        </w:rPr>
      </w:pPr>
      <w:r>
        <w:rPr>
          <w:rFonts w:ascii="Arial" w:hAnsi="Arial" w:cs="Arial"/>
          <w:sz w:val="20"/>
          <w:szCs w:val="20"/>
        </w:rPr>
        <w:t>Property income</w:t>
      </w:r>
      <w:r>
        <w:rPr>
          <w:rFonts w:ascii="Arial" w:hAnsi="Arial" w:cs="Arial"/>
          <w:sz w:val="20"/>
          <w:szCs w:val="20"/>
        </w:rPr>
        <w:tab/>
      </w:r>
      <w:r>
        <w:rPr>
          <w:rFonts w:ascii="Arial" w:hAnsi="Arial" w:cs="Arial"/>
          <w:sz w:val="20"/>
          <w:szCs w:val="20"/>
        </w:rPr>
        <w:tab/>
      </w:r>
      <w:r>
        <w:rPr>
          <w:rFonts w:ascii="Arial" w:hAnsi="Arial" w:cs="Arial"/>
          <w:sz w:val="20"/>
          <w:szCs w:val="20"/>
        </w:rPr>
        <w:tab/>
      </w:r>
      <w:r w:rsidRPr="004E7FB4">
        <w:rPr>
          <w:rFonts w:ascii="Arial" w:hAnsi="Arial" w:cs="Arial"/>
          <w:sz w:val="20"/>
          <w:szCs w:val="20"/>
          <w:u w:val="single"/>
        </w:rPr>
        <w:t>15,500</w:t>
      </w:r>
    </w:p>
    <w:p w14:paraId="38AB7AD7" w14:textId="07552D79" w:rsidR="00C92252" w:rsidRDefault="00C92252" w:rsidP="00C92252">
      <w:pPr>
        <w:rPr>
          <w:rFonts w:ascii="Arial" w:hAnsi="Arial" w:cs="Arial"/>
          <w:sz w:val="20"/>
          <w:szCs w:val="20"/>
        </w:rPr>
      </w:pPr>
    </w:p>
    <w:p w14:paraId="25946166" w14:textId="77777777" w:rsidR="00C92252" w:rsidRPr="00F3771E" w:rsidRDefault="00C92252" w:rsidP="00C92252">
      <w:pPr>
        <w:rPr>
          <w:rFonts w:ascii="Arial" w:hAnsi="Arial" w:cs="Arial"/>
          <w:sz w:val="20"/>
          <w:szCs w:val="20"/>
        </w:rPr>
      </w:pPr>
      <w:r w:rsidRPr="00F3771E">
        <w:rPr>
          <w:rFonts w:ascii="Arial" w:hAnsi="Arial" w:cs="Arial"/>
          <w:sz w:val="20"/>
          <w:szCs w:val="20"/>
        </w:rPr>
        <w:t>(N1)</w:t>
      </w:r>
    </w:p>
    <w:p w14:paraId="486950FC" w14:textId="77777777" w:rsidR="00C92252" w:rsidRDefault="00C92252" w:rsidP="00C92252">
      <w:pPr>
        <w:rPr>
          <w:rFonts w:ascii="Arial" w:hAnsi="Arial" w:cs="Arial"/>
          <w:sz w:val="20"/>
          <w:szCs w:val="20"/>
        </w:rPr>
      </w:pPr>
      <w:r w:rsidRPr="00F3771E">
        <w:rPr>
          <w:rFonts w:ascii="Arial" w:hAnsi="Arial" w:cs="Arial"/>
          <w:sz w:val="20"/>
          <w:szCs w:val="20"/>
        </w:rPr>
        <w:t>Under the cash basis</w:t>
      </w:r>
      <w:r>
        <w:rPr>
          <w:rFonts w:ascii="Arial" w:hAnsi="Arial" w:cs="Arial"/>
          <w:sz w:val="20"/>
          <w:szCs w:val="20"/>
        </w:rPr>
        <w:t xml:space="preserve">, as the rent due in January and February 2025 was not received until September 2025, it is not property income of 2024/25, but will be included in 2025/26. </w:t>
      </w:r>
      <w:r w:rsidRPr="003263D0">
        <w:rPr>
          <w:rFonts w:ascii="Arial" w:hAnsi="Arial" w:cs="Arial"/>
          <w:b/>
          <w:bCs/>
          <w:color w:val="FF0000"/>
          <w:sz w:val="20"/>
          <w:szCs w:val="20"/>
        </w:rPr>
        <w:t>(½)</w:t>
      </w:r>
    </w:p>
    <w:p w14:paraId="0B549F9A" w14:textId="77777777" w:rsidR="00C92252" w:rsidRDefault="00C92252" w:rsidP="00C92252">
      <w:pPr>
        <w:rPr>
          <w:rFonts w:ascii="Arial" w:hAnsi="Arial" w:cs="Arial"/>
          <w:sz w:val="20"/>
          <w:szCs w:val="20"/>
        </w:rPr>
      </w:pPr>
    </w:p>
    <w:p w14:paraId="487B986F" w14:textId="77777777" w:rsidR="00C92252" w:rsidRDefault="00C92252" w:rsidP="00C92252">
      <w:pPr>
        <w:rPr>
          <w:rFonts w:ascii="Arial" w:hAnsi="Arial" w:cs="Arial"/>
          <w:sz w:val="20"/>
          <w:szCs w:val="20"/>
        </w:rPr>
      </w:pPr>
      <w:r>
        <w:rPr>
          <w:rFonts w:ascii="Arial" w:hAnsi="Arial" w:cs="Arial"/>
          <w:sz w:val="20"/>
          <w:szCs w:val="20"/>
        </w:rPr>
        <w:t>(N2)</w:t>
      </w:r>
    </w:p>
    <w:p w14:paraId="4893AAB9" w14:textId="77777777" w:rsidR="00C92252" w:rsidRPr="005B405B" w:rsidRDefault="00C92252" w:rsidP="00C92252">
      <w:pPr>
        <w:rPr>
          <w:rFonts w:ascii="Arial" w:hAnsi="Arial" w:cs="Arial"/>
          <w:b/>
          <w:bCs/>
          <w:sz w:val="20"/>
          <w:szCs w:val="20"/>
        </w:rPr>
      </w:pPr>
      <w:r>
        <w:rPr>
          <w:rFonts w:ascii="Arial" w:hAnsi="Arial" w:cs="Arial"/>
          <w:sz w:val="20"/>
          <w:szCs w:val="20"/>
        </w:rPr>
        <w:t xml:space="preserve">Council tax paid by Amal is an allowable </w:t>
      </w:r>
      <w:r w:rsidRPr="00D521D1">
        <w:rPr>
          <w:rFonts w:ascii="Arial" w:hAnsi="Arial" w:cs="Arial"/>
          <w:sz w:val="20"/>
          <w:szCs w:val="20"/>
        </w:rPr>
        <w:t>expense</w:t>
      </w:r>
      <w:r>
        <w:rPr>
          <w:rFonts w:ascii="Arial" w:hAnsi="Arial" w:cs="Arial"/>
          <w:sz w:val="20"/>
          <w:szCs w:val="20"/>
        </w:rPr>
        <w:t xml:space="preserve"> as it is </w:t>
      </w:r>
      <w:r w:rsidRPr="00D521D1">
        <w:rPr>
          <w:rFonts w:ascii="Arial" w:hAnsi="Arial" w:cs="Arial"/>
          <w:sz w:val="20"/>
          <w:szCs w:val="20"/>
        </w:rPr>
        <w:t>incurred ‘wholly and</w:t>
      </w:r>
      <w:r w:rsidRPr="005B405B">
        <w:rPr>
          <w:rFonts w:ascii="Arial" w:hAnsi="Arial" w:cs="Arial"/>
          <w:sz w:val="20"/>
          <w:szCs w:val="20"/>
        </w:rPr>
        <w:t xml:space="preserve"> </w:t>
      </w:r>
      <w:r w:rsidRPr="00D521D1">
        <w:rPr>
          <w:rFonts w:ascii="Arial" w:hAnsi="Arial" w:cs="Arial"/>
          <w:sz w:val="20"/>
          <w:szCs w:val="20"/>
        </w:rPr>
        <w:t>exclusively’</w:t>
      </w:r>
      <w:r>
        <w:rPr>
          <w:rFonts w:ascii="Arial" w:hAnsi="Arial" w:cs="Arial"/>
          <w:sz w:val="20"/>
          <w:szCs w:val="20"/>
        </w:rPr>
        <w:t xml:space="preserve"> </w:t>
      </w:r>
      <w:r w:rsidRPr="003263D0">
        <w:rPr>
          <w:rFonts w:ascii="Arial" w:hAnsi="Arial" w:cs="Arial"/>
          <w:b/>
          <w:bCs/>
          <w:color w:val="FF0000"/>
          <w:sz w:val="20"/>
          <w:szCs w:val="20"/>
        </w:rPr>
        <w:t>(½)</w:t>
      </w:r>
      <w:r w:rsidRPr="00D704DA" w:rsidDel="00CE7B40">
        <w:rPr>
          <w:rFonts w:ascii="Arial" w:eastAsia="Times New Roman" w:hAnsi="Arial" w:cs="Arial"/>
          <w:b/>
          <w:color w:val="FF0000"/>
          <w:sz w:val="20"/>
          <w:szCs w:val="20"/>
          <w:lang w:eastAsia="en-GB"/>
        </w:rPr>
        <w:t xml:space="preserve"> </w:t>
      </w:r>
      <w:r w:rsidRPr="00D521D1">
        <w:rPr>
          <w:rFonts w:ascii="Arial" w:hAnsi="Arial" w:cs="Arial"/>
          <w:sz w:val="20"/>
          <w:szCs w:val="20"/>
        </w:rPr>
        <w:t>for the</w:t>
      </w:r>
      <w:r>
        <w:rPr>
          <w:rFonts w:ascii="Arial" w:hAnsi="Arial" w:cs="Arial"/>
          <w:sz w:val="20"/>
          <w:szCs w:val="20"/>
        </w:rPr>
        <w:t xml:space="preserve"> letting</w:t>
      </w:r>
      <w:r w:rsidRPr="00D521D1">
        <w:rPr>
          <w:rFonts w:ascii="Arial" w:hAnsi="Arial" w:cs="Arial"/>
          <w:sz w:val="20"/>
          <w:szCs w:val="20"/>
        </w:rPr>
        <w:t xml:space="preserve"> business</w:t>
      </w:r>
      <w:r>
        <w:rPr>
          <w:rFonts w:ascii="Arial" w:hAnsi="Arial" w:cs="Arial"/>
          <w:sz w:val="20"/>
          <w:szCs w:val="20"/>
        </w:rPr>
        <w:t xml:space="preserve">. </w:t>
      </w:r>
    </w:p>
    <w:p w14:paraId="64095139" w14:textId="77777777" w:rsidR="00C92252" w:rsidRDefault="00C92252" w:rsidP="00C92252">
      <w:pPr>
        <w:rPr>
          <w:rFonts w:ascii="Arial" w:hAnsi="Arial" w:cs="Arial"/>
          <w:sz w:val="20"/>
          <w:szCs w:val="20"/>
        </w:rPr>
      </w:pPr>
    </w:p>
    <w:p w14:paraId="547DE5A0" w14:textId="77777777" w:rsidR="00C92252" w:rsidRDefault="00C92252" w:rsidP="00C92252">
      <w:pPr>
        <w:rPr>
          <w:rFonts w:ascii="Arial" w:hAnsi="Arial" w:cs="Arial"/>
          <w:sz w:val="20"/>
          <w:szCs w:val="20"/>
        </w:rPr>
      </w:pPr>
      <w:r>
        <w:rPr>
          <w:rFonts w:ascii="Arial" w:hAnsi="Arial" w:cs="Arial"/>
          <w:sz w:val="20"/>
          <w:szCs w:val="20"/>
        </w:rPr>
        <w:t>(N3)</w:t>
      </w:r>
    </w:p>
    <w:p w14:paraId="7CDF16DE" w14:textId="77777777" w:rsidR="00C92252" w:rsidRPr="00F3771E" w:rsidRDefault="00C92252" w:rsidP="00C92252">
      <w:pPr>
        <w:rPr>
          <w:rFonts w:ascii="Arial" w:hAnsi="Arial" w:cs="Arial"/>
          <w:sz w:val="20"/>
          <w:szCs w:val="20"/>
        </w:rPr>
      </w:pPr>
      <w:r>
        <w:rPr>
          <w:rFonts w:ascii="Arial" w:hAnsi="Arial" w:cs="Arial"/>
          <w:sz w:val="20"/>
          <w:szCs w:val="20"/>
        </w:rPr>
        <w:t xml:space="preserve">The bath is attached to the </w:t>
      </w:r>
      <w:proofErr w:type="gramStart"/>
      <w:r>
        <w:rPr>
          <w:rFonts w:ascii="Arial" w:hAnsi="Arial" w:cs="Arial"/>
          <w:sz w:val="20"/>
          <w:szCs w:val="20"/>
        </w:rPr>
        <w:t>building</w:t>
      </w:r>
      <w:proofErr w:type="gramEnd"/>
      <w:r>
        <w:rPr>
          <w:rFonts w:ascii="Arial" w:hAnsi="Arial" w:cs="Arial"/>
          <w:sz w:val="20"/>
          <w:szCs w:val="20"/>
        </w:rPr>
        <w:t xml:space="preserve"> so it is a fixture.  </w:t>
      </w:r>
      <w:r w:rsidRPr="003263D0">
        <w:rPr>
          <w:rFonts w:ascii="Arial" w:hAnsi="Arial" w:cs="Arial"/>
          <w:b/>
          <w:bCs/>
          <w:color w:val="FF0000"/>
          <w:sz w:val="20"/>
          <w:szCs w:val="20"/>
        </w:rPr>
        <w:t>(</w:t>
      </w:r>
      <w:proofErr w:type="gramStart"/>
      <w:r w:rsidRPr="003263D0">
        <w:rPr>
          <w:rFonts w:ascii="Arial" w:hAnsi="Arial" w:cs="Arial"/>
          <w:b/>
          <w:bCs/>
          <w:color w:val="FF0000"/>
          <w:sz w:val="20"/>
          <w:szCs w:val="20"/>
        </w:rPr>
        <w:t>½)</w:t>
      </w:r>
      <w:r w:rsidRPr="00D704DA" w:rsidDel="00CE7B40">
        <w:rPr>
          <w:rFonts w:ascii="Arial" w:eastAsia="Times New Roman" w:hAnsi="Arial" w:cs="Arial"/>
          <w:b/>
          <w:color w:val="FF0000"/>
          <w:sz w:val="20"/>
          <w:szCs w:val="20"/>
          <w:lang w:eastAsia="en-GB"/>
        </w:rPr>
        <w:t xml:space="preserve"> </w:t>
      </w:r>
      <w:r>
        <w:rPr>
          <w:rFonts w:ascii="Arial" w:eastAsia="Times New Roman" w:hAnsi="Arial" w:cs="Arial"/>
          <w:b/>
          <w:color w:val="FF0000"/>
          <w:sz w:val="20"/>
          <w:szCs w:val="20"/>
          <w:lang w:eastAsia="en-GB"/>
        </w:rPr>
        <w:t xml:space="preserve"> </w:t>
      </w:r>
      <w:r>
        <w:rPr>
          <w:rFonts w:ascii="Arial" w:hAnsi="Arial" w:cs="Arial"/>
          <w:sz w:val="20"/>
          <w:szCs w:val="20"/>
        </w:rPr>
        <w:t>The</w:t>
      </w:r>
      <w:proofErr w:type="gramEnd"/>
      <w:r>
        <w:rPr>
          <w:rFonts w:ascii="Arial" w:hAnsi="Arial" w:cs="Arial"/>
          <w:sz w:val="20"/>
          <w:szCs w:val="20"/>
        </w:rPr>
        <w:t xml:space="preserve"> replacement is therefore treated as a repair to the building and is an allowable expense. </w:t>
      </w:r>
      <w:r w:rsidRPr="003263D0">
        <w:rPr>
          <w:rFonts w:ascii="Arial" w:hAnsi="Arial" w:cs="Arial"/>
          <w:b/>
          <w:bCs/>
          <w:color w:val="FF0000"/>
          <w:sz w:val="20"/>
          <w:szCs w:val="20"/>
        </w:rPr>
        <w:t>(½)</w:t>
      </w:r>
      <w:r w:rsidRPr="00D704DA" w:rsidDel="00CE7B40">
        <w:rPr>
          <w:rFonts w:ascii="Arial" w:eastAsia="Times New Roman" w:hAnsi="Arial" w:cs="Arial"/>
          <w:b/>
          <w:color w:val="FF0000"/>
          <w:sz w:val="20"/>
          <w:szCs w:val="20"/>
          <w:lang w:eastAsia="en-GB"/>
        </w:rPr>
        <w:t xml:space="preserve"> </w:t>
      </w:r>
    </w:p>
    <w:p w14:paraId="157D4A7F" w14:textId="77777777" w:rsidR="00C92252" w:rsidRDefault="00C92252" w:rsidP="00C92252">
      <w:pPr>
        <w:rPr>
          <w:b/>
          <w:bCs/>
          <w:highlight w:val="yellow"/>
          <w:u w:val="single"/>
          <w:lang w:val="en-US"/>
        </w:rPr>
      </w:pPr>
    </w:p>
    <w:p w14:paraId="77B8BD22" w14:textId="77777777" w:rsidR="00C92252" w:rsidRDefault="00C92252" w:rsidP="00C92252">
      <w:pPr>
        <w:rPr>
          <w:b/>
          <w:bCs/>
          <w:highlight w:val="yellow"/>
          <w:u w:val="single"/>
          <w:lang w:val="en-US"/>
        </w:rPr>
      </w:pPr>
    </w:p>
    <w:p w14:paraId="029FA9C1" w14:textId="77777777" w:rsidR="00C92252" w:rsidRPr="00CB319D" w:rsidRDefault="00C92252" w:rsidP="00C92252">
      <w:pPr>
        <w:rPr>
          <w:rFonts w:ascii="Arial" w:hAnsi="Arial" w:cs="Arial"/>
          <w:sz w:val="20"/>
          <w:szCs w:val="20"/>
        </w:rPr>
      </w:pPr>
      <w:r w:rsidRPr="00CB319D">
        <w:rPr>
          <w:rFonts w:ascii="Arial" w:hAnsi="Arial" w:cs="Arial"/>
          <w:sz w:val="20"/>
          <w:szCs w:val="20"/>
        </w:rPr>
        <w:lastRenderedPageBreak/>
        <w:t>(N</w:t>
      </w:r>
      <w:r>
        <w:rPr>
          <w:rFonts w:ascii="Arial" w:hAnsi="Arial" w:cs="Arial"/>
          <w:sz w:val="20"/>
          <w:szCs w:val="20"/>
        </w:rPr>
        <w:t>4</w:t>
      </w:r>
      <w:r w:rsidRPr="00CB319D">
        <w:rPr>
          <w:rFonts w:ascii="Arial" w:hAnsi="Arial" w:cs="Arial"/>
          <w:sz w:val="20"/>
          <w:szCs w:val="20"/>
        </w:rPr>
        <w:t>)</w:t>
      </w:r>
    </w:p>
    <w:p w14:paraId="42400CC2" w14:textId="77777777" w:rsidR="00C92252" w:rsidRPr="00CB319D" w:rsidRDefault="00C92252" w:rsidP="00C92252">
      <w:pPr>
        <w:rPr>
          <w:rFonts w:ascii="Arial" w:hAnsi="Arial" w:cs="Arial"/>
          <w:sz w:val="20"/>
          <w:szCs w:val="20"/>
        </w:rPr>
      </w:pPr>
      <w:r w:rsidRPr="00CB319D">
        <w:rPr>
          <w:rFonts w:ascii="Arial" w:hAnsi="Arial" w:cs="Arial"/>
          <w:sz w:val="20"/>
          <w:szCs w:val="20"/>
        </w:rPr>
        <w:t>The</w:t>
      </w:r>
      <w:r>
        <w:rPr>
          <w:rFonts w:ascii="Arial" w:hAnsi="Arial" w:cs="Arial"/>
          <w:sz w:val="20"/>
          <w:szCs w:val="20"/>
        </w:rPr>
        <w:t xml:space="preserve"> cost of the new garage </w:t>
      </w:r>
      <w:r w:rsidRPr="00CB319D">
        <w:rPr>
          <w:rFonts w:ascii="Arial" w:hAnsi="Arial" w:cs="Arial"/>
          <w:sz w:val="20"/>
          <w:szCs w:val="20"/>
        </w:rPr>
        <w:t>is not allowable</w:t>
      </w:r>
      <w:r>
        <w:rPr>
          <w:rFonts w:ascii="Arial" w:hAnsi="Arial" w:cs="Arial"/>
          <w:sz w:val="20"/>
          <w:szCs w:val="20"/>
        </w:rPr>
        <w:t xml:space="preserve">. </w:t>
      </w:r>
      <w:r w:rsidRPr="003263D0">
        <w:rPr>
          <w:rFonts w:ascii="Arial" w:hAnsi="Arial" w:cs="Arial"/>
          <w:b/>
          <w:bCs/>
          <w:color w:val="FF0000"/>
          <w:sz w:val="20"/>
          <w:szCs w:val="20"/>
        </w:rPr>
        <w:t>(</w:t>
      </w:r>
      <w:proofErr w:type="gramStart"/>
      <w:r w:rsidRPr="003263D0">
        <w:rPr>
          <w:rFonts w:ascii="Arial" w:hAnsi="Arial" w:cs="Arial"/>
          <w:b/>
          <w:bCs/>
          <w:color w:val="FF0000"/>
          <w:sz w:val="20"/>
          <w:szCs w:val="20"/>
        </w:rPr>
        <w:t>½)</w:t>
      </w:r>
      <w:r w:rsidRPr="00D704DA" w:rsidDel="00CE7B40">
        <w:rPr>
          <w:rFonts w:ascii="Arial" w:eastAsia="Times New Roman" w:hAnsi="Arial" w:cs="Arial"/>
          <w:b/>
          <w:color w:val="FF0000"/>
          <w:sz w:val="20"/>
          <w:szCs w:val="20"/>
          <w:lang w:eastAsia="en-GB"/>
        </w:rPr>
        <w:t xml:space="preserve"> </w:t>
      </w:r>
      <w:r>
        <w:rPr>
          <w:rFonts w:ascii="Arial" w:hAnsi="Arial" w:cs="Arial"/>
          <w:sz w:val="20"/>
          <w:szCs w:val="20"/>
        </w:rPr>
        <w:t xml:space="preserve"> It</w:t>
      </w:r>
      <w:proofErr w:type="gramEnd"/>
      <w:r>
        <w:rPr>
          <w:rFonts w:ascii="Arial" w:hAnsi="Arial" w:cs="Arial"/>
          <w:sz w:val="20"/>
          <w:szCs w:val="20"/>
        </w:rPr>
        <w:t xml:space="preserve"> is a capital cost </w:t>
      </w:r>
      <w:r w:rsidRPr="009E2E7D">
        <w:rPr>
          <w:rFonts w:ascii="Arial" w:eastAsia="Times New Roman" w:hAnsi="Arial" w:cs="Arial"/>
          <w:bCs/>
          <w:sz w:val="20"/>
          <w:szCs w:val="20"/>
          <w:lang w:eastAsia="en-GB"/>
        </w:rPr>
        <w:t>not a revenue expense</w:t>
      </w:r>
      <w:r>
        <w:rPr>
          <w:rFonts w:ascii="Arial" w:hAnsi="Arial" w:cs="Arial"/>
          <w:sz w:val="20"/>
          <w:szCs w:val="20"/>
        </w:rPr>
        <w:t xml:space="preserve"> because it is an </w:t>
      </w:r>
      <w:r w:rsidRPr="00CB319D">
        <w:rPr>
          <w:rFonts w:ascii="Arial" w:hAnsi="Arial" w:cs="Arial"/>
          <w:sz w:val="20"/>
          <w:szCs w:val="20"/>
        </w:rPr>
        <w:t>enhancement of a capital asset</w:t>
      </w:r>
      <w:r>
        <w:rPr>
          <w:rFonts w:ascii="Arial" w:hAnsi="Arial" w:cs="Arial"/>
          <w:sz w:val="20"/>
          <w:szCs w:val="20"/>
        </w:rPr>
        <w:t xml:space="preserve">. </w:t>
      </w:r>
      <w:r w:rsidRPr="003263D0">
        <w:rPr>
          <w:rFonts w:ascii="Arial" w:hAnsi="Arial" w:cs="Arial"/>
          <w:b/>
          <w:bCs/>
          <w:color w:val="FF0000"/>
          <w:sz w:val="20"/>
          <w:szCs w:val="20"/>
        </w:rPr>
        <w:t>(½)</w:t>
      </w:r>
      <w:r w:rsidRPr="00D704DA" w:rsidDel="00CE7B40">
        <w:rPr>
          <w:rFonts w:ascii="Arial" w:eastAsia="Times New Roman" w:hAnsi="Arial" w:cs="Arial"/>
          <w:b/>
          <w:color w:val="FF0000"/>
          <w:sz w:val="20"/>
          <w:szCs w:val="20"/>
          <w:lang w:eastAsia="en-GB"/>
        </w:rPr>
        <w:t xml:space="preserve"> </w:t>
      </w:r>
    </w:p>
    <w:p w14:paraId="2E36386F" w14:textId="77777777" w:rsidR="00C92252" w:rsidRDefault="00C92252" w:rsidP="00C92252">
      <w:pPr>
        <w:rPr>
          <w:b/>
          <w:bCs/>
          <w:highlight w:val="yellow"/>
          <w:u w:val="single"/>
          <w:lang w:val="en-US"/>
        </w:rPr>
      </w:pPr>
    </w:p>
    <w:p w14:paraId="711FCF84" w14:textId="77777777" w:rsidR="00C92252" w:rsidRDefault="00C92252" w:rsidP="00C92252">
      <w:pPr>
        <w:rPr>
          <w:rFonts w:ascii="Arial" w:hAnsi="Arial" w:cs="Arial"/>
          <w:b/>
          <w:bCs/>
          <w:sz w:val="20"/>
          <w:szCs w:val="20"/>
        </w:rPr>
      </w:pPr>
      <w:r w:rsidRPr="00BE27F1">
        <w:rPr>
          <w:rFonts w:ascii="Arial" w:hAnsi="Arial" w:cs="Arial"/>
          <w:b/>
          <w:bCs/>
          <w:sz w:val="20"/>
          <w:szCs w:val="20"/>
        </w:rPr>
        <w:t>Total taxable property incom</w:t>
      </w:r>
      <w:r>
        <w:rPr>
          <w:rFonts w:ascii="Arial" w:hAnsi="Arial" w:cs="Arial"/>
          <w:b/>
          <w:bCs/>
          <w:sz w:val="20"/>
          <w:szCs w:val="20"/>
        </w:rPr>
        <w:t>e</w:t>
      </w:r>
    </w:p>
    <w:p w14:paraId="6C68E8F2"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FBD7EA2"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 xml:space="preserve">Commercial property: </w:t>
      </w:r>
      <w:proofErr w:type="gramStart"/>
      <w:r>
        <w:rPr>
          <w:rFonts w:ascii="Arial" w:hAnsi="Arial" w:cs="Arial"/>
          <w:sz w:val="20"/>
          <w:szCs w:val="20"/>
        </w:rPr>
        <w:t>£(</w:t>
      </w:r>
      <w:proofErr w:type="gramEnd"/>
      <w:r>
        <w:rPr>
          <w:rFonts w:ascii="Arial" w:hAnsi="Arial" w:cs="Arial"/>
          <w:sz w:val="20"/>
          <w:szCs w:val="20"/>
        </w:rPr>
        <w:t>6,120 + 1,500)</w:t>
      </w:r>
      <w:r>
        <w:rPr>
          <w:rFonts w:ascii="Arial" w:hAnsi="Arial" w:cs="Arial"/>
          <w:sz w:val="20"/>
          <w:szCs w:val="20"/>
        </w:rPr>
        <w:tab/>
        <w:t>7,620</w:t>
      </w:r>
    </w:p>
    <w:p w14:paraId="73AFC3EC" w14:textId="77777777" w:rsidR="00C92252" w:rsidRDefault="00C92252" w:rsidP="00C92252">
      <w:pPr>
        <w:spacing w:after="0" w:line="240" w:lineRule="auto"/>
        <w:jc w:val="both"/>
        <w:rPr>
          <w:rFonts w:ascii="Arial" w:hAnsi="Arial" w:cs="Arial"/>
          <w:sz w:val="20"/>
          <w:szCs w:val="20"/>
        </w:rPr>
      </w:pPr>
    </w:p>
    <w:p w14:paraId="38FC21FB" w14:textId="77777777" w:rsidR="00C92252" w:rsidRDefault="00C92252" w:rsidP="00C92252">
      <w:pPr>
        <w:spacing w:after="0" w:line="240" w:lineRule="auto"/>
        <w:jc w:val="both"/>
        <w:rPr>
          <w:rFonts w:ascii="Arial" w:hAnsi="Arial" w:cs="Arial"/>
          <w:sz w:val="20"/>
          <w:szCs w:val="20"/>
        </w:rPr>
      </w:pPr>
      <w:r>
        <w:rPr>
          <w:rFonts w:ascii="Arial" w:hAnsi="Arial" w:cs="Arial"/>
          <w:sz w:val="20"/>
          <w:szCs w:val="20"/>
        </w:rPr>
        <w:t>House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15</w:t>
      </w:r>
      <w:r w:rsidRPr="00451A41">
        <w:rPr>
          <w:rFonts w:ascii="Arial" w:hAnsi="Arial" w:cs="Arial"/>
          <w:sz w:val="20"/>
          <w:szCs w:val="20"/>
          <w:u w:val="single"/>
        </w:rPr>
        <w:t>,500</w:t>
      </w:r>
    </w:p>
    <w:p w14:paraId="3BB06DBB" w14:textId="77777777" w:rsidR="00C92252" w:rsidRDefault="00C92252" w:rsidP="00C92252">
      <w:pPr>
        <w:spacing w:after="0" w:line="240" w:lineRule="auto"/>
        <w:jc w:val="both"/>
        <w:rPr>
          <w:rFonts w:ascii="Arial" w:hAnsi="Arial" w:cs="Arial"/>
          <w:sz w:val="20"/>
          <w:szCs w:val="20"/>
        </w:rPr>
      </w:pPr>
    </w:p>
    <w:p w14:paraId="7A6E66B6" w14:textId="77777777" w:rsidR="00C92252" w:rsidRDefault="00C92252" w:rsidP="00C92252">
      <w:pPr>
        <w:spacing w:after="0" w:line="240" w:lineRule="auto"/>
        <w:jc w:val="both"/>
        <w:rPr>
          <w:rFonts w:ascii="Arial" w:hAnsi="Arial" w:cs="Arial"/>
          <w:sz w:val="20"/>
          <w:szCs w:val="20"/>
        </w:rPr>
      </w:pPr>
      <w:r w:rsidRPr="004E7FB4">
        <w:rPr>
          <w:rFonts w:ascii="Arial" w:hAnsi="Arial" w:cs="Arial"/>
          <w:bCs/>
          <w:sz w:val="20"/>
          <w:szCs w:val="20"/>
        </w:rPr>
        <w:t>Taxable property income 2024/25</w:t>
      </w:r>
      <w:r w:rsidRPr="004E7FB4">
        <w:rPr>
          <w:rFonts w:ascii="Arial" w:hAnsi="Arial" w:cs="Arial"/>
          <w:bCs/>
          <w:sz w:val="20"/>
          <w:szCs w:val="20"/>
        </w:rPr>
        <w:tab/>
      </w:r>
      <w:r w:rsidRPr="004E7FB4">
        <w:rPr>
          <w:rFonts w:ascii="Arial" w:hAnsi="Arial" w:cs="Arial"/>
          <w:bCs/>
          <w:sz w:val="20"/>
          <w:szCs w:val="20"/>
          <w:u w:val="single"/>
        </w:rPr>
        <w:t>23,120</w:t>
      </w:r>
      <w:r w:rsidRPr="008B0FAF">
        <w:rPr>
          <w:rFonts w:ascii="Arial" w:hAnsi="Arial" w:cs="Arial"/>
          <w:b/>
          <w:bCs/>
          <w:sz w:val="20"/>
          <w:szCs w:val="20"/>
        </w:rPr>
        <w:t xml:space="preserve"> </w:t>
      </w:r>
      <w:proofErr w:type="gramStart"/>
      <w:r>
        <w:rPr>
          <w:rFonts w:ascii="Arial" w:hAnsi="Arial" w:cs="Arial"/>
          <w:sz w:val="20"/>
          <w:szCs w:val="20"/>
        </w:rPr>
        <w:t xml:space="preserve">   </w:t>
      </w:r>
      <w:r w:rsidRPr="003263D0">
        <w:rPr>
          <w:rFonts w:ascii="Arial" w:hAnsi="Arial" w:cs="Arial"/>
          <w:b/>
          <w:bCs/>
          <w:color w:val="FF0000"/>
          <w:sz w:val="20"/>
          <w:szCs w:val="20"/>
        </w:rPr>
        <w:t>(</w:t>
      </w:r>
      <w:proofErr w:type="gramEnd"/>
      <w:r w:rsidRPr="003263D0">
        <w:rPr>
          <w:rFonts w:ascii="Arial" w:hAnsi="Arial" w:cs="Arial"/>
          <w:b/>
          <w:bCs/>
          <w:color w:val="FF0000"/>
          <w:sz w:val="20"/>
          <w:szCs w:val="20"/>
        </w:rPr>
        <w:t>½)</w:t>
      </w:r>
      <w:r w:rsidRPr="00D704DA" w:rsidDel="00CE7B40">
        <w:rPr>
          <w:rFonts w:ascii="Arial" w:eastAsia="Times New Roman" w:hAnsi="Arial" w:cs="Arial"/>
          <w:b/>
          <w:color w:val="FF0000"/>
          <w:sz w:val="20"/>
          <w:szCs w:val="20"/>
          <w:lang w:eastAsia="en-GB"/>
        </w:rPr>
        <w:t xml:space="preserve"> </w:t>
      </w:r>
    </w:p>
    <w:p w14:paraId="786754C4" w14:textId="77777777" w:rsidR="00C92252" w:rsidRPr="00BE27F1" w:rsidRDefault="00C92252" w:rsidP="00C92252">
      <w:pPr>
        <w:rPr>
          <w:rFonts w:ascii="Arial" w:hAnsi="Arial" w:cs="Arial"/>
          <w:b/>
          <w:bCs/>
          <w:sz w:val="20"/>
          <w:szCs w:val="20"/>
        </w:rPr>
      </w:pPr>
    </w:p>
    <w:p w14:paraId="2F2BDEC3" w14:textId="77777777" w:rsidR="00C92252" w:rsidRPr="00B7075B" w:rsidRDefault="00C92252" w:rsidP="00C92252">
      <w:pPr>
        <w:spacing w:after="0" w:line="240" w:lineRule="auto"/>
        <w:ind w:left="720" w:firstLine="720"/>
        <w:jc w:val="right"/>
        <w:rPr>
          <w:rFonts w:ascii="Arial" w:hAnsi="Arial" w:cs="Arial"/>
          <w:b/>
          <w:bCs/>
          <w:color w:val="FF0000"/>
          <w:sz w:val="20"/>
          <w:szCs w:val="20"/>
        </w:rPr>
      </w:pPr>
      <w:r>
        <w:rPr>
          <w:rFonts w:ascii="Arial" w:hAnsi="Arial" w:cs="Arial"/>
          <w:b/>
          <w:bCs/>
          <w:color w:val="FF0000"/>
          <w:sz w:val="20"/>
          <w:szCs w:val="20"/>
        </w:rPr>
        <w:t>Max 13</w:t>
      </w:r>
      <w:r w:rsidRPr="00B7075B">
        <w:rPr>
          <w:rFonts w:ascii="Arial" w:hAnsi="Arial" w:cs="Arial"/>
          <w:b/>
          <w:bCs/>
          <w:color w:val="FF0000"/>
          <w:sz w:val="20"/>
          <w:szCs w:val="20"/>
        </w:rPr>
        <w:t xml:space="preserve"> marks</w:t>
      </w:r>
    </w:p>
    <w:p w14:paraId="410DA68C" w14:textId="77777777" w:rsidR="00C92252" w:rsidRDefault="00C92252" w:rsidP="00C92252">
      <w:pPr>
        <w:rPr>
          <w:b/>
          <w:bCs/>
          <w:highlight w:val="yellow"/>
          <w:u w:val="single"/>
          <w:lang w:val="en-US"/>
        </w:rPr>
      </w:pPr>
    </w:p>
    <w:p w14:paraId="43BB1C2E" w14:textId="77777777" w:rsidR="00C92252" w:rsidRDefault="00C92252" w:rsidP="00C92252">
      <w:pPr>
        <w:rPr>
          <w:b/>
          <w:bCs/>
          <w:highlight w:val="yellow"/>
          <w:u w:val="single"/>
          <w:lang w:val="en-US"/>
        </w:rPr>
      </w:pPr>
    </w:p>
    <w:p w14:paraId="7C34E9F2" w14:textId="77777777" w:rsidR="00C92252" w:rsidRPr="006E175A" w:rsidRDefault="00C92252" w:rsidP="00C92252">
      <w:pPr>
        <w:spacing w:after="0" w:line="240" w:lineRule="auto"/>
        <w:jc w:val="both"/>
        <w:rPr>
          <w:rFonts w:ascii="Arial" w:hAnsi="Arial" w:cs="Arial"/>
          <w:b/>
          <w:bCs/>
          <w:sz w:val="20"/>
          <w:szCs w:val="20"/>
        </w:rPr>
      </w:pPr>
      <w:r>
        <w:rPr>
          <w:rFonts w:ascii="Arial" w:hAnsi="Arial" w:cs="Arial"/>
          <w:b/>
          <w:bCs/>
          <w:sz w:val="20"/>
          <w:szCs w:val="20"/>
        </w:rPr>
        <w:t>2</w:t>
      </w:r>
      <w:r w:rsidRPr="006E175A">
        <w:rPr>
          <w:rFonts w:ascii="Arial" w:hAnsi="Arial" w:cs="Arial"/>
          <w:b/>
          <w:bCs/>
          <w:sz w:val="20"/>
          <w:szCs w:val="20"/>
        </w:rPr>
        <w:t>)</w:t>
      </w:r>
    </w:p>
    <w:p w14:paraId="14FFF5EF" w14:textId="77777777" w:rsidR="00C92252" w:rsidRPr="003C5ED3" w:rsidRDefault="00C92252" w:rsidP="00C92252">
      <w:pPr>
        <w:rPr>
          <w:rFonts w:ascii="Arial" w:hAnsi="Arial" w:cs="Arial"/>
          <w:sz w:val="20"/>
          <w:szCs w:val="20"/>
          <w:lang w:val="en-US"/>
        </w:rPr>
      </w:pPr>
      <w:r w:rsidRPr="003C5ED3">
        <w:rPr>
          <w:rFonts w:ascii="Arial" w:hAnsi="Arial" w:cs="Arial"/>
          <w:sz w:val="20"/>
          <w:szCs w:val="20"/>
          <w:lang w:val="en-US"/>
        </w:rPr>
        <w:t xml:space="preserve">In line with PRPG you should carefully consider whether to confirm the information provided to Amal in writing. </w:t>
      </w:r>
      <w:r w:rsidRPr="003C5ED3">
        <w:rPr>
          <w:rFonts w:ascii="Arial" w:hAnsi="Arial" w:cs="Arial"/>
          <w:b/>
          <w:bCs/>
          <w:color w:val="EE0000"/>
          <w:sz w:val="20"/>
          <w:szCs w:val="20"/>
          <w:lang w:val="en-US"/>
        </w:rPr>
        <w:t>(1)</w:t>
      </w:r>
    </w:p>
    <w:p w14:paraId="3A8A7F9B" w14:textId="77777777" w:rsidR="00C92252" w:rsidRPr="003C5ED3" w:rsidRDefault="00C92252" w:rsidP="00C92252">
      <w:pPr>
        <w:rPr>
          <w:rFonts w:ascii="Arial" w:hAnsi="Arial" w:cs="Arial"/>
          <w:b/>
          <w:bCs/>
          <w:color w:val="EE0000"/>
          <w:sz w:val="20"/>
          <w:szCs w:val="20"/>
          <w:lang w:val="en-US"/>
        </w:rPr>
      </w:pPr>
      <w:r w:rsidRPr="0029585D">
        <w:rPr>
          <w:rFonts w:ascii="Arial" w:hAnsi="Arial" w:cs="Arial"/>
          <w:sz w:val="20"/>
          <w:szCs w:val="20"/>
        </w:rPr>
        <w:t xml:space="preserve">This will allow him the opportunity to correct any mistaken assumptions </w:t>
      </w:r>
      <w:r w:rsidRPr="003C5ED3">
        <w:rPr>
          <w:rFonts w:ascii="Arial" w:hAnsi="Arial" w:cs="Arial"/>
          <w:b/>
          <w:bCs/>
          <w:color w:val="EE0000"/>
          <w:sz w:val="20"/>
          <w:szCs w:val="20"/>
          <w:lang w:val="en-US"/>
        </w:rPr>
        <w:t>(1)</w:t>
      </w:r>
      <w:r w:rsidRPr="0029585D">
        <w:rPr>
          <w:rFonts w:ascii="Arial" w:hAnsi="Arial" w:cs="Arial"/>
          <w:sz w:val="20"/>
          <w:szCs w:val="20"/>
        </w:rPr>
        <w:t xml:space="preserve"> and to have a written record of the advice given.</w:t>
      </w:r>
      <w:r w:rsidRPr="003C5ED3">
        <w:rPr>
          <w:rFonts w:ascii="Arial" w:hAnsi="Arial" w:cs="Arial"/>
          <w:b/>
          <w:bCs/>
          <w:color w:val="EE0000"/>
          <w:sz w:val="20"/>
          <w:szCs w:val="20"/>
          <w:lang w:val="en-US"/>
        </w:rPr>
        <w:t xml:space="preserve"> (1) </w:t>
      </w:r>
    </w:p>
    <w:p w14:paraId="6E4E3679" w14:textId="77777777" w:rsidR="00C92252" w:rsidRDefault="00C92252" w:rsidP="00C92252">
      <w:pPr>
        <w:rPr>
          <w:rFonts w:ascii="Arial" w:hAnsi="Arial" w:cs="Arial"/>
          <w:b/>
          <w:bCs/>
          <w:color w:val="FF0000"/>
          <w:sz w:val="20"/>
          <w:szCs w:val="20"/>
        </w:rPr>
      </w:pPr>
    </w:p>
    <w:p w14:paraId="498C9FA4" w14:textId="77777777" w:rsidR="00C92252" w:rsidRDefault="00C92252" w:rsidP="00C92252">
      <w:pPr>
        <w:spacing w:after="0" w:line="240" w:lineRule="auto"/>
        <w:ind w:left="1440" w:firstLine="720"/>
        <w:jc w:val="right"/>
        <w:rPr>
          <w:rFonts w:ascii="Arial" w:hAnsi="Arial" w:cs="Arial"/>
          <w:b/>
          <w:bCs/>
          <w:color w:val="FF0000"/>
          <w:sz w:val="20"/>
          <w:szCs w:val="20"/>
        </w:rPr>
      </w:pPr>
      <w:r w:rsidRPr="00423F33">
        <w:rPr>
          <w:rFonts w:ascii="Arial" w:hAnsi="Arial" w:cs="Arial"/>
          <w:b/>
          <w:bCs/>
          <w:color w:val="FF0000"/>
          <w:sz w:val="20"/>
          <w:szCs w:val="20"/>
        </w:rPr>
        <w:t>3 mark</w:t>
      </w:r>
      <w:r>
        <w:rPr>
          <w:rFonts w:ascii="Arial" w:hAnsi="Arial" w:cs="Arial"/>
          <w:b/>
          <w:bCs/>
          <w:color w:val="FF0000"/>
          <w:sz w:val="20"/>
          <w:szCs w:val="20"/>
        </w:rPr>
        <w:t>s</w:t>
      </w:r>
      <w:r w:rsidRPr="002762BA">
        <w:rPr>
          <w:rFonts w:ascii="Arial" w:hAnsi="Arial" w:cs="Arial"/>
          <w:b/>
          <w:bCs/>
          <w:color w:val="FF0000"/>
          <w:sz w:val="20"/>
          <w:szCs w:val="20"/>
        </w:rPr>
        <w:t xml:space="preserve"> </w:t>
      </w:r>
    </w:p>
    <w:p w14:paraId="32D52EC5" w14:textId="77777777" w:rsidR="00C92252" w:rsidRDefault="00C92252" w:rsidP="00C92252">
      <w:pPr>
        <w:spacing w:after="0" w:line="240" w:lineRule="auto"/>
        <w:ind w:left="1440" w:firstLine="720"/>
        <w:jc w:val="right"/>
        <w:rPr>
          <w:rFonts w:ascii="Arial" w:hAnsi="Arial" w:cs="Arial"/>
          <w:b/>
          <w:bCs/>
          <w:color w:val="FF0000"/>
          <w:sz w:val="20"/>
          <w:szCs w:val="20"/>
        </w:rPr>
      </w:pPr>
    </w:p>
    <w:p w14:paraId="37700D64" w14:textId="77777777" w:rsidR="00C92252" w:rsidRDefault="00C92252" w:rsidP="00C92252">
      <w:pPr>
        <w:spacing w:after="0" w:line="240" w:lineRule="auto"/>
        <w:ind w:left="1440" w:firstLine="720"/>
        <w:jc w:val="right"/>
        <w:rPr>
          <w:rFonts w:ascii="Arial" w:hAnsi="Arial" w:cs="Arial"/>
          <w:b/>
          <w:bCs/>
          <w:color w:val="FF0000"/>
          <w:sz w:val="20"/>
          <w:szCs w:val="20"/>
        </w:rPr>
      </w:pPr>
      <w:r>
        <w:rPr>
          <w:rFonts w:ascii="Arial" w:hAnsi="Arial" w:cs="Arial"/>
          <w:b/>
          <w:bCs/>
          <w:color w:val="FF0000"/>
          <w:sz w:val="20"/>
          <w:szCs w:val="20"/>
        </w:rPr>
        <w:t>Total: 16</w:t>
      </w:r>
      <w:r w:rsidRPr="00B7075B">
        <w:rPr>
          <w:rFonts w:ascii="Arial" w:hAnsi="Arial" w:cs="Arial"/>
          <w:b/>
          <w:bCs/>
          <w:color w:val="FF0000"/>
          <w:sz w:val="20"/>
          <w:szCs w:val="20"/>
        </w:rPr>
        <w:t xml:space="preserve"> marks</w:t>
      </w:r>
    </w:p>
    <w:p w14:paraId="6170357B" w14:textId="77777777" w:rsidR="00C92252" w:rsidRDefault="00C92252" w:rsidP="00C92252">
      <w:pPr>
        <w:spacing w:after="0" w:line="240" w:lineRule="auto"/>
        <w:ind w:left="1440" w:firstLine="720"/>
        <w:jc w:val="right"/>
        <w:rPr>
          <w:rFonts w:ascii="Arial" w:hAnsi="Arial" w:cs="Arial"/>
          <w:b/>
          <w:bCs/>
          <w:color w:val="FF0000"/>
          <w:sz w:val="20"/>
          <w:szCs w:val="20"/>
        </w:rPr>
      </w:pPr>
    </w:p>
    <w:p w14:paraId="48F95278" w14:textId="77777777" w:rsidR="00C92252" w:rsidRDefault="00C92252" w:rsidP="00C92252">
      <w:pPr>
        <w:spacing w:after="0" w:line="240" w:lineRule="auto"/>
        <w:ind w:left="1440" w:firstLine="720"/>
        <w:jc w:val="right"/>
        <w:rPr>
          <w:rFonts w:ascii="Arial" w:hAnsi="Arial" w:cs="Arial"/>
          <w:b/>
          <w:bCs/>
          <w:color w:val="FF0000"/>
          <w:sz w:val="20"/>
          <w:szCs w:val="20"/>
        </w:rPr>
      </w:pPr>
    </w:p>
    <w:p w14:paraId="33F6DD96" w14:textId="77777777" w:rsidR="00C92252" w:rsidRPr="00401958" w:rsidRDefault="00C92252" w:rsidP="00C92252">
      <w:pPr>
        <w:rPr>
          <w:rFonts w:ascii="Arial" w:hAnsi="Arial" w:cs="Arial"/>
          <w:sz w:val="20"/>
          <w:szCs w:val="20"/>
        </w:rPr>
      </w:pPr>
      <w:r>
        <w:rPr>
          <w:rFonts w:ascii="Arial" w:hAnsi="Arial" w:cs="Arial"/>
          <w:sz w:val="20"/>
          <w:szCs w:val="20"/>
        </w:rPr>
        <w:t>5</w:t>
      </w:r>
      <w:r w:rsidRPr="00401958">
        <w:rPr>
          <w:rFonts w:ascii="Arial" w:hAnsi="Arial" w:cs="Arial"/>
          <w:sz w:val="20"/>
          <w:szCs w:val="20"/>
        </w:rPr>
        <w:t>.</w:t>
      </w:r>
    </w:p>
    <w:p w14:paraId="44A40E4D" w14:textId="78F61548" w:rsidR="00916B08" w:rsidRPr="00916B08" w:rsidRDefault="00916B08" w:rsidP="00C92252">
      <w:pPr>
        <w:jc w:val="both"/>
        <w:rPr>
          <w:rFonts w:ascii="Arial" w:hAnsi="Arial" w:cs="Arial"/>
          <w:sz w:val="20"/>
          <w:szCs w:val="20"/>
        </w:rPr>
      </w:pPr>
      <w:r w:rsidRPr="00916B08">
        <w:rPr>
          <w:rFonts w:ascii="Arial" w:hAnsi="Arial" w:cs="Arial"/>
          <w:sz w:val="20"/>
          <w:szCs w:val="20"/>
        </w:rPr>
        <w:t xml:space="preserve">Both Thomas and Alice meet the BADR eligibility condition that they are employed by </w:t>
      </w:r>
      <w:proofErr w:type="spellStart"/>
      <w:r w:rsidRPr="00916B08">
        <w:rPr>
          <w:rFonts w:ascii="Arial" w:hAnsi="Arial" w:cs="Arial"/>
          <w:sz w:val="20"/>
          <w:szCs w:val="20"/>
        </w:rPr>
        <w:t>Moonth</w:t>
      </w:r>
      <w:proofErr w:type="spellEnd"/>
      <w:r w:rsidRPr="00916B08">
        <w:rPr>
          <w:rFonts w:ascii="Arial" w:hAnsi="Arial" w:cs="Arial"/>
          <w:sz w:val="20"/>
          <w:szCs w:val="20"/>
        </w:rPr>
        <w:t xml:space="preserve"> Ltd</w:t>
      </w:r>
      <w:r>
        <w:rPr>
          <w:rFonts w:ascii="Arial" w:hAnsi="Arial" w:cs="Arial"/>
          <w:sz w:val="20"/>
          <w:szCs w:val="20"/>
        </w:rPr>
        <w:t xml:space="preserve"> </w:t>
      </w:r>
      <w:r w:rsidRPr="005F1C83">
        <w:rPr>
          <w:rFonts w:ascii="Arial" w:hAnsi="Arial" w:cs="Arial"/>
          <w:b/>
          <w:bCs/>
          <w:color w:val="EE0000"/>
          <w:sz w:val="20"/>
          <w:szCs w:val="20"/>
        </w:rPr>
        <w:t>(</w:t>
      </w:r>
      <w:r w:rsidRPr="00CC47D0">
        <w:rPr>
          <w:rFonts w:ascii="Arial" w:hAnsi="Arial" w:cs="Arial"/>
          <w:b/>
          <w:bCs/>
          <w:color w:val="EE0000"/>
          <w:sz w:val="20"/>
          <w:szCs w:val="20"/>
        </w:rPr>
        <w:t>½)</w:t>
      </w:r>
      <w:r w:rsidRPr="0093594A">
        <w:rPr>
          <w:rFonts w:ascii="Arial" w:hAnsi="Arial" w:cs="Arial"/>
          <w:sz w:val="20"/>
          <w:szCs w:val="20"/>
        </w:rPr>
        <w:t xml:space="preserve"> </w:t>
      </w:r>
      <w:r w:rsidRPr="00916B08">
        <w:rPr>
          <w:rFonts w:ascii="Arial" w:hAnsi="Arial" w:cs="Arial"/>
          <w:sz w:val="20"/>
          <w:szCs w:val="20"/>
        </w:rPr>
        <w:t xml:space="preserve">for at least two years </w:t>
      </w:r>
      <w:r w:rsidRPr="005F1C83">
        <w:rPr>
          <w:rFonts w:ascii="Arial" w:hAnsi="Arial" w:cs="Arial"/>
          <w:b/>
          <w:bCs/>
          <w:color w:val="EE0000"/>
          <w:sz w:val="20"/>
          <w:szCs w:val="20"/>
        </w:rPr>
        <w:t>(</w:t>
      </w:r>
      <w:r w:rsidRPr="00CC47D0">
        <w:rPr>
          <w:rFonts w:ascii="Arial" w:hAnsi="Arial" w:cs="Arial"/>
          <w:b/>
          <w:bCs/>
          <w:color w:val="EE0000"/>
          <w:sz w:val="20"/>
          <w:szCs w:val="20"/>
        </w:rPr>
        <w:t>½)</w:t>
      </w:r>
      <w:r w:rsidRPr="0093594A">
        <w:rPr>
          <w:rFonts w:ascii="Arial" w:hAnsi="Arial" w:cs="Arial"/>
          <w:sz w:val="20"/>
          <w:szCs w:val="20"/>
        </w:rPr>
        <w:t xml:space="preserve"> </w:t>
      </w:r>
      <w:r w:rsidRPr="00916B08">
        <w:rPr>
          <w:rFonts w:ascii="Arial" w:hAnsi="Arial" w:cs="Arial"/>
          <w:sz w:val="20"/>
          <w:szCs w:val="20"/>
        </w:rPr>
        <w:t>prior to the September 2024 disposal.</w:t>
      </w:r>
    </w:p>
    <w:p w14:paraId="209FA55A" w14:textId="56C7A8D0" w:rsidR="00C92252" w:rsidRPr="0093594A" w:rsidRDefault="00C92252" w:rsidP="00C92252">
      <w:pPr>
        <w:jc w:val="both"/>
        <w:rPr>
          <w:rFonts w:ascii="Arial" w:hAnsi="Arial" w:cs="Arial"/>
          <w:sz w:val="20"/>
          <w:szCs w:val="20"/>
          <w:u w:val="single"/>
        </w:rPr>
      </w:pPr>
      <w:r w:rsidRPr="0093594A">
        <w:rPr>
          <w:rFonts w:ascii="Arial" w:hAnsi="Arial" w:cs="Arial"/>
          <w:sz w:val="20"/>
          <w:szCs w:val="20"/>
          <w:u w:val="single"/>
        </w:rPr>
        <w:t>Thomas</w:t>
      </w:r>
    </w:p>
    <w:p w14:paraId="279729B7" w14:textId="77777777" w:rsidR="00C92252" w:rsidRDefault="00C92252" w:rsidP="00C92252">
      <w:pPr>
        <w:jc w:val="both"/>
        <w:rPr>
          <w:rFonts w:ascii="Arial" w:hAnsi="Arial" w:cs="Arial"/>
          <w:sz w:val="20"/>
          <w:szCs w:val="20"/>
        </w:rPr>
      </w:pPr>
      <w:r>
        <w:rPr>
          <w:rFonts w:ascii="Arial" w:hAnsi="Arial" w:cs="Arial"/>
          <w:sz w:val="20"/>
          <w:szCs w:val="20"/>
        </w:rPr>
        <w:t>T</w:t>
      </w:r>
      <w:r w:rsidRPr="0093594A">
        <w:rPr>
          <w:rFonts w:ascii="Arial" w:hAnsi="Arial" w:cs="Arial"/>
          <w:sz w:val="20"/>
          <w:szCs w:val="20"/>
        </w:rPr>
        <w:t xml:space="preserve">he subscription by Kathy </w:t>
      </w:r>
      <w:r>
        <w:rPr>
          <w:rFonts w:ascii="Arial" w:hAnsi="Arial" w:cs="Arial"/>
          <w:sz w:val="20"/>
          <w:szCs w:val="20"/>
        </w:rPr>
        <w:t xml:space="preserve">in May 2023 </w:t>
      </w:r>
      <w:r w:rsidRPr="0093594A">
        <w:rPr>
          <w:rFonts w:ascii="Arial" w:hAnsi="Arial" w:cs="Arial"/>
          <w:sz w:val="20"/>
          <w:szCs w:val="20"/>
        </w:rPr>
        <w:t>reduces Thomas’s shareholding</w:t>
      </w:r>
      <w:r w:rsidRPr="005F1C83">
        <w:rPr>
          <w:rFonts w:ascii="Arial" w:hAnsi="Arial" w:cs="Arial"/>
          <w:b/>
          <w:bCs/>
          <w:sz w:val="20"/>
          <w:szCs w:val="20"/>
        </w:rPr>
        <w:t xml:space="preserve"> </w:t>
      </w:r>
      <w:r w:rsidRPr="005F1C83">
        <w:rPr>
          <w:rFonts w:ascii="Arial" w:hAnsi="Arial" w:cs="Arial"/>
          <w:b/>
          <w:bCs/>
          <w:color w:val="EE0000"/>
          <w:sz w:val="20"/>
          <w:szCs w:val="20"/>
        </w:rPr>
        <w:t>(</w:t>
      </w:r>
      <w:r w:rsidRPr="00CC47D0">
        <w:rPr>
          <w:rFonts w:ascii="Arial" w:hAnsi="Arial" w:cs="Arial"/>
          <w:b/>
          <w:bCs/>
          <w:color w:val="EE0000"/>
          <w:sz w:val="20"/>
          <w:szCs w:val="20"/>
        </w:rPr>
        <w:t>½)</w:t>
      </w:r>
      <w:r w:rsidRPr="0093594A">
        <w:rPr>
          <w:rFonts w:ascii="Arial" w:hAnsi="Arial" w:cs="Arial"/>
          <w:sz w:val="20"/>
          <w:szCs w:val="20"/>
        </w:rPr>
        <w:t xml:space="preserve"> from 5.5% to 4.4%</w:t>
      </w:r>
      <w:r w:rsidRPr="00602FF8">
        <w:rPr>
          <w:rFonts w:ascii="Arial" w:hAnsi="Arial" w:cs="Arial"/>
          <w:b/>
          <w:bCs/>
          <w:sz w:val="20"/>
          <w:szCs w:val="20"/>
        </w:rPr>
        <w:t>.</w:t>
      </w:r>
      <w:r>
        <w:rPr>
          <w:rFonts w:ascii="Arial" w:hAnsi="Arial" w:cs="Arial"/>
          <w:sz w:val="20"/>
          <w:szCs w:val="20"/>
        </w:rPr>
        <w:t xml:space="preserve"> </w:t>
      </w:r>
    </w:p>
    <w:p w14:paraId="6D2817E9" w14:textId="77777777" w:rsidR="00C92252" w:rsidRDefault="00C92252" w:rsidP="00C92252">
      <w:pPr>
        <w:jc w:val="both"/>
        <w:rPr>
          <w:rFonts w:ascii="Arial" w:hAnsi="Arial" w:cs="Arial"/>
          <w:sz w:val="20"/>
          <w:szCs w:val="20"/>
        </w:rPr>
      </w:pPr>
      <w:r>
        <w:rPr>
          <w:rFonts w:ascii="Arial" w:hAnsi="Arial" w:cs="Arial"/>
          <w:sz w:val="20"/>
          <w:szCs w:val="20"/>
        </w:rPr>
        <w:t xml:space="preserve">Before: 5,500/100,000 = 5.5% </w:t>
      </w:r>
      <w:r w:rsidRPr="0093594A">
        <w:rPr>
          <w:rFonts w:ascii="Arial" w:hAnsi="Arial" w:cs="Arial"/>
          <w:b/>
          <w:bCs/>
          <w:color w:val="FF0000"/>
          <w:sz w:val="20"/>
          <w:szCs w:val="20"/>
        </w:rPr>
        <w:t>(½)</w:t>
      </w:r>
    </w:p>
    <w:p w14:paraId="362A3BF5" w14:textId="77777777" w:rsidR="00C92252" w:rsidRDefault="00C92252" w:rsidP="00C92252">
      <w:pPr>
        <w:jc w:val="both"/>
        <w:rPr>
          <w:rFonts w:ascii="Arial" w:hAnsi="Arial" w:cs="Arial"/>
          <w:sz w:val="20"/>
          <w:szCs w:val="20"/>
        </w:rPr>
      </w:pPr>
      <w:r>
        <w:rPr>
          <w:rFonts w:ascii="Arial" w:hAnsi="Arial" w:cs="Arial"/>
          <w:sz w:val="20"/>
          <w:szCs w:val="20"/>
        </w:rPr>
        <w:t>After: 5,500/125,000 = 4.4%</w:t>
      </w:r>
      <w:r w:rsidRPr="00602FF8">
        <w:rPr>
          <w:rFonts w:ascii="Arial" w:hAnsi="Arial" w:cs="Arial"/>
          <w:b/>
          <w:bCs/>
          <w:sz w:val="20"/>
          <w:szCs w:val="20"/>
        </w:rPr>
        <w:t xml:space="preserve"> (</w:t>
      </w:r>
      <w:r w:rsidRPr="00CC47D0">
        <w:rPr>
          <w:rFonts w:ascii="Arial" w:hAnsi="Arial" w:cs="Arial"/>
          <w:b/>
          <w:bCs/>
          <w:color w:val="EE0000"/>
          <w:sz w:val="20"/>
          <w:szCs w:val="20"/>
        </w:rPr>
        <w:t>½)</w:t>
      </w:r>
    </w:p>
    <w:p w14:paraId="0D4AF8A7" w14:textId="77777777" w:rsidR="00C92252" w:rsidRPr="0093594A" w:rsidRDefault="00C92252" w:rsidP="00C92252">
      <w:pPr>
        <w:jc w:val="both"/>
        <w:rPr>
          <w:rFonts w:ascii="Arial" w:hAnsi="Arial" w:cs="Arial"/>
          <w:sz w:val="20"/>
          <w:szCs w:val="20"/>
        </w:rPr>
      </w:pPr>
      <w:r>
        <w:rPr>
          <w:rFonts w:ascii="Arial" w:hAnsi="Arial" w:cs="Arial"/>
          <w:sz w:val="20"/>
          <w:szCs w:val="20"/>
        </w:rPr>
        <w:t>H</w:t>
      </w:r>
      <w:r w:rsidRPr="0093594A">
        <w:rPr>
          <w:rFonts w:ascii="Arial" w:hAnsi="Arial" w:cs="Arial"/>
          <w:sz w:val="20"/>
          <w:szCs w:val="20"/>
        </w:rPr>
        <w:t xml:space="preserve">e therefore </w:t>
      </w:r>
      <w:r>
        <w:rPr>
          <w:rFonts w:ascii="Arial" w:hAnsi="Arial" w:cs="Arial"/>
          <w:sz w:val="20"/>
          <w:szCs w:val="20"/>
        </w:rPr>
        <w:t>does</w:t>
      </w:r>
      <w:r w:rsidRPr="0093594A">
        <w:rPr>
          <w:rFonts w:ascii="Arial" w:hAnsi="Arial" w:cs="Arial"/>
          <w:sz w:val="20"/>
          <w:szCs w:val="20"/>
        </w:rPr>
        <w:t xml:space="preserve"> </w:t>
      </w:r>
      <w:r>
        <w:rPr>
          <w:rFonts w:ascii="Arial" w:hAnsi="Arial" w:cs="Arial"/>
          <w:sz w:val="20"/>
          <w:szCs w:val="20"/>
        </w:rPr>
        <w:t xml:space="preserve">not </w:t>
      </w:r>
      <w:r w:rsidRPr="0093594A">
        <w:rPr>
          <w:rFonts w:ascii="Arial" w:hAnsi="Arial" w:cs="Arial"/>
          <w:sz w:val="20"/>
          <w:szCs w:val="20"/>
        </w:rPr>
        <w:t xml:space="preserve">qualify for BADR </w:t>
      </w:r>
      <w:r>
        <w:rPr>
          <w:rFonts w:ascii="Arial" w:hAnsi="Arial" w:cs="Arial"/>
          <w:sz w:val="20"/>
          <w:szCs w:val="20"/>
        </w:rPr>
        <w:t>on</w:t>
      </w:r>
      <w:r w:rsidRPr="0093594A">
        <w:rPr>
          <w:rFonts w:ascii="Arial" w:hAnsi="Arial" w:cs="Arial"/>
          <w:sz w:val="20"/>
          <w:szCs w:val="20"/>
        </w:rPr>
        <w:t xml:space="preserve"> the disposal in </w:t>
      </w:r>
      <w:r>
        <w:rPr>
          <w:rFonts w:ascii="Arial" w:hAnsi="Arial" w:cs="Arial"/>
          <w:sz w:val="20"/>
          <w:szCs w:val="20"/>
        </w:rPr>
        <w:t xml:space="preserve">September 2024 </w:t>
      </w:r>
      <w:r w:rsidRPr="0093594A">
        <w:rPr>
          <w:rFonts w:ascii="Arial" w:hAnsi="Arial" w:cs="Arial"/>
          <w:b/>
          <w:bCs/>
          <w:color w:val="FF0000"/>
          <w:sz w:val="20"/>
          <w:szCs w:val="20"/>
        </w:rPr>
        <w:t>(½)</w:t>
      </w:r>
      <w:r>
        <w:rPr>
          <w:rFonts w:ascii="Arial" w:hAnsi="Arial" w:cs="Arial"/>
          <w:sz w:val="20"/>
          <w:szCs w:val="20"/>
        </w:rPr>
        <w:t xml:space="preserve"> as his shareholding is less than the required 5%</w:t>
      </w:r>
      <w:r w:rsidRPr="0093594A">
        <w:rPr>
          <w:rFonts w:ascii="Arial" w:hAnsi="Arial" w:cs="Arial"/>
          <w:sz w:val="20"/>
          <w:szCs w:val="20"/>
        </w:rPr>
        <w:t xml:space="preserve"> </w:t>
      </w:r>
      <w:r w:rsidRPr="0093594A">
        <w:rPr>
          <w:rFonts w:ascii="Arial" w:hAnsi="Arial" w:cs="Arial"/>
          <w:b/>
          <w:bCs/>
          <w:color w:val="FF0000"/>
          <w:sz w:val="20"/>
          <w:szCs w:val="20"/>
        </w:rPr>
        <w:t>(½)</w:t>
      </w:r>
      <w:r w:rsidRPr="0093594A">
        <w:rPr>
          <w:rFonts w:ascii="Arial" w:hAnsi="Arial" w:cs="Arial"/>
          <w:sz w:val="20"/>
          <w:szCs w:val="20"/>
        </w:rPr>
        <w:t>. H</w:t>
      </w:r>
      <w:r>
        <w:rPr>
          <w:rFonts w:ascii="Arial" w:hAnsi="Arial" w:cs="Arial"/>
          <w:sz w:val="20"/>
          <w:szCs w:val="20"/>
        </w:rPr>
        <w:t>owever, h</w:t>
      </w:r>
      <w:r w:rsidRPr="0093594A">
        <w:rPr>
          <w:rFonts w:ascii="Arial" w:hAnsi="Arial" w:cs="Arial"/>
          <w:sz w:val="20"/>
          <w:szCs w:val="20"/>
        </w:rPr>
        <w:t>e can elect to make a deemed disposal and reacquisition of his shareholding at the time that his shareholding f</w:t>
      </w:r>
      <w:r>
        <w:rPr>
          <w:rFonts w:ascii="Arial" w:hAnsi="Arial" w:cs="Arial"/>
          <w:sz w:val="20"/>
          <w:szCs w:val="20"/>
        </w:rPr>
        <w:t>ell</w:t>
      </w:r>
      <w:r w:rsidRPr="0093594A">
        <w:rPr>
          <w:rFonts w:ascii="Arial" w:hAnsi="Arial" w:cs="Arial"/>
          <w:sz w:val="20"/>
          <w:szCs w:val="20"/>
        </w:rPr>
        <w:t xml:space="preserve"> below 5% in 2023/24 </w:t>
      </w:r>
      <w:r w:rsidRPr="0093594A">
        <w:rPr>
          <w:rFonts w:ascii="Arial" w:hAnsi="Arial" w:cs="Arial"/>
          <w:b/>
          <w:bCs/>
          <w:color w:val="FF0000"/>
          <w:sz w:val="20"/>
          <w:szCs w:val="20"/>
        </w:rPr>
        <w:t>(½)</w:t>
      </w:r>
      <w:r w:rsidRPr="0093594A">
        <w:rPr>
          <w:rFonts w:ascii="Arial" w:hAnsi="Arial" w:cs="Arial"/>
          <w:sz w:val="20"/>
          <w:szCs w:val="20"/>
        </w:rPr>
        <w:t xml:space="preserve">. He still has time to make this election as the deadline is 31 January 2026 </w:t>
      </w:r>
      <w:r w:rsidRPr="0093594A">
        <w:rPr>
          <w:rFonts w:ascii="Arial" w:hAnsi="Arial" w:cs="Arial"/>
          <w:b/>
          <w:bCs/>
          <w:color w:val="FF0000"/>
          <w:sz w:val="20"/>
          <w:szCs w:val="20"/>
        </w:rPr>
        <w:t>(½)</w:t>
      </w:r>
      <w:r w:rsidRPr="0093594A">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1701"/>
      </w:tblGrid>
      <w:tr w:rsidR="00C92252" w:rsidRPr="0093594A" w14:paraId="522E529E" w14:textId="77777777" w:rsidTr="003C5ED3">
        <w:tc>
          <w:tcPr>
            <w:tcW w:w="4253" w:type="dxa"/>
          </w:tcPr>
          <w:p w14:paraId="1031DF8F" w14:textId="77777777" w:rsidR="00C92252" w:rsidRPr="0093594A" w:rsidRDefault="00C92252" w:rsidP="003C5ED3">
            <w:pPr>
              <w:jc w:val="both"/>
              <w:rPr>
                <w:rFonts w:ascii="Arial" w:hAnsi="Arial" w:cs="Arial"/>
                <w:b/>
                <w:bCs/>
                <w:sz w:val="20"/>
                <w:szCs w:val="20"/>
              </w:rPr>
            </w:pPr>
          </w:p>
        </w:tc>
        <w:tc>
          <w:tcPr>
            <w:tcW w:w="2410" w:type="dxa"/>
          </w:tcPr>
          <w:p w14:paraId="645A2FF6" w14:textId="77777777" w:rsidR="00C92252" w:rsidRPr="0093594A" w:rsidRDefault="00C92252" w:rsidP="003C5ED3">
            <w:pPr>
              <w:jc w:val="both"/>
              <w:rPr>
                <w:rFonts w:ascii="Arial" w:hAnsi="Arial" w:cs="Arial"/>
                <w:b/>
                <w:bCs/>
                <w:sz w:val="20"/>
                <w:szCs w:val="20"/>
              </w:rPr>
            </w:pPr>
          </w:p>
        </w:tc>
        <w:tc>
          <w:tcPr>
            <w:tcW w:w="1701" w:type="dxa"/>
          </w:tcPr>
          <w:p w14:paraId="72EEE75A" w14:textId="77777777" w:rsidR="00C92252" w:rsidRPr="0093594A" w:rsidRDefault="00C92252" w:rsidP="003C5ED3">
            <w:pPr>
              <w:pBdr>
                <w:bottom w:val="single" w:sz="12" w:space="0" w:color="auto"/>
              </w:pBdr>
              <w:jc w:val="center"/>
              <w:rPr>
                <w:rFonts w:ascii="Arial" w:hAnsi="Arial" w:cs="Arial"/>
                <w:b/>
                <w:bCs/>
                <w:sz w:val="20"/>
                <w:szCs w:val="20"/>
              </w:rPr>
            </w:pPr>
            <w:r w:rsidRPr="0093594A">
              <w:rPr>
                <w:rFonts w:ascii="Arial" w:hAnsi="Arial" w:cs="Arial"/>
                <w:b/>
                <w:bCs/>
                <w:sz w:val="20"/>
                <w:szCs w:val="20"/>
              </w:rPr>
              <w:t>£</w:t>
            </w:r>
          </w:p>
        </w:tc>
      </w:tr>
      <w:tr w:rsidR="00C92252" w:rsidRPr="0093594A" w14:paraId="0CA20EE2" w14:textId="77777777" w:rsidTr="003C5ED3">
        <w:tc>
          <w:tcPr>
            <w:tcW w:w="4253" w:type="dxa"/>
          </w:tcPr>
          <w:p w14:paraId="56245907"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Deemed proceeds</w:t>
            </w:r>
          </w:p>
        </w:tc>
        <w:tc>
          <w:tcPr>
            <w:tcW w:w="2410" w:type="dxa"/>
          </w:tcPr>
          <w:p w14:paraId="4B785562"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5,500 x £100</w:t>
            </w:r>
          </w:p>
        </w:tc>
        <w:tc>
          <w:tcPr>
            <w:tcW w:w="1701" w:type="dxa"/>
          </w:tcPr>
          <w:p w14:paraId="62706365" w14:textId="77777777" w:rsidR="00C92252" w:rsidRPr="0093594A" w:rsidRDefault="00C92252" w:rsidP="003C5ED3">
            <w:pPr>
              <w:tabs>
                <w:tab w:val="decimal" w:pos="1050"/>
              </w:tabs>
              <w:jc w:val="both"/>
              <w:rPr>
                <w:rFonts w:ascii="Arial" w:hAnsi="Arial" w:cs="Arial"/>
                <w:sz w:val="20"/>
                <w:szCs w:val="20"/>
              </w:rPr>
            </w:pPr>
            <w:proofErr w:type="gramStart"/>
            <w:r w:rsidRPr="0093594A">
              <w:rPr>
                <w:rFonts w:ascii="Arial" w:hAnsi="Arial" w:cs="Arial"/>
                <w:sz w:val="20"/>
                <w:szCs w:val="20"/>
              </w:rPr>
              <w:t xml:space="preserve">550,000 </w:t>
            </w:r>
            <w:r>
              <w:rPr>
                <w:rFonts w:ascii="Arial" w:hAnsi="Arial" w:cs="Arial"/>
                <w:sz w:val="20"/>
                <w:szCs w:val="20"/>
              </w:rPr>
              <w:t xml:space="preserve"> </w:t>
            </w:r>
            <w:r w:rsidRPr="0093594A">
              <w:rPr>
                <w:rFonts w:ascii="Arial" w:hAnsi="Arial" w:cs="Arial"/>
                <w:b/>
                <w:bCs/>
                <w:color w:val="FF0000"/>
                <w:sz w:val="20"/>
                <w:szCs w:val="20"/>
              </w:rPr>
              <w:t>(</w:t>
            </w:r>
            <w:proofErr w:type="gramEnd"/>
            <w:r w:rsidRPr="0093594A">
              <w:rPr>
                <w:rFonts w:ascii="Arial" w:hAnsi="Arial" w:cs="Arial"/>
                <w:b/>
                <w:bCs/>
                <w:color w:val="FF0000"/>
                <w:sz w:val="20"/>
                <w:szCs w:val="20"/>
              </w:rPr>
              <w:t>½)</w:t>
            </w:r>
          </w:p>
        </w:tc>
      </w:tr>
      <w:tr w:rsidR="00C92252" w:rsidRPr="0093594A" w14:paraId="01DAEA6B" w14:textId="77777777" w:rsidTr="003C5ED3">
        <w:tc>
          <w:tcPr>
            <w:tcW w:w="4253" w:type="dxa"/>
          </w:tcPr>
          <w:p w14:paraId="4021AAE0"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Cost</w:t>
            </w:r>
          </w:p>
        </w:tc>
        <w:tc>
          <w:tcPr>
            <w:tcW w:w="2410" w:type="dxa"/>
          </w:tcPr>
          <w:p w14:paraId="66A524BF"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5,500 x £2</w:t>
            </w:r>
          </w:p>
        </w:tc>
        <w:tc>
          <w:tcPr>
            <w:tcW w:w="1701" w:type="dxa"/>
          </w:tcPr>
          <w:p w14:paraId="687F9744" w14:textId="77777777" w:rsidR="00C92252" w:rsidRPr="0093594A" w:rsidRDefault="00C92252" w:rsidP="003C5ED3">
            <w:pPr>
              <w:tabs>
                <w:tab w:val="decimal" w:pos="1050"/>
              </w:tabs>
              <w:jc w:val="both"/>
              <w:rPr>
                <w:rFonts w:ascii="Arial" w:hAnsi="Arial" w:cs="Arial"/>
                <w:sz w:val="20"/>
                <w:szCs w:val="20"/>
              </w:rPr>
            </w:pPr>
            <w:r w:rsidRPr="0093594A">
              <w:rPr>
                <w:rFonts w:ascii="Arial" w:hAnsi="Arial" w:cs="Arial"/>
                <w:sz w:val="20"/>
                <w:szCs w:val="20"/>
              </w:rPr>
              <w:t xml:space="preserve">(11,000) </w:t>
            </w:r>
            <w:r w:rsidRPr="0093594A">
              <w:rPr>
                <w:rFonts w:ascii="Arial" w:hAnsi="Arial" w:cs="Arial"/>
                <w:b/>
                <w:bCs/>
                <w:color w:val="FF0000"/>
                <w:sz w:val="20"/>
                <w:szCs w:val="20"/>
              </w:rPr>
              <w:t>(½)</w:t>
            </w:r>
          </w:p>
        </w:tc>
      </w:tr>
      <w:tr w:rsidR="00C92252" w:rsidRPr="0093594A" w14:paraId="678DC975" w14:textId="77777777" w:rsidTr="003C5ED3">
        <w:tc>
          <w:tcPr>
            <w:tcW w:w="4253" w:type="dxa"/>
          </w:tcPr>
          <w:p w14:paraId="465FAEC3"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Gain on deemed disposal</w:t>
            </w:r>
          </w:p>
        </w:tc>
        <w:tc>
          <w:tcPr>
            <w:tcW w:w="2410" w:type="dxa"/>
          </w:tcPr>
          <w:p w14:paraId="5FC048E8" w14:textId="77777777" w:rsidR="00C92252" w:rsidRPr="0093594A" w:rsidRDefault="00C92252" w:rsidP="003C5ED3">
            <w:pPr>
              <w:jc w:val="both"/>
              <w:rPr>
                <w:rFonts w:ascii="Arial" w:hAnsi="Arial" w:cs="Arial"/>
                <w:sz w:val="20"/>
                <w:szCs w:val="20"/>
              </w:rPr>
            </w:pPr>
          </w:p>
        </w:tc>
        <w:tc>
          <w:tcPr>
            <w:tcW w:w="1701" w:type="dxa"/>
            <w:tcBorders>
              <w:bottom w:val="single" w:sz="4" w:space="0" w:color="auto"/>
            </w:tcBorders>
          </w:tcPr>
          <w:p w14:paraId="6EB9C37F" w14:textId="77777777" w:rsidR="00C92252" w:rsidRPr="0093594A" w:rsidRDefault="00C92252" w:rsidP="003C5ED3">
            <w:pPr>
              <w:pBdr>
                <w:top w:val="single" w:sz="4" w:space="0" w:color="auto"/>
                <w:bottom w:val="single" w:sz="4" w:space="0" w:color="auto"/>
              </w:pBdr>
              <w:tabs>
                <w:tab w:val="decimal" w:pos="1050"/>
              </w:tabs>
              <w:jc w:val="both"/>
              <w:rPr>
                <w:rFonts w:ascii="Arial" w:hAnsi="Arial" w:cs="Arial"/>
                <w:sz w:val="20"/>
                <w:szCs w:val="20"/>
              </w:rPr>
            </w:pPr>
            <w:r w:rsidRPr="0093594A">
              <w:rPr>
                <w:rFonts w:ascii="Arial" w:hAnsi="Arial" w:cs="Arial"/>
                <w:sz w:val="20"/>
                <w:szCs w:val="20"/>
              </w:rPr>
              <w:t>539,000</w:t>
            </w:r>
          </w:p>
        </w:tc>
      </w:tr>
      <w:tr w:rsidR="00C92252" w:rsidRPr="0093594A" w14:paraId="723A4E41" w14:textId="77777777" w:rsidTr="003C5ED3">
        <w:tc>
          <w:tcPr>
            <w:tcW w:w="4253" w:type="dxa"/>
          </w:tcPr>
          <w:p w14:paraId="4576841E" w14:textId="77777777" w:rsidR="00C92252" w:rsidRPr="0093594A" w:rsidRDefault="00C92252" w:rsidP="003C5ED3">
            <w:pPr>
              <w:jc w:val="both"/>
              <w:rPr>
                <w:rFonts w:ascii="Arial" w:hAnsi="Arial" w:cs="Arial"/>
                <w:sz w:val="20"/>
                <w:szCs w:val="20"/>
              </w:rPr>
            </w:pPr>
          </w:p>
        </w:tc>
        <w:tc>
          <w:tcPr>
            <w:tcW w:w="2410" w:type="dxa"/>
          </w:tcPr>
          <w:p w14:paraId="6EB73AFA" w14:textId="77777777" w:rsidR="00C92252" w:rsidRPr="0093594A" w:rsidRDefault="00C92252" w:rsidP="003C5ED3">
            <w:pPr>
              <w:jc w:val="both"/>
              <w:rPr>
                <w:rFonts w:ascii="Arial" w:hAnsi="Arial" w:cs="Arial"/>
                <w:sz w:val="20"/>
                <w:szCs w:val="20"/>
              </w:rPr>
            </w:pPr>
          </w:p>
        </w:tc>
        <w:tc>
          <w:tcPr>
            <w:tcW w:w="1701" w:type="dxa"/>
            <w:tcBorders>
              <w:top w:val="single" w:sz="4" w:space="0" w:color="auto"/>
            </w:tcBorders>
          </w:tcPr>
          <w:p w14:paraId="065E7EFC" w14:textId="77777777" w:rsidR="00C92252" w:rsidRPr="0093594A" w:rsidRDefault="00C92252" w:rsidP="003C5ED3">
            <w:pPr>
              <w:tabs>
                <w:tab w:val="decimal" w:pos="1456"/>
              </w:tabs>
              <w:jc w:val="both"/>
              <w:rPr>
                <w:rFonts w:ascii="Arial" w:hAnsi="Arial" w:cs="Arial"/>
                <w:sz w:val="20"/>
                <w:szCs w:val="20"/>
              </w:rPr>
            </w:pPr>
          </w:p>
        </w:tc>
      </w:tr>
    </w:tbl>
    <w:p w14:paraId="41D9031B" w14:textId="77777777" w:rsidR="00C92252" w:rsidRPr="0093594A" w:rsidRDefault="00C92252" w:rsidP="00C92252">
      <w:pPr>
        <w:jc w:val="both"/>
        <w:rPr>
          <w:rFonts w:ascii="Arial" w:hAnsi="Arial" w:cs="Arial"/>
          <w:sz w:val="20"/>
          <w:szCs w:val="20"/>
        </w:rPr>
      </w:pPr>
      <w:r w:rsidRPr="0093594A">
        <w:rPr>
          <w:rFonts w:ascii="Arial" w:hAnsi="Arial" w:cs="Arial"/>
          <w:sz w:val="20"/>
          <w:szCs w:val="20"/>
        </w:rPr>
        <w:t xml:space="preserve">Thomas can make a further election to defer the gain until the </w:t>
      </w:r>
      <w:proofErr w:type="spellStart"/>
      <w:r w:rsidRPr="0093594A">
        <w:rPr>
          <w:rFonts w:ascii="Arial" w:hAnsi="Arial" w:cs="Arial"/>
          <w:sz w:val="20"/>
          <w:szCs w:val="20"/>
        </w:rPr>
        <w:t>M</w:t>
      </w:r>
      <w:r>
        <w:rPr>
          <w:rFonts w:ascii="Arial" w:hAnsi="Arial" w:cs="Arial"/>
          <w:sz w:val="20"/>
          <w:szCs w:val="20"/>
        </w:rPr>
        <w:t>o</w:t>
      </w:r>
      <w:r w:rsidRPr="0093594A">
        <w:rPr>
          <w:rFonts w:ascii="Arial" w:hAnsi="Arial" w:cs="Arial"/>
          <w:sz w:val="20"/>
          <w:szCs w:val="20"/>
        </w:rPr>
        <w:t>onth</w:t>
      </w:r>
      <w:proofErr w:type="spellEnd"/>
      <w:r w:rsidRPr="0093594A">
        <w:rPr>
          <w:rFonts w:ascii="Arial" w:hAnsi="Arial" w:cs="Arial"/>
          <w:sz w:val="20"/>
          <w:szCs w:val="20"/>
        </w:rPr>
        <w:t xml:space="preserve"> Ltd shares are sold in 2024/25 </w:t>
      </w:r>
      <w:r w:rsidRPr="0093594A">
        <w:rPr>
          <w:rFonts w:ascii="Arial" w:hAnsi="Arial" w:cs="Arial"/>
          <w:b/>
          <w:bCs/>
          <w:color w:val="FF0000"/>
          <w:sz w:val="20"/>
          <w:szCs w:val="20"/>
        </w:rPr>
        <w:t>(½)</w:t>
      </w:r>
      <w:r w:rsidRPr="0093594A">
        <w:rPr>
          <w:rFonts w:ascii="Arial" w:hAnsi="Arial" w:cs="Arial"/>
          <w:sz w:val="20"/>
          <w:szCs w:val="20"/>
        </w:rPr>
        <w:t xml:space="preserve">. </w:t>
      </w:r>
    </w:p>
    <w:p w14:paraId="52DAADCC" w14:textId="77777777" w:rsidR="00C92252" w:rsidRDefault="00C92252" w:rsidP="00C92252">
      <w:pPr>
        <w:jc w:val="both"/>
        <w:rPr>
          <w:rFonts w:ascii="Arial" w:hAnsi="Arial" w:cs="Arial"/>
          <w:sz w:val="20"/>
          <w:szCs w:val="20"/>
        </w:rPr>
      </w:pPr>
    </w:p>
    <w:p w14:paraId="53DE155E" w14:textId="77777777" w:rsidR="00C92252" w:rsidRDefault="00C92252" w:rsidP="00C92252">
      <w:pPr>
        <w:jc w:val="both"/>
        <w:rPr>
          <w:rFonts w:ascii="Arial" w:hAnsi="Arial" w:cs="Arial"/>
          <w:sz w:val="20"/>
          <w:szCs w:val="20"/>
        </w:rPr>
      </w:pPr>
    </w:p>
    <w:p w14:paraId="7812EB2E" w14:textId="77777777" w:rsidR="00C92252" w:rsidRDefault="00C92252" w:rsidP="00C92252">
      <w:pPr>
        <w:jc w:val="both"/>
        <w:rPr>
          <w:rFonts w:ascii="Arial" w:hAnsi="Arial" w:cs="Arial"/>
          <w:sz w:val="20"/>
          <w:szCs w:val="20"/>
        </w:rPr>
      </w:pPr>
    </w:p>
    <w:p w14:paraId="3D590770" w14:textId="6AEF440F" w:rsidR="00C92252" w:rsidRPr="0093594A" w:rsidRDefault="00C92252" w:rsidP="00C92252">
      <w:pPr>
        <w:jc w:val="both"/>
        <w:rPr>
          <w:rFonts w:ascii="Arial" w:hAnsi="Arial" w:cs="Arial"/>
          <w:sz w:val="20"/>
          <w:szCs w:val="20"/>
        </w:rPr>
      </w:pPr>
      <w:r w:rsidRPr="0093594A">
        <w:rPr>
          <w:rFonts w:ascii="Arial" w:hAnsi="Arial" w:cs="Arial"/>
          <w:sz w:val="20"/>
          <w:szCs w:val="20"/>
        </w:rPr>
        <w:t xml:space="preserve">In 2024/25, when the </w:t>
      </w:r>
      <w:proofErr w:type="spellStart"/>
      <w:r w:rsidRPr="0093594A">
        <w:rPr>
          <w:rFonts w:ascii="Arial" w:hAnsi="Arial" w:cs="Arial"/>
          <w:sz w:val="20"/>
          <w:szCs w:val="20"/>
        </w:rPr>
        <w:t>M</w:t>
      </w:r>
      <w:r>
        <w:rPr>
          <w:rFonts w:ascii="Arial" w:hAnsi="Arial" w:cs="Arial"/>
          <w:sz w:val="20"/>
          <w:szCs w:val="20"/>
        </w:rPr>
        <w:t>o</w:t>
      </w:r>
      <w:r w:rsidRPr="0093594A">
        <w:rPr>
          <w:rFonts w:ascii="Arial" w:hAnsi="Arial" w:cs="Arial"/>
          <w:sz w:val="20"/>
          <w:szCs w:val="20"/>
        </w:rPr>
        <w:t>onth</w:t>
      </w:r>
      <w:proofErr w:type="spellEnd"/>
      <w:r w:rsidRPr="0093594A">
        <w:rPr>
          <w:rFonts w:ascii="Arial" w:hAnsi="Arial" w:cs="Arial"/>
          <w:sz w:val="20"/>
          <w:szCs w:val="20"/>
        </w:rPr>
        <w:t xml:space="preserve"> Ltd shares are sold, Thomas’s CGT liability is: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548"/>
        <w:gridCol w:w="1292"/>
        <w:gridCol w:w="1412"/>
      </w:tblGrid>
      <w:tr w:rsidR="00C92252" w:rsidRPr="0093594A" w14:paraId="1AA1654A" w14:textId="77777777" w:rsidTr="003C5ED3">
        <w:tc>
          <w:tcPr>
            <w:tcW w:w="4815" w:type="dxa"/>
          </w:tcPr>
          <w:p w14:paraId="1B7F2B5B" w14:textId="77777777" w:rsidR="00C92252" w:rsidRPr="0093594A" w:rsidRDefault="00C92252" w:rsidP="003C5ED3">
            <w:pPr>
              <w:jc w:val="both"/>
              <w:rPr>
                <w:rFonts w:ascii="Arial" w:hAnsi="Arial" w:cs="Arial"/>
                <w:b/>
                <w:bCs/>
                <w:sz w:val="20"/>
                <w:szCs w:val="20"/>
              </w:rPr>
            </w:pPr>
            <w:bookmarkStart w:id="15" w:name="_Hlk196159365"/>
          </w:p>
        </w:tc>
        <w:tc>
          <w:tcPr>
            <w:tcW w:w="1548" w:type="dxa"/>
          </w:tcPr>
          <w:p w14:paraId="78AF0976" w14:textId="77777777" w:rsidR="00C92252" w:rsidRPr="0093594A" w:rsidRDefault="00C92252" w:rsidP="003C5ED3">
            <w:pPr>
              <w:jc w:val="both"/>
              <w:rPr>
                <w:rFonts w:ascii="Arial" w:hAnsi="Arial" w:cs="Arial"/>
                <w:b/>
                <w:bCs/>
                <w:sz w:val="20"/>
                <w:szCs w:val="20"/>
              </w:rPr>
            </w:pPr>
          </w:p>
        </w:tc>
        <w:tc>
          <w:tcPr>
            <w:tcW w:w="1292" w:type="dxa"/>
          </w:tcPr>
          <w:p w14:paraId="6E0AF80A" w14:textId="77777777" w:rsidR="00C92252" w:rsidRPr="0093594A" w:rsidRDefault="00C92252" w:rsidP="003C5ED3">
            <w:pPr>
              <w:jc w:val="center"/>
              <w:rPr>
                <w:rFonts w:ascii="Arial" w:hAnsi="Arial" w:cs="Arial"/>
                <w:b/>
                <w:bCs/>
                <w:sz w:val="20"/>
                <w:szCs w:val="20"/>
              </w:rPr>
            </w:pPr>
            <w:r w:rsidRPr="0093594A">
              <w:rPr>
                <w:rFonts w:ascii="Arial" w:hAnsi="Arial" w:cs="Arial"/>
                <w:b/>
                <w:bCs/>
                <w:sz w:val="20"/>
                <w:szCs w:val="20"/>
              </w:rPr>
              <w:t>Gain qualifying for BADR</w:t>
            </w:r>
          </w:p>
        </w:tc>
        <w:tc>
          <w:tcPr>
            <w:tcW w:w="1412" w:type="dxa"/>
          </w:tcPr>
          <w:p w14:paraId="35DA815C" w14:textId="77777777" w:rsidR="00C92252" w:rsidRPr="0093594A" w:rsidRDefault="00C92252" w:rsidP="003C5ED3">
            <w:pPr>
              <w:jc w:val="center"/>
              <w:rPr>
                <w:rFonts w:ascii="Arial" w:hAnsi="Arial" w:cs="Arial"/>
                <w:b/>
                <w:bCs/>
                <w:sz w:val="20"/>
                <w:szCs w:val="20"/>
              </w:rPr>
            </w:pPr>
            <w:r w:rsidRPr="0093594A">
              <w:rPr>
                <w:rFonts w:ascii="Arial" w:hAnsi="Arial" w:cs="Arial"/>
                <w:b/>
                <w:bCs/>
                <w:sz w:val="20"/>
                <w:szCs w:val="20"/>
              </w:rPr>
              <w:t>Gain not qualifying for BADR</w:t>
            </w:r>
          </w:p>
        </w:tc>
      </w:tr>
      <w:bookmarkEnd w:id="15"/>
      <w:tr w:rsidR="00C92252" w:rsidRPr="0093594A" w14:paraId="7FCCD0B6" w14:textId="77777777" w:rsidTr="003C5ED3">
        <w:tc>
          <w:tcPr>
            <w:tcW w:w="4815" w:type="dxa"/>
          </w:tcPr>
          <w:p w14:paraId="3CB78A92" w14:textId="77777777" w:rsidR="00C92252" w:rsidRPr="0093594A" w:rsidRDefault="00C92252" w:rsidP="003C5ED3">
            <w:pPr>
              <w:jc w:val="both"/>
              <w:rPr>
                <w:rFonts w:ascii="Arial" w:hAnsi="Arial" w:cs="Arial"/>
                <w:b/>
                <w:bCs/>
                <w:sz w:val="20"/>
                <w:szCs w:val="20"/>
              </w:rPr>
            </w:pPr>
          </w:p>
        </w:tc>
        <w:tc>
          <w:tcPr>
            <w:tcW w:w="1548" w:type="dxa"/>
          </w:tcPr>
          <w:p w14:paraId="684BCFD7" w14:textId="77777777" w:rsidR="00C92252" w:rsidRPr="0093594A" w:rsidRDefault="00C92252" w:rsidP="003C5ED3">
            <w:pPr>
              <w:jc w:val="center"/>
              <w:rPr>
                <w:rFonts w:ascii="Arial" w:hAnsi="Arial" w:cs="Arial"/>
                <w:b/>
                <w:bCs/>
                <w:sz w:val="20"/>
                <w:szCs w:val="20"/>
              </w:rPr>
            </w:pPr>
            <w:r w:rsidRPr="0093594A">
              <w:rPr>
                <w:rFonts w:ascii="Arial" w:hAnsi="Arial" w:cs="Arial"/>
                <w:b/>
                <w:bCs/>
                <w:sz w:val="20"/>
                <w:szCs w:val="20"/>
              </w:rPr>
              <w:t>£</w:t>
            </w:r>
          </w:p>
        </w:tc>
        <w:tc>
          <w:tcPr>
            <w:tcW w:w="1292" w:type="dxa"/>
          </w:tcPr>
          <w:p w14:paraId="3F714BEA" w14:textId="77777777" w:rsidR="00C92252" w:rsidRPr="0093594A" w:rsidRDefault="00C92252" w:rsidP="003C5ED3">
            <w:pPr>
              <w:pBdr>
                <w:bottom w:val="single" w:sz="12" w:space="0" w:color="auto"/>
              </w:pBdr>
              <w:jc w:val="center"/>
              <w:rPr>
                <w:rFonts w:ascii="Arial" w:hAnsi="Arial" w:cs="Arial"/>
                <w:b/>
                <w:bCs/>
                <w:sz w:val="20"/>
                <w:szCs w:val="20"/>
              </w:rPr>
            </w:pPr>
            <w:r w:rsidRPr="0093594A">
              <w:rPr>
                <w:rFonts w:ascii="Arial" w:hAnsi="Arial" w:cs="Arial"/>
                <w:b/>
                <w:bCs/>
                <w:sz w:val="20"/>
                <w:szCs w:val="20"/>
              </w:rPr>
              <w:t>£</w:t>
            </w:r>
          </w:p>
        </w:tc>
        <w:tc>
          <w:tcPr>
            <w:tcW w:w="1412" w:type="dxa"/>
          </w:tcPr>
          <w:p w14:paraId="787A1D8E" w14:textId="77777777" w:rsidR="00C92252" w:rsidRPr="0093594A" w:rsidRDefault="00C92252" w:rsidP="003C5ED3">
            <w:pPr>
              <w:pBdr>
                <w:bottom w:val="single" w:sz="12" w:space="0" w:color="auto"/>
              </w:pBdr>
              <w:jc w:val="center"/>
              <w:rPr>
                <w:rFonts w:ascii="Arial" w:hAnsi="Arial" w:cs="Arial"/>
                <w:b/>
                <w:bCs/>
                <w:sz w:val="20"/>
                <w:szCs w:val="20"/>
              </w:rPr>
            </w:pPr>
            <w:r w:rsidRPr="0093594A">
              <w:rPr>
                <w:rFonts w:ascii="Arial" w:hAnsi="Arial" w:cs="Arial"/>
                <w:b/>
                <w:bCs/>
                <w:sz w:val="20"/>
                <w:szCs w:val="20"/>
              </w:rPr>
              <w:t>£</w:t>
            </w:r>
          </w:p>
        </w:tc>
      </w:tr>
      <w:tr w:rsidR="00C92252" w:rsidRPr="0093594A" w14:paraId="0107BDF1" w14:textId="77777777" w:rsidTr="003C5ED3">
        <w:tc>
          <w:tcPr>
            <w:tcW w:w="4815" w:type="dxa"/>
          </w:tcPr>
          <w:p w14:paraId="6F6FC755" w14:textId="1E87C6FF" w:rsidR="00C92252" w:rsidRPr="0093594A" w:rsidRDefault="00C92252" w:rsidP="003C5ED3">
            <w:pPr>
              <w:jc w:val="both"/>
              <w:rPr>
                <w:rFonts w:ascii="Arial" w:hAnsi="Arial" w:cs="Arial"/>
                <w:sz w:val="20"/>
                <w:szCs w:val="20"/>
              </w:rPr>
            </w:pPr>
            <w:r w:rsidRPr="0093594A">
              <w:rPr>
                <w:rFonts w:ascii="Arial" w:hAnsi="Arial" w:cs="Arial"/>
                <w:sz w:val="20"/>
                <w:szCs w:val="20"/>
              </w:rPr>
              <w:t xml:space="preserve">Deferred gain - £539,000 </w:t>
            </w:r>
            <w:r w:rsidRPr="0093594A">
              <w:rPr>
                <w:rFonts w:ascii="Arial" w:hAnsi="Arial" w:cs="Arial"/>
                <w:b/>
                <w:bCs/>
                <w:color w:val="FF0000"/>
                <w:sz w:val="20"/>
                <w:szCs w:val="20"/>
              </w:rPr>
              <w:t>(</w:t>
            </w:r>
            <w:r w:rsidR="00916B08" w:rsidRPr="0093594A">
              <w:rPr>
                <w:rFonts w:ascii="Arial" w:hAnsi="Arial" w:cs="Arial"/>
                <w:b/>
                <w:bCs/>
                <w:color w:val="FF0000"/>
                <w:sz w:val="20"/>
                <w:szCs w:val="20"/>
              </w:rPr>
              <w:t>½</w:t>
            </w:r>
            <w:r w:rsidRPr="0093594A">
              <w:rPr>
                <w:rFonts w:ascii="Arial" w:hAnsi="Arial" w:cs="Arial"/>
                <w:b/>
                <w:bCs/>
                <w:color w:val="FF0000"/>
                <w:sz w:val="20"/>
                <w:szCs w:val="20"/>
              </w:rPr>
              <w:t>)</w:t>
            </w:r>
          </w:p>
        </w:tc>
        <w:tc>
          <w:tcPr>
            <w:tcW w:w="1548" w:type="dxa"/>
          </w:tcPr>
          <w:p w14:paraId="2E3EF367" w14:textId="77777777" w:rsidR="00C92252" w:rsidRPr="0093594A" w:rsidRDefault="00C92252" w:rsidP="003C5ED3">
            <w:pPr>
              <w:jc w:val="both"/>
              <w:rPr>
                <w:rFonts w:ascii="Arial" w:hAnsi="Arial" w:cs="Arial"/>
                <w:sz w:val="20"/>
                <w:szCs w:val="20"/>
              </w:rPr>
            </w:pPr>
          </w:p>
        </w:tc>
        <w:tc>
          <w:tcPr>
            <w:tcW w:w="1292" w:type="dxa"/>
          </w:tcPr>
          <w:p w14:paraId="400C8312" w14:textId="77777777" w:rsidR="00C92252" w:rsidRPr="0093594A" w:rsidRDefault="00C92252" w:rsidP="003C5ED3">
            <w:pPr>
              <w:tabs>
                <w:tab w:val="decimal" w:pos="892"/>
              </w:tabs>
              <w:jc w:val="both"/>
              <w:rPr>
                <w:rFonts w:ascii="Arial" w:hAnsi="Arial" w:cs="Arial"/>
                <w:sz w:val="20"/>
                <w:szCs w:val="20"/>
              </w:rPr>
            </w:pPr>
            <w:r w:rsidRPr="0093594A">
              <w:rPr>
                <w:rFonts w:ascii="Arial" w:hAnsi="Arial" w:cs="Arial"/>
                <w:sz w:val="20"/>
                <w:szCs w:val="20"/>
              </w:rPr>
              <w:t>400,000</w:t>
            </w:r>
          </w:p>
        </w:tc>
        <w:tc>
          <w:tcPr>
            <w:tcW w:w="1412" w:type="dxa"/>
          </w:tcPr>
          <w:p w14:paraId="3B0D1C69" w14:textId="77777777" w:rsidR="00C92252" w:rsidRPr="0093594A" w:rsidRDefault="00C92252" w:rsidP="003C5ED3">
            <w:pPr>
              <w:tabs>
                <w:tab w:val="decimal" w:pos="1020"/>
              </w:tabs>
              <w:jc w:val="both"/>
              <w:rPr>
                <w:rFonts w:ascii="Arial" w:hAnsi="Arial" w:cs="Arial"/>
                <w:sz w:val="20"/>
                <w:szCs w:val="20"/>
              </w:rPr>
            </w:pPr>
            <w:r w:rsidRPr="0093594A">
              <w:rPr>
                <w:rFonts w:ascii="Arial" w:hAnsi="Arial" w:cs="Arial"/>
                <w:sz w:val="20"/>
                <w:szCs w:val="20"/>
              </w:rPr>
              <w:t>139,000</w:t>
            </w:r>
          </w:p>
        </w:tc>
      </w:tr>
      <w:tr w:rsidR="00C92252" w:rsidRPr="0093594A" w14:paraId="32EC8CA3" w14:textId="77777777" w:rsidTr="003C5ED3">
        <w:tc>
          <w:tcPr>
            <w:tcW w:w="4815" w:type="dxa"/>
          </w:tcPr>
          <w:p w14:paraId="210E7934" w14:textId="77777777" w:rsidR="00C92252" w:rsidRPr="0093594A" w:rsidRDefault="00C92252" w:rsidP="003C5ED3">
            <w:pPr>
              <w:jc w:val="both"/>
              <w:rPr>
                <w:rFonts w:ascii="Arial" w:hAnsi="Arial" w:cs="Arial"/>
                <w:sz w:val="20"/>
                <w:szCs w:val="20"/>
              </w:rPr>
            </w:pPr>
          </w:p>
        </w:tc>
        <w:tc>
          <w:tcPr>
            <w:tcW w:w="1548" w:type="dxa"/>
          </w:tcPr>
          <w:p w14:paraId="434C91A4" w14:textId="77777777" w:rsidR="00C92252" w:rsidRPr="0093594A" w:rsidRDefault="00C92252" w:rsidP="003C5ED3">
            <w:pPr>
              <w:jc w:val="both"/>
              <w:rPr>
                <w:rFonts w:ascii="Arial" w:hAnsi="Arial" w:cs="Arial"/>
                <w:sz w:val="20"/>
                <w:szCs w:val="20"/>
              </w:rPr>
            </w:pPr>
          </w:p>
        </w:tc>
        <w:tc>
          <w:tcPr>
            <w:tcW w:w="1292" w:type="dxa"/>
          </w:tcPr>
          <w:p w14:paraId="6B7C0612" w14:textId="77777777" w:rsidR="00C92252" w:rsidRPr="0093594A" w:rsidRDefault="00C92252" w:rsidP="003C5ED3">
            <w:pPr>
              <w:tabs>
                <w:tab w:val="decimal" w:pos="892"/>
              </w:tabs>
              <w:jc w:val="both"/>
              <w:rPr>
                <w:rFonts w:ascii="Arial" w:hAnsi="Arial" w:cs="Arial"/>
                <w:sz w:val="20"/>
                <w:szCs w:val="20"/>
              </w:rPr>
            </w:pPr>
          </w:p>
        </w:tc>
        <w:tc>
          <w:tcPr>
            <w:tcW w:w="1412" w:type="dxa"/>
          </w:tcPr>
          <w:p w14:paraId="1001DF9F" w14:textId="77777777" w:rsidR="00C92252" w:rsidRPr="0093594A" w:rsidRDefault="00C92252" w:rsidP="003C5ED3">
            <w:pPr>
              <w:tabs>
                <w:tab w:val="decimal" w:pos="1020"/>
              </w:tabs>
              <w:jc w:val="both"/>
              <w:rPr>
                <w:rFonts w:ascii="Arial" w:hAnsi="Arial" w:cs="Arial"/>
                <w:sz w:val="20"/>
                <w:szCs w:val="20"/>
              </w:rPr>
            </w:pPr>
          </w:p>
        </w:tc>
      </w:tr>
      <w:tr w:rsidR="00C92252" w:rsidRPr="0093594A" w14:paraId="371B187C" w14:textId="77777777" w:rsidTr="003C5ED3">
        <w:tc>
          <w:tcPr>
            <w:tcW w:w="4815" w:type="dxa"/>
          </w:tcPr>
          <w:p w14:paraId="37DC13B2"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Proceeds on disposal</w:t>
            </w:r>
          </w:p>
        </w:tc>
        <w:tc>
          <w:tcPr>
            <w:tcW w:w="1548" w:type="dxa"/>
          </w:tcPr>
          <w:p w14:paraId="10EC5C46" w14:textId="77777777" w:rsidR="00C92252" w:rsidRPr="0093594A" w:rsidRDefault="00C92252" w:rsidP="003C5ED3">
            <w:pPr>
              <w:tabs>
                <w:tab w:val="decimal" w:pos="1081"/>
              </w:tabs>
              <w:jc w:val="both"/>
              <w:rPr>
                <w:rFonts w:ascii="Arial" w:hAnsi="Arial" w:cs="Arial"/>
                <w:sz w:val="20"/>
                <w:szCs w:val="20"/>
              </w:rPr>
            </w:pPr>
          </w:p>
        </w:tc>
        <w:tc>
          <w:tcPr>
            <w:tcW w:w="1292" w:type="dxa"/>
          </w:tcPr>
          <w:p w14:paraId="569C9D47" w14:textId="77777777" w:rsidR="00C92252" w:rsidRPr="0093594A" w:rsidRDefault="00C92252" w:rsidP="003C5ED3">
            <w:pPr>
              <w:tabs>
                <w:tab w:val="decimal" w:pos="892"/>
              </w:tabs>
              <w:jc w:val="both"/>
              <w:rPr>
                <w:rFonts w:ascii="Arial" w:hAnsi="Arial" w:cs="Arial"/>
                <w:sz w:val="20"/>
                <w:szCs w:val="20"/>
              </w:rPr>
            </w:pPr>
          </w:p>
        </w:tc>
        <w:tc>
          <w:tcPr>
            <w:tcW w:w="1412" w:type="dxa"/>
          </w:tcPr>
          <w:p w14:paraId="514AA14E" w14:textId="77777777" w:rsidR="00C92252" w:rsidRPr="0093594A" w:rsidRDefault="00C92252" w:rsidP="003C5ED3">
            <w:pPr>
              <w:tabs>
                <w:tab w:val="decimal" w:pos="1020"/>
              </w:tabs>
              <w:jc w:val="both"/>
              <w:rPr>
                <w:rFonts w:ascii="Arial" w:hAnsi="Arial" w:cs="Arial"/>
                <w:sz w:val="20"/>
                <w:szCs w:val="20"/>
              </w:rPr>
            </w:pPr>
          </w:p>
        </w:tc>
      </w:tr>
      <w:tr w:rsidR="00C92252" w:rsidRPr="0093594A" w14:paraId="5C83050D" w14:textId="77777777" w:rsidTr="003C5ED3">
        <w:tc>
          <w:tcPr>
            <w:tcW w:w="4815" w:type="dxa"/>
          </w:tcPr>
          <w:p w14:paraId="25871D26"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 xml:space="preserve">4.4% x £18m </w:t>
            </w:r>
            <w:r w:rsidRPr="0093594A">
              <w:rPr>
                <w:rFonts w:ascii="Arial" w:hAnsi="Arial" w:cs="Arial"/>
                <w:b/>
                <w:bCs/>
                <w:color w:val="FF0000"/>
                <w:sz w:val="20"/>
                <w:szCs w:val="20"/>
              </w:rPr>
              <w:t>(½)</w:t>
            </w:r>
          </w:p>
        </w:tc>
        <w:tc>
          <w:tcPr>
            <w:tcW w:w="1548" w:type="dxa"/>
          </w:tcPr>
          <w:p w14:paraId="4B75F4F3" w14:textId="77777777" w:rsidR="00C92252" w:rsidRPr="0093594A" w:rsidRDefault="00C92252" w:rsidP="003C5ED3">
            <w:pPr>
              <w:tabs>
                <w:tab w:val="decimal" w:pos="1081"/>
              </w:tabs>
              <w:jc w:val="both"/>
              <w:rPr>
                <w:rFonts w:ascii="Arial" w:hAnsi="Arial" w:cs="Arial"/>
                <w:sz w:val="20"/>
                <w:szCs w:val="20"/>
              </w:rPr>
            </w:pPr>
            <w:r w:rsidRPr="0093594A">
              <w:rPr>
                <w:rFonts w:ascii="Arial" w:hAnsi="Arial" w:cs="Arial"/>
                <w:sz w:val="20"/>
                <w:szCs w:val="20"/>
              </w:rPr>
              <w:t>792,000</w:t>
            </w:r>
          </w:p>
        </w:tc>
        <w:tc>
          <w:tcPr>
            <w:tcW w:w="1292" w:type="dxa"/>
          </w:tcPr>
          <w:p w14:paraId="0742E652" w14:textId="77777777" w:rsidR="00C92252" w:rsidRPr="0093594A" w:rsidRDefault="00C92252" w:rsidP="003C5ED3">
            <w:pPr>
              <w:tabs>
                <w:tab w:val="decimal" w:pos="892"/>
              </w:tabs>
              <w:jc w:val="both"/>
              <w:rPr>
                <w:rFonts w:ascii="Arial" w:hAnsi="Arial" w:cs="Arial"/>
                <w:sz w:val="20"/>
                <w:szCs w:val="20"/>
              </w:rPr>
            </w:pPr>
          </w:p>
        </w:tc>
        <w:tc>
          <w:tcPr>
            <w:tcW w:w="1412" w:type="dxa"/>
          </w:tcPr>
          <w:p w14:paraId="2C8A9BAD" w14:textId="77777777" w:rsidR="00C92252" w:rsidRPr="0093594A" w:rsidRDefault="00C92252" w:rsidP="003C5ED3">
            <w:pPr>
              <w:tabs>
                <w:tab w:val="decimal" w:pos="1020"/>
              </w:tabs>
              <w:jc w:val="both"/>
              <w:rPr>
                <w:rFonts w:ascii="Arial" w:hAnsi="Arial" w:cs="Arial"/>
                <w:sz w:val="20"/>
                <w:szCs w:val="20"/>
              </w:rPr>
            </w:pPr>
          </w:p>
        </w:tc>
      </w:tr>
      <w:tr w:rsidR="00C92252" w:rsidRPr="0093594A" w14:paraId="6B9643B6" w14:textId="77777777" w:rsidTr="003C5ED3">
        <w:tc>
          <w:tcPr>
            <w:tcW w:w="4815" w:type="dxa"/>
          </w:tcPr>
          <w:p w14:paraId="2965AF52"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 xml:space="preserve">Cost – from deemed disposal calculation </w:t>
            </w:r>
            <w:r w:rsidRPr="0093594A">
              <w:rPr>
                <w:rFonts w:ascii="Arial" w:hAnsi="Arial" w:cs="Arial"/>
                <w:b/>
                <w:bCs/>
                <w:color w:val="FF0000"/>
                <w:sz w:val="20"/>
                <w:szCs w:val="20"/>
              </w:rPr>
              <w:t>(½)</w:t>
            </w:r>
          </w:p>
        </w:tc>
        <w:tc>
          <w:tcPr>
            <w:tcW w:w="1548" w:type="dxa"/>
          </w:tcPr>
          <w:p w14:paraId="3D03B056" w14:textId="77777777" w:rsidR="00C92252" w:rsidRPr="0093594A" w:rsidRDefault="00C92252" w:rsidP="003C5ED3">
            <w:pPr>
              <w:pBdr>
                <w:bottom w:val="single" w:sz="4" w:space="0" w:color="auto"/>
              </w:pBdr>
              <w:tabs>
                <w:tab w:val="decimal" w:pos="1081"/>
              </w:tabs>
              <w:jc w:val="both"/>
              <w:rPr>
                <w:rFonts w:ascii="Arial" w:hAnsi="Arial" w:cs="Arial"/>
                <w:sz w:val="20"/>
                <w:szCs w:val="20"/>
              </w:rPr>
            </w:pPr>
            <w:r w:rsidRPr="0093594A">
              <w:rPr>
                <w:rFonts w:ascii="Arial" w:hAnsi="Arial" w:cs="Arial"/>
                <w:sz w:val="20"/>
                <w:szCs w:val="20"/>
              </w:rPr>
              <w:t>(550,000)</w:t>
            </w:r>
          </w:p>
        </w:tc>
        <w:tc>
          <w:tcPr>
            <w:tcW w:w="1292" w:type="dxa"/>
          </w:tcPr>
          <w:p w14:paraId="51909B06" w14:textId="77777777" w:rsidR="00C92252" w:rsidRPr="0093594A" w:rsidRDefault="00C92252" w:rsidP="003C5ED3">
            <w:pPr>
              <w:tabs>
                <w:tab w:val="decimal" w:pos="892"/>
              </w:tabs>
              <w:jc w:val="both"/>
              <w:rPr>
                <w:rFonts w:ascii="Arial" w:hAnsi="Arial" w:cs="Arial"/>
                <w:sz w:val="20"/>
                <w:szCs w:val="20"/>
              </w:rPr>
            </w:pPr>
          </w:p>
        </w:tc>
        <w:tc>
          <w:tcPr>
            <w:tcW w:w="1412" w:type="dxa"/>
          </w:tcPr>
          <w:p w14:paraId="33980F78" w14:textId="77777777" w:rsidR="00C92252" w:rsidRPr="0093594A" w:rsidRDefault="00C92252" w:rsidP="003C5ED3">
            <w:pPr>
              <w:tabs>
                <w:tab w:val="decimal" w:pos="1020"/>
              </w:tabs>
              <w:jc w:val="both"/>
              <w:rPr>
                <w:rFonts w:ascii="Arial" w:hAnsi="Arial" w:cs="Arial"/>
                <w:sz w:val="20"/>
                <w:szCs w:val="20"/>
              </w:rPr>
            </w:pPr>
          </w:p>
        </w:tc>
      </w:tr>
      <w:tr w:rsidR="00C92252" w:rsidRPr="0093594A" w14:paraId="5F88CAE7" w14:textId="77777777" w:rsidTr="003C5ED3">
        <w:tc>
          <w:tcPr>
            <w:tcW w:w="4815" w:type="dxa"/>
          </w:tcPr>
          <w:p w14:paraId="7EB08424" w14:textId="77777777" w:rsidR="00C92252" w:rsidRPr="0093594A" w:rsidRDefault="00C92252" w:rsidP="003C5ED3">
            <w:pPr>
              <w:jc w:val="both"/>
              <w:rPr>
                <w:rFonts w:ascii="Arial" w:hAnsi="Arial" w:cs="Arial"/>
                <w:sz w:val="20"/>
                <w:szCs w:val="20"/>
              </w:rPr>
            </w:pPr>
          </w:p>
        </w:tc>
        <w:tc>
          <w:tcPr>
            <w:tcW w:w="1548" w:type="dxa"/>
          </w:tcPr>
          <w:p w14:paraId="54CA4FFD" w14:textId="77777777" w:rsidR="00C92252" w:rsidRPr="0093594A" w:rsidRDefault="00C92252" w:rsidP="003C5ED3">
            <w:pPr>
              <w:jc w:val="both"/>
              <w:rPr>
                <w:rFonts w:ascii="Arial" w:hAnsi="Arial" w:cs="Arial"/>
                <w:sz w:val="20"/>
                <w:szCs w:val="20"/>
              </w:rPr>
            </w:pPr>
          </w:p>
        </w:tc>
        <w:tc>
          <w:tcPr>
            <w:tcW w:w="1292" w:type="dxa"/>
          </w:tcPr>
          <w:p w14:paraId="706B80F0" w14:textId="77777777" w:rsidR="00C92252" w:rsidRPr="0093594A" w:rsidRDefault="00C92252" w:rsidP="003C5ED3">
            <w:pPr>
              <w:pBdr>
                <w:bottom w:val="single" w:sz="4" w:space="0" w:color="auto"/>
              </w:pBdr>
              <w:tabs>
                <w:tab w:val="decimal" w:pos="892"/>
              </w:tabs>
              <w:jc w:val="both"/>
              <w:rPr>
                <w:rFonts w:ascii="Arial" w:hAnsi="Arial" w:cs="Arial"/>
                <w:sz w:val="20"/>
                <w:szCs w:val="20"/>
              </w:rPr>
            </w:pPr>
          </w:p>
        </w:tc>
        <w:tc>
          <w:tcPr>
            <w:tcW w:w="1412" w:type="dxa"/>
          </w:tcPr>
          <w:p w14:paraId="673E63D5" w14:textId="77777777" w:rsidR="00C92252" w:rsidRPr="0093594A" w:rsidRDefault="00C92252" w:rsidP="003C5ED3">
            <w:pPr>
              <w:pBdr>
                <w:bottom w:val="single" w:sz="4" w:space="0" w:color="auto"/>
              </w:pBdr>
              <w:tabs>
                <w:tab w:val="decimal" w:pos="1020"/>
              </w:tabs>
              <w:jc w:val="both"/>
              <w:rPr>
                <w:rFonts w:ascii="Arial" w:hAnsi="Arial" w:cs="Arial"/>
                <w:sz w:val="20"/>
                <w:szCs w:val="20"/>
              </w:rPr>
            </w:pPr>
            <w:r w:rsidRPr="0093594A">
              <w:rPr>
                <w:rFonts w:ascii="Arial" w:hAnsi="Arial" w:cs="Arial"/>
                <w:sz w:val="20"/>
                <w:szCs w:val="20"/>
              </w:rPr>
              <w:t>242,000</w:t>
            </w:r>
          </w:p>
        </w:tc>
      </w:tr>
      <w:tr w:rsidR="00C92252" w:rsidRPr="0093594A" w14:paraId="4D868E83" w14:textId="77777777" w:rsidTr="003C5ED3">
        <w:trPr>
          <w:trHeight w:val="351"/>
        </w:trPr>
        <w:tc>
          <w:tcPr>
            <w:tcW w:w="4815" w:type="dxa"/>
          </w:tcPr>
          <w:p w14:paraId="1DDCE8AC"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Chargeable gains</w:t>
            </w:r>
          </w:p>
        </w:tc>
        <w:tc>
          <w:tcPr>
            <w:tcW w:w="1548" w:type="dxa"/>
          </w:tcPr>
          <w:p w14:paraId="3ED6BF6A" w14:textId="77777777" w:rsidR="00C92252" w:rsidRPr="0093594A" w:rsidRDefault="00C92252" w:rsidP="003C5ED3">
            <w:pPr>
              <w:jc w:val="both"/>
              <w:rPr>
                <w:rFonts w:ascii="Arial" w:hAnsi="Arial" w:cs="Arial"/>
                <w:sz w:val="20"/>
                <w:szCs w:val="20"/>
              </w:rPr>
            </w:pPr>
          </w:p>
        </w:tc>
        <w:tc>
          <w:tcPr>
            <w:tcW w:w="1292" w:type="dxa"/>
          </w:tcPr>
          <w:p w14:paraId="4F7A106F" w14:textId="77777777" w:rsidR="00C92252" w:rsidRPr="0093594A" w:rsidRDefault="00C92252" w:rsidP="003C5ED3">
            <w:pPr>
              <w:tabs>
                <w:tab w:val="decimal" w:pos="892"/>
              </w:tabs>
              <w:jc w:val="both"/>
              <w:rPr>
                <w:rFonts w:ascii="Arial" w:hAnsi="Arial" w:cs="Arial"/>
                <w:sz w:val="20"/>
                <w:szCs w:val="20"/>
              </w:rPr>
            </w:pPr>
            <w:r>
              <w:rPr>
                <w:rFonts w:ascii="Arial" w:hAnsi="Arial" w:cs="Arial"/>
                <w:sz w:val="20"/>
                <w:szCs w:val="20"/>
              </w:rPr>
              <w:t>400,000</w:t>
            </w:r>
          </w:p>
        </w:tc>
        <w:tc>
          <w:tcPr>
            <w:tcW w:w="1412" w:type="dxa"/>
          </w:tcPr>
          <w:p w14:paraId="18D564BE" w14:textId="77777777" w:rsidR="00C92252" w:rsidRPr="0093594A" w:rsidRDefault="00C92252" w:rsidP="003C5ED3">
            <w:pPr>
              <w:tabs>
                <w:tab w:val="decimal" w:pos="1020"/>
              </w:tabs>
              <w:jc w:val="both"/>
              <w:rPr>
                <w:rFonts w:ascii="Arial" w:hAnsi="Arial" w:cs="Arial"/>
                <w:sz w:val="20"/>
                <w:szCs w:val="20"/>
              </w:rPr>
            </w:pPr>
            <w:r w:rsidRPr="0093594A">
              <w:rPr>
                <w:rFonts w:ascii="Arial" w:hAnsi="Arial" w:cs="Arial"/>
                <w:sz w:val="20"/>
                <w:szCs w:val="20"/>
              </w:rPr>
              <w:t>381,000</w:t>
            </w:r>
          </w:p>
        </w:tc>
      </w:tr>
      <w:tr w:rsidR="00C92252" w:rsidRPr="0093594A" w14:paraId="22F4AAE2" w14:textId="77777777" w:rsidTr="003C5ED3">
        <w:tc>
          <w:tcPr>
            <w:tcW w:w="4815" w:type="dxa"/>
          </w:tcPr>
          <w:p w14:paraId="3E1607FD"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 xml:space="preserve">Less: Annual </w:t>
            </w:r>
            <w:r>
              <w:rPr>
                <w:rFonts w:ascii="Arial" w:hAnsi="Arial" w:cs="Arial"/>
                <w:sz w:val="20"/>
                <w:szCs w:val="20"/>
              </w:rPr>
              <w:t>e</w:t>
            </w:r>
            <w:r w:rsidRPr="0093594A">
              <w:rPr>
                <w:rFonts w:ascii="Arial" w:hAnsi="Arial" w:cs="Arial"/>
                <w:sz w:val="20"/>
                <w:szCs w:val="20"/>
              </w:rPr>
              <w:t>xempt</w:t>
            </w:r>
            <w:r>
              <w:rPr>
                <w:rFonts w:ascii="Arial" w:hAnsi="Arial" w:cs="Arial"/>
                <w:sz w:val="20"/>
                <w:szCs w:val="20"/>
              </w:rPr>
              <w:t xml:space="preserve"> amount</w:t>
            </w:r>
            <w:r w:rsidRPr="0093594A">
              <w:rPr>
                <w:rFonts w:ascii="Arial" w:hAnsi="Arial" w:cs="Arial"/>
                <w:sz w:val="20"/>
                <w:szCs w:val="20"/>
              </w:rPr>
              <w:t xml:space="preserve"> </w:t>
            </w:r>
            <w:r w:rsidRPr="0093594A">
              <w:rPr>
                <w:rFonts w:ascii="Arial" w:hAnsi="Arial" w:cs="Arial"/>
                <w:b/>
                <w:bCs/>
                <w:color w:val="FF0000"/>
                <w:sz w:val="20"/>
                <w:szCs w:val="20"/>
              </w:rPr>
              <w:t xml:space="preserve">(1) </w:t>
            </w:r>
            <w:r w:rsidRPr="0093594A">
              <w:rPr>
                <w:rFonts w:ascii="Arial" w:hAnsi="Arial" w:cs="Arial"/>
                <w:color w:val="FF0000"/>
                <w:sz w:val="20"/>
                <w:szCs w:val="20"/>
              </w:rPr>
              <w:t xml:space="preserve">– </w:t>
            </w:r>
            <w:r>
              <w:rPr>
                <w:rFonts w:ascii="Arial" w:hAnsi="Arial" w:cs="Arial"/>
                <w:color w:val="FF0000"/>
                <w:sz w:val="20"/>
                <w:szCs w:val="20"/>
              </w:rPr>
              <w:t xml:space="preserve">mark </w:t>
            </w:r>
            <w:r w:rsidRPr="0093594A">
              <w:rPr>
                <w:rFonts w:ascii="Arial" w:hAnsi="Arial" w:cs="Arial"/>
                <w:color w:val="FF0000"/>
                <w:sz w:val="20"/>
                <w:szCs w:val="20"/>
              </w:rPr>
              <w:t xml:space="preserve">given here OR to Alice, not </w:t>
            </w:r>
            <w:r w:rsidRPr="005F1C83">
              <w:rPr>
                <w:rFonts w:ascii="Arial" w:hAnsi="Arial" w:cs="Arial"/>
                <w:color w:val="EE0000"/>
                <w:sz w:val="20"/>
                <w:szCs w:val="20"/>
              </w:rPr>
              <w:t xml:space="preserve">both. [½ for giving AE, ½ for giving vs non-BADR gain] </w:t>
            </w:r>
          </w:p>
        </w:tc>
        <w:tc>
          <w:tcPr>
            <w:tcW w:w="1548" w:type="dxa"/>
          </w:tcPr>
          <w:p w14:paraId="6E3D4AED" w14:textId="77777777" w:rsidR="00C92252" w:rsidRPr="0093594A" w:rsidRDefault="00C92252" w:rsidP="003C5ED3">
            <w:pPr>
              <w:jc w:val="both"/>
              <w:rPr>
                <w:rFonts w:ascii="Arial" w:hAnsi="Arial" w:cs="Arial"/>
                <w:sz w:val="20"/>
                <w:szCs w:val="20"/>
              </w:rPr>
            </w:pPr>
          </w:p>
        </w:tc>
        <w:tc>
          <w:tcPr>
            <w:tcW w:w="1292" w:type="dxa"/>
          </w:tcPr>
          <w:p w14:paraId="40705405" w14:textId="77777777" w:rsidR="00C92252" w:rsidRPr="0061333E" w:rsidRDefault="00C92252" w:rsidP="003C5ED3">
            <w:pPr>
              <w:tabs>
                <w:tab w:val="decimal" w:pos="892"/>
              </w:tabs>
              <w:jc w:val="both"/>
              <w:rPr>
                <w:rFonts w:ascii="Arial" w:hAnsi="Arial" w:cs="Arial"/>
                <w:sz w:val="20"/>
                <w:szCs w:val="20"/>
              </w:rPr>
            </w:pPr>
            <w:r w:rsidRPr="0061333E">
              <w:rPr>
                <w:rFonts w:ascii="Arial" w:hAnsi="Arial" w:cs="Arial"/>
                <w:sz w:val="20"/>
                <w:szCs w:val="20"/>
              </w:rPr>
              <w:t>-</w:t>
            </w:r>
            <w:r>
              <w:rPr>
                <w:rFonts w:ascii="Arial" w:hAnsi="Arial" w:cs="Arial"/>
                <w:sz w:val="20"/>
                <w:szCs w:val="20"/>
              </w:rPr>
              <w:t xml:space="preserve">  </w:t>
            </w:r>
          </w:p>
        </w:tc>
        <w:tc>
          <w:tcPr>
            <w:tcW w:w="1412" w:type="dxa"/>
          </w:tcPr>
          <w:p w14:paraId="30540947" w14:textId="77777777" w:rsidR="00C92252" w:rsidRPr="0093594A" w:rsidRDefault="00C92252" w:rsidP="003C5ED3">
            <w:pPr>
              <w:tabs>
                <w:tab w:val="decimal" w:pos="1020"/>
              </w:tabs>
              <w:jc w:val="both"/>
              <w:rPr>
                <w:rFonts w:ascii="Arial" w:hAnsi="Arial" w:cs="Arial"/>
                <w:sz w:val="20"/>
                <w:szCs w:val="20"/>
              </w:rPr>
            </w:pPr>
            <w:r w:rsidRPr="0093594A">
              <w:rPr>
                <w:rFonts w:ascii="Arial" w:hAnsi="Arial" w:cs="Arial"/>
                <w:sz w:val="20"/>
                <w:szCs w:val="20"/>
              </w:rPr>
              <w:t>(3,000)</w:t>
            </w:r>
          </w:p>
        </w:tc>
      </w:tr>
      <w:tr w:rsidR="00C92252" w:rsidRPr="0093594A" w14:paraId="3E5E43A4" w14:textId="77777777" w:rsidTr="003C5ED3">
        <w:tc>
          <w:tcPr>
            <w:tcW w:w="4815" w:type="dxa"/>
          </w:tcPr>
          <w:p w14:paraId="1F4C5B86"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Taxable gains</w:t>
            </w:r>
          </w:p>
        </w:tc>
        <w:tc>
          <w:tcPr>
            <w:tcW w:w="1548" w:type="dxa"/>
          </w:tcPr>
          <w:p w14:paraId="4F5FD8BA" w14:textId="77777777" w:rsidR="00C92252" w:rsidRPr="0093594A" w:rsidRDefault="00C92252" w:rsidP="003C5ED3">
            <w:pPr>
              <w:jc w:val="both"/>
              <w:rPr>
                <w:rFonts w:ascii="Arial" w:hAnsi="Arial" w:cs="Arial"/>
                <w:sz w:val="20"/>
                <w:szCs w:val="20"/>
              </w:rPr>
            </w:pPr>
          </w:p>
        </w:tc>
        <w:tc>
          <w:tcPr>
            <w:tcW w:w="1292" w:type="dxa"/>
            <w:tcBorders>
              <w:bottom w:val="single" w:sz="4" w:space="0" w:color="auto"/>
            </w:tcBorders>
          </w:tcPr>
          <w:p w14:paraId="2B0A487D" w14:textId="77777777" w:rsidR="00C92252" w:rsidRPr="0093594A" w:rsidRDefault="00C92252" w:rsidP="003C5ED3">
            <w:pPr>
              <w:pBdr>
                <w:top w:val="single" w:sz="4" w:space="0" w:color="auto"/>
                <w:bottom w:val="single" w:sz="4" w:space="0" w:color="auto"/>
              </w:pBdr>
              <w:tabs>
                <w:tab w:val="decimal" w:pos="892"/>
              </w:tabs>
              <w:jc w:val="both"/>
              <w:rPr>
                <w:rFonts w:ascii="Arial" w:hAnsi="Arial" w:cs="Arial"/>
                <w:sz w:val="20"/>
                <w:szCs w:val="20"/>
              </w:rPr>
            </w:pPr>
            <w:r w:rsidRPr="0093594A">
              <w:rPr>
                <w:rFonts w:ascii="Arial" w:hAnsi="Arial" w:cs="Arial"/>
                <w:sz w:val="20"/>
                <w:szCs w:val="20"/>
              </w:rPr>
              <w:t>400,000</w:t>
            </w:r>
          </w:p>
        </w:tc>
        <w:tc>
          <w:tcPr>
            <w:tcW w:w="1412" w:type="dxa"/>
            <w:tcBorders>
              <w:bottom w:val="single" w:sz="4" w:space="0" w:color="auto"/>
            </w:tcBorders>
          </w:tcPr>
          <w:p w14:paraId="448BB2FC" w14:textId="77777777" w:rsidR="00C92252" w:rsidRPr="0093594A" w:rsidRDefault="00C92252" w:rsidP="003C5ED3">
            <w:pPr>
              <w:pBdr>
                <w:top w:val="single" w:sz="4" w:space="0" w:color="auto"/>
                <w:bottom w:val="single" w:sz="4" w:space="0" w:color="auto"/>
              </w:pBdr>
              <w:tabs>
                <w:tab w:val="decimal" w:pos="1020"/>
              </w:tabs>
              <w:jc w:val="both"/>
              <w:rPr>
                <w:rFonts w:ascii="Arial" w:hAnsi="Arial" w:cs="Arial"/>
                <w:sz w:val="20"/>
                <w:szCs w:val="20"/>
              </w:rPr>
            </w:pPr>
            <w:r>
              <w:rPr>
                <w:rFonts w:ascii="Arial" w:hAnsi="Arial" w:cs="Arial"/>
                <w:sz w:val="20"/>
                <w:szCs w:val="20"/>
              </w:rPr>
              <w:t>378</w:t>
            </w:r>
            <w:r w:rsidRPr="0093594A">
              <w:rPr>
                <w:rFonts w:ascii="Arial" w:hAnsi="Arial" w:cs="Arial"/>
                <w:sz w:val="20"/>
                <w:szCs w:val="20"/>
              </w:rPr>
              <w:t>,000</w:t>
            </w:r>
          </w:p>
        </w:tc>
      </w:tr>
      <w:tr w:rsidR="00C92252" w:rsidRPr="0093594A" w14:paraId="5B61AE55" w14:textId="77777777" w:rsidTr="003C5ED3">
        <w:trPr>
          <w:trHeight w:val="454"/>
        </w:trPr>
        <w:tc>
          <w:tcPr>
            <w:tcW w:w="4815" w:type="dxa"/>
            <w:vAlign w:val="center"/>
          </w:tcPr>
          <w:p w14:paraId="4155B91A" w14:textId="77777777" w:rsidR="00C92252" w:rsidRPr="0093594A" w:rsidRDefault="00C92252" w:rsidP="003C5ED3">
            <w:pPr>
              <w:jc w:val="both"/>
              <w:rPr>
                <w:rFonts w:ascii="Arial" w:hAnsi="Arial" w:cs="Arial"/>
                <w:sz w:val="20"/>
                <w:szCs w:val="20"/>
              </w:rPr>
            </w:pPr>
            <w:bookmarkStart w:id="16" w:name="_Hlk196160680"/>
            <w:r w:rsidRPr="0093594A">
              <w:rPr>
                <w:rFonts w:ascii="Arial" w:hAnsi="Arial" w:cs="Arial"/>
                <w:sz w:val="20"/>
                <w:szCs w:val="20"/>
              </w:rPr>
              <w:t xml:space="preserve">Taxed at </w:t>
            </w:r>
            <w:r w:rsidRPr="0093594A">
              <w:rPr>
                <w:rFonts w:ascii="Arial" w:hAnsi="Arial" w:cs="Arial"/>
                <w:b/>
                <w:bCs/>
                <w:color w:val="FF0000"/>
                <w:sz w:val="20"/>
                <w:szCs w:val="20"/>
              </w:rPr>
              <w:t xml:space="preserve">(1) </w:t>
            </w:r>
            <w:r w:rsidRPr="0093594A">
              <w:rPr>
                <w:rFonts w:ascii="Arial" w:hAnsi="Arial" w:cs="Arial"/>
                <w:color w:val="FF0000"/>
                <w:sz w:val="20"/>
                <w:szCs w:val="20"/>
              </w:rPr>
              <w:t>–</w:t>
            </w:r>
            <w:r>
              <w:rPr>
                <w:rFonts w:ascii="Arial" w:hAnsi="Arial" w:cs="Arial"/>
                <w:color w:val="FF0000"/>
                <w:sz w:val="20"/>
                <w:szCs w:val="20"/>
              </w:rPr>
              <w:t xml:space="preserve"> mark</w:t>
            </w:r>
            <w:r w:rsidRPr="0093594A">
              <w:rPr>
                <w:rFonts w:ascii="Arial" w:hAnsi="Arial" w:cs="Arial"/>
                <w:color w:val="FF0000"/>
                <w:sz w:val="20"/>
                <w:szCs w:val="20"/>
              </w:rPr>
              <w:t xml:space="preserve"> given here OR to Alice, not both</w:t>
            </w:r>
          </w:p>
        </w:tc>
        <w:tc>
          <w:tcPr>
            <w:tcW w:w="1548" w:type="dxa"/>
            <w:vAlign w:val="center"/>
          </w:tcPr>
          <w:p w14:paraId="10AB0213" w14:textId="77777777" w:rsidR="00C92252" w:rsidRPr="0093594A" w:rsidRDefault="00C92252" w:rsidP="003C5ED3">
            <w:pPr>
              <w:jc w:val="both"/>
              <w:rPr>
                <w:rFonts w:ascii="Arial" w:hAnsi="Arial" w:cs="Arial"/>
                <w:sz w:val="20"/>
                <w:szCs w:val="20"/>
              </w:rPr>
            </w:pPr>
          </w:p>
        </w:tc>
        <w:tc>
          <w:tcPr>
            <w:tcW w:w="1292" w:type="dxa"/>
            <w:tcBorders>
              <w:top w:val="single" w:sz="4" w:space="0" w:color="auto"/>
            </w:tcBorders>
            <w:vAlign w:val="center"/>
          </w:tcPr>
          <w:p w14:paraId="0B7B4E66" w14:textId="77777777" w:rsidR="00C92252" w:rsidRPr="0093594A" w:rsidRDefault="00C92252" w:rsidP="003C5ED3">
            <w:pPr>
              <w:jc w:val="center"/>
              <w:rPr>
                <w:rFonts w:ascii="Arial" w:hAnsi="Arial" w:cs="Arial"/>
                <w:sz w:val="20"/>
                <w:szCs w:val="20"/>
              </w:rPr>
            </w:pPr>
            <w:r w:rsidRPr="0093594A">
              <w:rPr>
                <w:rFonts w:ascii="Arial" w:hAnsi="Arial" w:cs="Arial"/>
                <w:sz w:val="20"/>
                <w:szCs w:val="20"/>
              </w:rPr>
              <w:t>10%</w:t>
            </w:r>
          </w:p>
        </w:tc>
        <w:tc>
          <w:tcPr>
            <w:tcW w:w="1412" w:type="dxa"/>
            <w:tcBorders>
              <w:top w:val="single" w:sz="4" w:space="0" w:color="auto"/>
            </w:tcBorders>
            <w:vAlign w:val="center"/>
          </w:tcPr>
          <w:p w14:paraId="147B5B13" w14:textId="77777777" w:rsidR="00C92252" w:rsidRPr="0093594A" w:rsidRDefault="00C92252" w:rsidP="003C5ED3">
            <w:pPr>
              <w:jc w:val="center"/>
              <w:rPr>
                <w:rFonts w:ascii="Arial" w:hAnsi="Arial" w:cs="Arial"/>
                <w:sz w:val="20"/>
                <w:szCs w:val="20"/>
              </w:rPr>
            </w:pPr>
            <w:r w:rsidRPr="0093594A">
              <w:rPr>
                <w:rFonts w:ascii="Arial" w:hAnsi="Arial" w:cs="Arial"/>
                <w:sz w:val="20"/>
                <w:szCs w:val="20"/>
              </w:rPr>
              <w:t>20%</w:t>
            </w:r>
          </w:p>
        </w:tc>
      </w:tr>
      <w:bookmarkEnd w:id="16"/>
      <w:tr w:rsidR="00C92252" w:rsidRPr="0093594A" w14:paraId="6ED50901" w14:textId="77777777" w:rsidTr="003C5ED3">
        <w:trPr>
          <w:trHeight w:val="340"/>
        </w:trPr>
        <w:tc>
          <w:tcPr>
            <w:tcW w:w="4815" w:type="dxa"/>
          </w:tcPr>
          <w:p w14:paraId="4D69E931" w14:textId="77777777" w:rsidR="00C92252" w:rsidRPr="0093594A" w:rsidRDefault="00C92252" w:rsidP="003C5ED3">
            <w:pPr>
              <w:jc w:val="both"/>
              <w:rPr>
                <w:rFonts w:ascii="Arial" w:hAnsi="Arial" w:cs="Arial"/>
                <w:sz w:val="20"/>
                <w:szCs w:val="20"/>
              </w:rPr>
            </w:pPr>
            <w:r w:rsidRPr="0093594A">
              <w:rPr>
                <w:rFonts w:ascii="Arial" w:hAnsi="Arial" w:cs="Arial"/>
                <w:sz w:val="20"/>
                <w:szCs w:val="20"/>
              </w:rPr>
              <w:t>CGT</w:t>
            </w:r>
            <w:r>
              <w:rPr>
                <w:rFonts w:ascii="Arial" w:hAnsi="Arial" w:cs="Arial"/>
                <w:sz w:val="20"/>
                <w:szCs w:val="20"/>
              </w:rPr>
              <w:t xml:space="preserve"> liability (total £115,600)</w:t>
            </w:r>
          </w:p>
        </w:tc>
        <w:tc>
          <w:tcPr>
            <w:tcW w:w="1548" w:type="dxa"/>
          </w:tcPr>
          <w:p w14:paraId="7323CF5E" w14:textId="77777777" w:rsidR="00C92252" w:rsidRPr="0093594A" w:rsidRDefault="00C92252" w:rsidP="003C5ED3">
            <w:pPr>
              <w:jc w:val="both"/>
              <w:rPr>
                <w:rFonts w:ascii="Arial" w:hAnsi="Arial" w:cs="Arial"/>
                <w:sz w:val="20"/>
                <w:szCs w:val="20"/>
              </w:rPr>
            </w:pPr>
          </w:p>
        </w:tc>
        <w:tc>
          <w:tcPr>
            <w:tcW w:w="1292" w:type="dxa"/>
          </w:tcPr>
          <w:p w14:paraId="3FD74FCB" w14:textId="77777777" w:rsidR="00C92252" w:rsidRPr="0093594A" w:rsidRDefault="00C92252" w:rsidP="003C5ED3">
            <w:pPr>
              <w:pBdr>
                <w:bottom w:val="single" w:sz="12" w:space="0" w:color="auto"/>
              </w:pBdr>
              <w:tabs>
                <w:tab w:val="decimal" w:pos="892"/>
              </w:tabs>
              <w:jc w:val="both"/>
              <w:rPr>
                <w:rFonts w:ascii="Arial" w:hAnsi="Arial" w:cs="Arial"/>
                <w:sz w:val="20"/>
                <w:szCs w:val="20"/>
              </w:rPr>
            </w:pPr>
            <w:r w:rsidRPr="0093594A">
              <w:rPr>
                <w:rFonts w:ascii="Arial" w:hAnsi="Arial" w:cs="Arial"/>
                <w:sz w:val="20"/>
                <w:szCs w:val="20"/>
              </w:rPr>
              <w:t>40,000</w:t>
            </w:r>
          </w:p>
        </w:tc>
        <w:tc>
          <w:tcPr>
            <w:tcW w:w="1412" w:type="dxa"/>
          </w:tcPr>
          <w:p w14:paraId="421D0852" w14:textId="77777777" w:rsidR="00C92252" w:rsidRPr="0093594A" w:rsidRDefault="00C92252" w:rsidP="003C5ED3">
            <w:pPr>
              <w:pBdr>
                <w:bottom w:val="single" w:sz="12" w:space="0" w:color="auto"/>
              </w:pBdr>
              <w:tabs>
                <w:tab w:val="decimal" w:pos="1020"/>
              </w:tabs>
              <w:jc w:val="both"/>
              <w:rPr>
                <w:rFonts w:ascii="Arial" w:hAnsi="Arial" w:cs="Arial"/>
                <w:sz w:val="20"/>
                <w:szCs w:val="20"/>
              </w:rPr>
            </w:pPr>
            <w:r>
              <w:rPr>
                <w:rFonts w:ascii="Arial" w:hAnsi="Arial" w:cs="Arial"/>
                <w:sz w:val="20"/>
                <w:szCs w:val="20"/>
              </w:rPr>
              <w:t>75,600</w:t>
            </w:r>
          </w:p>
        </w:tc>
      </w:tr>
      <w:tr w:rsidR="00C92252" w:rsidRPr="00401958" w14:paraId="4127896C" w14:textId="77777777" w:rsidTr="003C5ED3">
        <w:trPr>
          <w:trHeight w:val="340"/>
        </w:trPr>
        <w:tc>
          <w:tcPr>
            <w:tcW w:w="4815" w:type="dxa"/>
          </w:tcPr>
          <w:p w14:paraId="7DC755AF" w14:textId="77777777" w:rsidR="00C92252" w:rsidRPr="00401958" w:rsidRDefault="00C92252" w:rsidP="003C5ED3">
            <w:pPr>
              <w:rPr>
                <w:rFonts w:ascii="Arial" w:hAnsi="Arial" w:cs="Arial"/>
                <w:sz w:val="20"/>
                <w:szCs w:val="20"/>
              </w:rPr>
            </w:pPr>
          </w:p>
        </w:tc>
        <w:tc>
          <w:tcPr>
            <w:tcW w:w="1548" w:type="dxa"/>
          </w:tcPr>
          <w:p w14:paraId="632F112F" w14:textId="77777777" w:rsidR="00C92252" w:rsidRPr="00401958" w:rsidRDefault="00C92252" w:rsidP="003C5ED3">
            <w:pPr>
              <w:rPr>
                <w:rFonts w:ascii="Arial" w:hAnsi="Arial" w:cs="Arial"/>
                <w:sz w:val="20"/>
                <w:szCs w:val="20"/>
              </w:rPr>
            </w:pPr>
          </w:p>
        </w:tc>
        <w:tc>
          <w:tcPr>
            <w:tcW w:w="1292" w:type="dxa"/>
          </w:tcPr>
          <w:p w14:paraId="1FB32699" w14:textId="77777777" w:rsidR="00C92252" w:rsidRPr="00401958" w:rsidRDefault="00C92252" w:rsidP="003C5ED3">
            <w:pPr>
              <w:rPr>
                <w:rFonts w:ascii="Arial" w:hAnsi="Arial" w:cs="Arial"/>
                <w:sz w:val="20"/>
                <w:szCs w:val="20"/>
              </w:rPr>
            </w:pPr>
          </w:p>
        </w:tc>
        <w:tc>
          <w:tcPr>
            <w:tcW w:w="1412" w:type="dxa"/>
          </w:tcPr>
          <w:p w14:paraId="36DC6BFD" w14:textId="77777777" w:rsidR="00C92252" w:rsidRPr="00401958" w:rsidRDefault="00C92252" w:rsidP="003C5ED3">
            <w:pPr>
              <w:rPr>
                <w:rFonts w:ascii="Arial" w:hAnsi="Arial" w:cs="Arial"/>
                <w:sz w:val="20"/>
                <w:szCs w:val="20"/>
              </w:rPr>
            </w:pPr>
          </w:p>
        </w:tc>
      </w:tr>
    </w:tbl>
    <w:p w14:paraId="5C9784D0" w14:textId="77777777" w:rsidR="00C92252" w:rsidRPr="00401958" w:rsidRDefault="00C92252" w:rsidP="00C92252">
      <w:pPr>
        <w:rPr>
          <w:rFonts w:ascii="Arial" w:hAnsi="Arial" w:cs="Arial"/>
          <w:sz w:val="20"/>
          <w:szCs w:val="20"/>
          <w:u w:val="single"/>
        </w:rPr>
      </w:pPr>
      <w:r w:rsidRPr="00401958">
        <w:rPr>
          <w:rFonts w:ascii="Arial" w:hAnsi="Arial" w:cs="Arial"/>
          <w:sz w:val="20"/>
          <w:szCs w:val="20"/>
          <w:u w:val="single"/>
        </w:rPr>
        <w:t>Alice</w:t>
      </w:r>
    </w:p>
    <w:p w14:paraId="3BCF12BA" w14:textId="77777777" w:rsidR="00C92252" w:rsidRPr="00401958" w:rsidRDefault="00C92252" w:rsidP="00C92252">
      <w:pPr>
        <w:jc w:val="both"/>
        <w:rPr>
          <w:rFonts w:ascii="Arial" w:hAnsi="Arial" w:cs="Arial"/>
          <w:sz w:val="20"/>
          <w:szCs w:val="20"/>
        </w:rPr>
      </w:pPr>
      <w:r w:rsidRPr="00401958">
        <w:rPr>
          <w:rFonts w:ascii="Arial" w:hAnsi="Arial" w:cs="Arial"/>
          <w:sz w:val="20"/>
          <w:szCs w:val="20"/>
        </w:rPr>
        <w:t xml:space="preserve">The subscription by Kathy </w:t>
      </w:r>
      <w:r>
        <w:rPr>
          <w:rFonts w:ascii="Arial" w:hAnsi="Arial" w:cs="Arial"/>
          <w:sz w:val="20"/>
          <w:szCs w:val="20"/>
        </w:rPr>
        <w:t xml:space="preserve">in May 2023 </w:t>
      </w:r>
      <w:r w:rsidRPr="00401958">
        <w:rPr>
          <w:rFonts w:ascii="Arial" w:hAnsi="Arial" w:cs="Arial"/>
          <w:sz w:val="20"/>
          <w:szCs w:val="20"/>
        </w:rPr>
        <w:t xml:space="preserve">does not reduce Alice’s shareholding below 5% and so there is no need for Alice to elect for a deemed disposal in 2023/24 </w:t>
      </w:r>
      <w:r w:rsidRPr="00401958">
        <w:rPr>
          <w:rFonts w:ascii="Arial" w:hAnsi="Arial" w:cs="Arial"/>
          <w:b/>
          <w:bCs/>
          <w:color w:val="FF0000"/>
          <w:sz w:val="20"/>
          <w:szCs w:val="20"/>
        </w:rPr>
        <w:t>(½)</w:t>
      </w:r>
      <w:r w:rsidRPr="00401958">
        <w:rPr>
          <w:rFonts w:ascii="Arial" w:hAnsi="Arial" w:cs="Arial"/>
          <w:sz w:val="20"/>
          <w:szCs w:val="20"/>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1813"/>
        <w:gridCol w:w="1622"/>
        <w:gridCol w:w="1843"/>
      </w:tblGrid>
      <w:tr w:rsidR="00C92252" w:rsidRPr="00401958" w14:paraId="5598A761" w14:textId="77777777" w:rsidTr="003C5ED3">
        <w:tc>
          <w:tcPr>
            <w:tcW w:w="4078" w:type="dxa"/>
          </w:tcPr>
          <w:p w14:paraId="494838CA" w14:textId="19E9F6CF" w:rsidR="00C92252" w:rsidRPr="00401958" w:rsidRDefault="00C92252" w:rsidP="003C5ED3">
            <w:pPr>
              <w:rPr>
                <w:rFonts w:ascii="Arial" w:hAnsi="Arial" w:cs="Arial"/>
                <w:sz w:val="20"/>
                <w:szCs w:val="20"/>
              </w:rPr>
            </w:pPr>
            <w:r w:rsidRPr="00401958">
              <w:rPr>
                <w:rFonts w:ascii="Arial" w:hAnsi="Arial" w:cs="Arial"/>
                <w:sz w:val="20"/>
                <w:szCs w:val="20"/>
              </w:rPr>
              <w:t>Alice’s CGT liability in 2024/25 is:</w:t>
            </w:r>
          </w:p>
        </w:tc>
        <w:tc>
          <w:tcPr>
            <w:tcW w:w="1813" w:type="dxa"/>
          </w:tcPr>
          <w:p w14:paraId="72B77725" w14:textId="77777777" w:rsidR="00C92252" w:rsidRPr="00401958" w:rsidRDefault="00C92252" w:rsidP="003C5ED3">
            <w:pPr>
              <w:tabs>
                <w:tab w:val="decimal" w:pos="1314"/>
              </w:tabs>
              <w:rPr>
                <w:rFonts w:ascii="Arial" w:hAnsi="Arial" w:cs="Arial"/>
                <w:sz w:val="20"/>
                <w:szCs w:val="20"/>
              </w:rPr>
            </w:pPr>
          </w:p>
        </w:tc>
        <w:tc>
          <w:tcPr>
            <w:tcW w:w="1622" w:type="dxa"/>
          </w:tcPr>
          <w:p w14:paraId="0362B783" w14:textId="77777777" w:rsidR="00C92252" w:rsidRPr="00401958" w:rsidRDefault="00C92252" w:rsidP="003C5ED3">
            <w:pPr>
              <w:jc w:val="center"/>
              <w:rPr>
                <w:rFonts w:ascii="Arial" w:hAnsi="Arial" w:cs="Arial"/>
                <w:sz w:val="20"/>
                <w:szCs w:val="20"/>
              </w:rPr>
            </w:pPr>
            <w:r w:rsidRPr="00401958">
              <w:rPr>
                <w:rFonts w:ascii="Arial" w:hAnsi="Arial" w:cs="Arial"/>
                <w:b/>
                <w:bCs/>
                <w:sz w:val="20"/>
                <w:szCs w:val="20"/>
              </w:rPr>
              <w:t>Gain qualifying for BADR</w:t>
            </w:r>
          </w:p>
        </w:tc>
        <w:tc>
          <w:tcPr>
            <w:tcW w:w="1843" w:type="dxa"/>
          </w:tcPr>
          <w:p w14:paraId="7D26D3CF" w14:textId="77777777" w:rsidR="00C92252" w:rsidRPr="00401958" w:rsidRDefault="00C92252" w:rsidP="003C5ED3">
            <w:pPr>
              <w:jc w:val="center"/>
              <w:rPr>
                <w:rFonts w:ascii="Arial" w:hAnsi="Arial" w:cs="Arial"/>
                <w:sz w:val="20"/>
                <w:szCs w:val="20"/>
              </w:rPr>
            </w:pPr>
            <w:r w:rsidRPr="00401958">
              <w:rPr>
                <w:rFonts w:ascii="Arial" w:hAnsi="Arial" w:cs="Arial"/>
                <w:b/>
                <w:bCs/>
                <w:sz w:val="20"/>
                <w:szCs w:val="20"/>
              </w:rPr>
              <w:t>Gain not qualifying for BADR</w:t>
            </w:r>
          </w:p>
        </w:tc>
      </w:tr>
      <w:tr w:rsidR="00C92252" w:rsidRPr="00401958" w14:paraId="1C8DB1A2" w14:textId="77777777" w:rsidTr="003C5ED3">
        <w:tc>
          <w:tcPr>
            <w:tcW w:w="4078" w:type="dxa"/>
          </w:tcPr>
          <w:p w14:paraId="5C5A25C1" w14:textId="77777777" w:rsidR="00C92252" w:rsidRPr="00401958" w:rsidRDefault="00C92252" w:rsidP="003C5ED3">
            <w:pPr>
              <w:rPr>
                <w:rFonts w:ascii="Arial" w:hAnsi="Arial" w:cs="Arial"/>
                <w:sz w:val="20"/>
                <w:szCs w:val="20"/>
              </w:rPr>
            </w:pPr>
          </w:p>
        </w:tc>
        <w:tc>
          <w:tcPr>
            <w:tcW w:w="1813" w:type="dxa"/>
          </w:tcPr>
          <w:p w14:paraId="09673E13" w14:textId="77777777" w:rsidR="00C92252" w:rsidRPr="00401958" w:rsidRDefault="00C92252" w:rsidP="003C5ED3">
            <w:pPr>
              <w:jc w:val="center"/>
              <w:rPr>
                <w:rFonts w:ascii="Arial" w:hAnsi="Arial" w:cs="Arial"/>
                <w:sz w:val="20"/>
                <w:szCs w:val="20"/>
              </w:rPr>
            </w:pPr>
            <w:r w:rsidRPr="00401958">
              <w:rPr>
                <w:rFonts w:ascii="Arial" w:hAnsi="Arial" w:cs="Arial"/>
                <w:b/>
                <w:bCs/>
                <w:sz w:val="20"/>
                <w:szCs w:val="20"/>
              </w:rPr>
              <w:t>£</w:t>
            </w:r>
          </w:p>
        </w:tc>
        <w:tc>
          <w:tcPr>
            <w:tcW w:w="1622" w:type="dxa"/>
          </w:tcPr>
          <w:p w14:paraId="58C51406" w14:textId="77777777" w:rsidR="00C92252" w:rsidRPr="00401958" w:rsidRDefault="00C92252" w:rsidP="003C5ED3">
            <w:pPr>
              <w:pBdr>
                <w:bottom w:val="single" w:sz="12" w:space="0" w:color="auto"/>
              </w:pBdr>
              <w:jc w:val="center"/>
              <w:rPr>
                <w:rFonts w:ascii="Arial" w:hAnsi="Arial" w:cs="Arial"/>
                <w:sz w:val="20"/>
                <w:szCs w:val="20"/>
              </w:rPr>
            </w:pPr>
            <w:r w:rsidRPr="00401958">
              <w:rPr>
                <w:rFonts w:ascii="Arial" w:hAnsi="Arial" w:cs="Arial"/>
                <w:b/>
                <w:bCs/>
                <w:sz w:val="20"/>
                <w:szCs w:val="20"/>
              </w:rPr>
              <w:t>£</w:t>
            </w:r>
          </w:p>
        </w:tc>
        <w:tc>
          <w:tcPr>
            <w:tcW w:w="1843" w:type="dxa"/>
          </w:tcPr>
          <w:p w14:paraId="1B9E2211" w14:textId="77777777" w:rsidR="00C92252" w:rsidRPr="00401958" w:rsidRDefault="00C92252" w:rsidP="003C5ED3">
            <w:pPr>
              <w:pBdr>
                <w:bottom w:val="single" w:sz="12" w:space="0" w:color="auto"/>
              </w:pBdr>
              <w:jc w:val="center"/>
              <w:rPr>
                <w:rFonts w:ascii="Arial" w:hAnsi="Arial" w:cs="Arial"/>
                <w:sz w:val="20"/>
                <w:szCs w:val="20"/>
              </w:rPr>
            </w:pPr>
            <w:r w:rsidRPr="00401958">
              <w:rPr>
                <w:rFonts w:ascii="Arial" w:hAnsi="Arial" w:cs="Arial"/>
                <w:b/>
                <w:bCs/>
                <w:sz w:val="20"/>
                <w:szCs w:val="20"/>
              </w:rPr>
              <w:t>£</w:t>
            </w:r>
          </w:p>
        </w:tc>
      </w:tr>
      <w:tr w:rsidR="00C92252" w:rsidRPr="00401958" w14:paraId="231196FF" w14:textId="77777777" w:rsidTr="003C5ED3">
        <w:tc>
          <w:tcPr>
            <w:tcW w:w="4078" w:type="dxa"/>
          </w:tcPr>
          <w:p w14:paraId="02E443F6" w14:textId="77777777" w:rsidR="00C92252" w:rsidRPr="00401958" w:rsidRDefault="00C92252" w:rsidP="003C5ED3">
            <w:pPr>
              <w:rPr>
                <w:rFonts w:ascii="Arial" w:hAnsi="Arial" w:cs="Arial"/>
                <w:sz w:val="20"/>
                <w:szCs w:val="20"/>
                <w:u w:val="thick"/>
              </w:rPr>
            </w:pPr>
            <w:proofErr w:type="spellStart"/>
            <w:r w:rsidRPr="00401958">
              <w:rPr>
                <w:rFonts w:ascii="Arial" w:hAnsi="Arial" w:cs="Arial"/>
                <w:sz w:val="20"/>
                <w:szCs w:val="20"/>
                <w:u w:val="thick"/>
              </w:rPr>
              <w:t>Mo</w:t>
            </w:r>
            <w:r>
              <w:rPr>
                <w:rFonts w:ascii="Arial" w:hAnsi="Arial" w:cs="Arial"/>
                <w:sz w:val="20"/>
                <w:szCs w:val="20"/>
                <w:u w:val="thick"/>
              </w:rPr>
              <w:t>o</w:t>
            </w:r>
            <w:r w:rsidRPr="00401958">
              <w:rPr>
                <w:rFonts w:ascii="Arial" w:hAnsi="Arial" w:cs="Arial"/>
                <w:sz w:val="20"/>
                <w:szCs w:val="20"/>
                <w:u w:val="thick"/>
              </w:rPr>
              <w:t>nth</w:t>
            </w:r>
            <w:proofErr w:type="spellEnd"/>
            <w:r w:rsidRPr="00401958">
              <w:rPr>
                <w:rFonts w:ascii="Arial" w:hAnsi="Arial" w:cs="Arial"/>
                <w:sz w:val="20"/>
                <w:szCs w:val="20"/>
                <w:u w:val="thick"/>
              </w:rPr>
              <w:t xml:space="preserve"> Ltd shares</w:t>
            </w:r>
          </w:p>
        </w:tc>
        <w:tc>
          <w:tcPr>
            <w:tcW w:w="1813" w:type="dxa"/>
          </w:tcPr>
          <w:p w14:paraId="0A0FD903" w14:textId="77777777" w:rsidR="00C92252" w:rsidRPr="00401958" w:rsidRDefault="00C92252" w:rsidP="003C5ED3">
            <w:pPr>
              <w:tabs>
                <w:tab w:val="decimal" w:pos="1314"/>
              </w:tabs>
              <w:rPr>
                <w:rFonts w:ascii="Arial" w:hAnsi="Arial" w:cs="Arial"/>
                <w:sz w:val="20"/>
                <w:szCs w:val="20"/>
              </w:rPr>
            </w:pPr>
          </w:p>
        </w:tc>
        <w:tc>
          <w:tcPr>
            <w:tcW w:w="1622" w:type="dxa"/>
          </w:tcPr>
          <w:p w14:paraId="1D04F4C0" w14:textId="77777777" w:rsidR="00C92252" w:rsidRPr="00401958" w:rsidRDefault="00C92252" w:rsidP="003C5ED3">
            <w:pPr>
              <w:tabs>
                <w:tab w:val="decimal" w:pos="1096"/>
              </w:tabs>
              <w:jc w:val="center"/>
              <w:rPr>
                <w:rFonts w:ascii="Arial" w:hAnsi="Arial" w:cs="Arial"/>
                <w:b/>
                <w:bCs/>
                <w:sz w:val="20"/>
                <w:szCs w:val="20"/>
              </w:rPr>
            </w:pPr>
          </w:p>
        </w:tc>
        <w:tc>
          <w:tcPr>
            <w:tcW w:w="1843" w:type="dxa"/>
          </w:tcPr>
          <w:p w14:paraId="622E3E1C" w14:textId="77777777" w:rsidR="00C92252" w:rsidRPr="00401958" w:rsidRDefault="00C92252" w:rsidP="003C5ED3">
            <w:pPr>
              <w:tabs>
                <w:tab w:val="decimal" w:pos="1163"/>
              </w:tabs>
              <w:jc w:val="center"/>
              <w:rPr>
                <w:rFonts w:ascii="Arial" w:hAnsi="Arial" w:cs="Arial"/>
                <w:b/>
                <w:bCs/>
                <w:sz w:val="20"/>
                <w:szCs w:val="20"/>
              </w:rPr>
            </w:pPr>
          </w:p>
        </w:tc>
      </w:tr>
      <w:tr w:rsidR="00C92252" w:rsidRPr="00401958" w14:paraId="766D9522" w14:textId="77777777" w:rsidTr="003C5ED3">
        <w:tc>
          <w:tcPr>
            <w:tcW w:w="4078" w:type="dxa"/>
          </w:tcPr>
          <w:p w14:paraId="74DA761F" w14:textId="77777777" w:rsidR="00C92252" w:rsidRPr="00401958" w:rsidRDefault="00C92252" w:rsidP="003C5ED3">
            <w:pPr>
              <w:rPr>
                <w:rFonts w:ascii="Arial" w:hAnsi="Arial" w:cs="Arial"/>
                <w:sz w:val="20"/>
                <w:szCs w:val="20"/>
              </w:rPr>
            </w:pPr>
            <w:r w:rsidRPr="00401958">
              <w:rPr>
                <w:rFonts w:ascii="Arial" w:hAnsi="Arial" w:cs="Arial"/>
                <w:sz w:val="20"/>
                <w:szCs w:val="20"/>
              </w:rPr>
              <w:t>Proceeds on disposal</w:t>
            </w:r>
          </w:p>
        </w:tc>
        <w:tc>
          <w:tcPr>
            <w:tcW w:w="1813" w:type="dxa"/>
          </w:tcPr>
          <w:p w14:paraId="7BF27A05" w14:textId="77777777" w:rsidR="00C92252" w:rsidRPr="00401958" w:rsidRDefault="00C92252" w:rsidP="003C5ED3">
            <w:pPr>
              <w:tabs>
                <w:tab w:val="decimal" w:pos="1314"/>
              </w:tabs>
              <w:rPr>
                <w:rFonts w:ascii="Arial" w:hAnsi="Arial" w:cs="Arial"/>
                <w:sz w:val="20"/>
                <w:szCs w:val="20"/>
              </w:rPr>
            </w:pPr>
          </w:p>
        </w:tc>
        <w:tc>
          <w:tcPr>
            <w:tcW w:w="1622" w:type="dxa"/>
          </w:tcPr>
          <w:p w14:paraId="20400E46" w14:textId="77777777" w:rsidR="00C92252" w:rsidRPr="00401958" w:rsidRDefault="00C92252" w:rsidP="003C5ED3">
            <w:pPr>
              <w:tabs>
                <w:tab w:val="decimal" w:pos="1096"/>
              </w:tabs>
              <w:rPr>
                <w:rFonts w:ascii="Arial" w:hAnsi="Arial" w:cs="Arial"/>
                <w:sz w:val="20"/>
                <w:szCs w:val="20"/>
              </w:rPr>
            </w:pPr>
          </w:p>
        </w:tc>
        <w:tc>
          <w:tcPr>
            <w:tcW w:w="1843" w:type="dxa"/>
          </w:tcPr>
          <w:p w14:paraId="54706207" w14:textId="77777777" w:rsidR="00C92252" w:rsidRPr="00401958" w:rsidRDefault="00C92252" w:rsidP="003C5ED3">
            <w:pPr>
              <w:tabs>
                <w:tab w:val="decimal" w:pos="1163"/>
              </w:tabs>
              <w:rPr>
                <w:rFonts w:ascii="Arial" w:hAnsi="Arial" w:cs="Arial"/>
                <w:sz w:val="20"/>
                <w:szCs w:val="20"/>
              </w:rPr>
            </w:pPr>
          </w:p>
        </w:tc>
      </w:tr>
      <w:tr w:rsidR="00C92252" w:rsidRPr="00401958" w14:paraId="69927D04" w14:textId="77777777" w:rsidTr="003C5ED3">
        <w:tc>
          <w:tcPr>
            <w:tcW w:w="4078" w:type="dxa"/>
          </w:tcPr>
          <w:p w14:paraId="64FF3D73"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7,000/125,000 x £18m </w:t>
            </w:r>
            <w:r w:rsidRPr="00401958">
              <w:rPr>
                <w:rFonts w:ascii="Arial" w:hAnsi="Arial" w:cs="Arial"/>
                <w:b/>
                <w:bCs/>
                <w:color w:val="FF0000"/>
                <w:sz w:val="20"/>
                <w:szCs w:val="20"/>
              </w:rPr>
              <w:t>(½)</w:t>
            </w:r>
          </w:p>
        </w:tc>
        <w:tc>
          <w:tcPr>
            <w:tcW w:w="1813" w:type="dxa"/>
          </w:tcPr>
          <w:p w14:paraId="2EE5479C" w14:textId="77777777" w:rsidR="00C92252" w:rsidRPr="00401958" w:rsidRDefault="00C92252" w:rsidP="003C5ED3">
            <w:pPr>
              <w:tabs>
                <w:tab w:val="decimal" w:pos="1314"/>
              </w:tabs>
              <w:rPr>
                <w:rFonts w:ascii="Arial" w:hAnsi="Arial" w:cs="Arial"/>
                <w:sz w:val="20"/>
                <w:szCs w:val="20"/>
              </w:rPr>
            </w:pPr>
            <w:r w:rsidRPr="00401958">
              <w:rPr>
                <w:rFonts w:ascii="Arial" w:hAnsi="Arial" w:cs="Arial"/>
                <w:sz w:val="20"/>
                <w:szCs w:val="20"/>
              </w:rPr>
              <w:t>1,008,000</w:t>
            </w:r>
          </w:p>
        </w:tc>
        <w:tc>
          <w:tcPr>
            <w:tcW w:w="1622" w:type="dxa"/>
          </w:tcPr>
          <w:p w14:paraId="2CF8F58D" w14:textId="77777777" w:rsidR="00C92252" w:rsidRPr="00401958" w:rsidRDefault="00C92252" w:rsidP="003C5ED3">
            <w:pPr>
              <w:tabs>
                <w:tab w:val="decimal" w:pos="1096"/>
              </w:tabs>
              <w:rPr>
                <w:rFonts w:ascii="Arial" w:hAnsi="Arial" w:cs="Arial"/>
                <w:sz w:val="20"/>
                <w:szCs w:val="20"/>
              </w:rPr>
            </w:pPr>
          </w:p>
        </w:tc>
        <w:tc>
          <w:tcPr>
            <w:tcW w:w="1843" w:type="dxa"/>
          </w:tcPr>
          <w:p w14:paraId="65F0FFCE" w14:textId="77777777" w:rsidR="00C92252" w:rsidRPr="00401958" w:rsidRDefault="00C92252" w:rsidP="003C5ED3">
            <w:pPr>
              <w:tabs>
                <w:tab w:val="decimal" w:pos="1163"/>
              </w:tabs>
              <w:rPr>
                <w:rFonts w:ascii="Arial" w:hAnsi="Arial" w:cs="Arial"/>
                <w:sz w:val="20"/>
                <w:szCs w:val="20"/>
              </w:rPr>
            </w:pPr>
          </w:p>
        </w:tc>
      </w:tr>
      <w:tr w:rsidR="00C92252" w:rsidRPr="00401958" w14:paraId="2B862D88" w14:textId="77777777" w:rsidTr="003C5ED3">
        <w:tc>
          <w:tcPr>
            <w:tcW w:w="4078" w:type="dxa"/>
          </w:tcPr>
          <w:p w14:paraId="33D2F3F8"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Cost – 7,000 x £3 </w:t>
            </w:r>
            <w:r w:rsidRPr="00401958">
              <w:rPr>
                <w:rFonts w:ascii="Arial" w:hAnsi="Arial" w:cs="Arial"/>
                <w:b/>
                <w:bCs/>
                <w:color w:val="FF0000"/>
                <w:sz w:val="20"/>
                <w:szCs w:val="20"/>
              </w:rPr>
              <w:t>(½)</w:t>
            </w:r>
          </w:p>
        </w:tc>
        <w:tc>
          <w:tcPr>
            <w:tcW w:w="1813" w:type="dxa"/>
          </w:tcPr>
          <w:p w14:paraId="3EE6520D" w14:textId="77777777" w:rsidR="00C92252" w:rsidRPr="00401958" w:rsidRDefault="00C92252" w:rsidP="003C5ED3">
            <w:pPr>
              <w:pBdr>
                <w:bottom w:val="single" w:sz="4" w:space="0" w:color="auto"/>
              </w:pBdr>
              <w:tabs>
                <w:tab w:val="decimal" w:pos="1314"/>
              </w:tabs>
              <w:rPr>
                <w:rFonts w:ascii="Arial" w:hAnsi="Arial" w:cs="Arial"/>
                <w:sz w:val="20"/>
                <w:szCs w:val="20"/>
              </w:rPr>
            </w:pPr>
            <w:r w:rsidRPr="00401958">
              <w:rPr>
                <w:rFonts w:ascii="Arial" w:hAnsi="Arial" w:cs="Arial"/>
                <w:sz w:val="20"/>
                <w:szCs w:val="20"/>
              </w:rPr>
              <w:t>(21,000)</w:t>
            </w:r>
          </w:p>
        </w:tc>
        <w:tc>
          <w:tcPr>
            <w:tcW w:w="1622" w:type="dxa"/>
          </w:tcPr>
          <w:p w14:paraId="24E69836" w14:textId="77777777" w:rsidR="00C92252" w:rsidRPr="00401958" w:rsidRDefault="00C92252" w:rsidP="003C5ED3">
            <w:pPr>
              <w:tabs>
                <w:tab w:val="decimal" w:pos="1096"/>
              </w:tabs>
              <w:rPr>
                <w:rFonts w:ascii="Arial" w:hAnsi="Arial" w:cs="Arial"/>
                <w:sz w:val="20"/>
                <w:szCs w:val="20"/>
              </w:rPr>
            </w:pPr>
          </w:p>
        </w:tc>
        <w:tc>
          <w:tcPr>
            <w:tcW w:w="1843" w:type="dxa"/>
          </w:tcPr>
          <w:p w14:paraId="3D6A2124" w14:textId="77777777" w:rsidR="00C92252" w:rsidRPr="00401958" w:rsidRDefault="00C92252" w:rsidP="003C5ED3">
            <w:pPr>
              <w:tabs>
                <w:tab w:val="decimal" w:pos="1163"/>
              </w:tabs>
              <w:rPr>
                <w:rFonts w:ascii="Arial" w:hAnsi="Arial" w:cs="Arial"/>
                <w:sz w:val="20"/>
                <w:szCs w:val="20"/>
              </w:rPr>
            </w:pPr>
          </w:p>
        </w:tc>
      </w:tr>
      <w:tr w:rsidR="00C92252" w:rsidRPr="00401958" w14:paraId="54A9D39A" w14:textId="77777777" w:rsidTr="003C5ED3">
        <w:tc>
          <w:tcPr>
            <w:tcW w:w="4078" w:type="dxa"/>
          </w:tcPr>
          <w:p w14:paraId="558D90DF" w14:textId="77777777" w:rsidR="00C92252" w:rsidRPr="00401958" w:rsidRDefault="00C92252" w:rsidP="003C5ED3">
            <w:pPr>
              <w:rPr>
                <w:rFonts w:ascii="Arial" w:hAnsi="Arial" w:cs="Arial"/>
                <w:sz w:val="20"/>
                <w:szCs w:val="20"/>
              </w:rPr>
            </w:pPr>
          </w:p>
        </w:tc>
        <w:tc>
          <w:tcPr>
            <w:tcW w:w="1813" w:type="dxa"/>
          </w:tcPr>
          <w:p w14:paraId="32FBAC61" w14:textId="77777777" w:rsidR="00C92252" w:rsidRPr="00401958" w:rsidRDefault="00C92252" w:rsidP="003C5ED3">
            <w:pPr>
              <w:tabs>
                <w:tab w:val="decimal" w:pos="1314"/>
              </w:tabs>
              <w:rPr>
                <w:rFonts w:ascii="Arial" w:hAnsi="Arial" w:cs="Arial"/>
                <w:sz w:val="20"/>
                <w:szCs w:val="20"/>
              </w:rPr>
            </w:pPr>
          </w:p>
        </w:tc>
        <w:tc>
          <w:tcPr>
            <w:tcW w:w="1622" w:type="dxa"/>
          </w:tcPr>
          <w:p w14:paraId="7C10D841" w14:textId="77777777" w:rsidR="00C92252" w:rsidRPr="00401958" w:rsidRDefault="00C92252" w:rsidP="003C5ED3">
            <w:pPr>
              <w:tabs>
                <w:tab w:val="decimal" w:pos="1096"/>
              </w:tabs>
              <w:rPr>
                <w:rFonts w:ascii="Arial" w:hAnsi="Arial" w:cs="Arial"/>
                <w:sz w:val="20"/>
                <w:szCs w:val="20"/>
              </w:rPr>
            </w:pPr>
            <w:r w:rsidRPr="00401958">
              <w:rPr>
                <w:rFonts w:ascii="Arial" w:hAnsi="Arial" w:cs="Arial"/>
                <w:sz w:val="20"/>
                <w:szCs w:val="20"/>
              </w:rPr>
              <w:t>987,000</w:t>
            </w:r>
          </w:p>
        </w:tc>
        <w:tc>
          <w:tcPr>
            <w:tcW w:w="1843" w:type="dxa"/>
          </w:tcPr>
          <w:p w14:paraId="2D453FB5" w14:textId="77777777" w:rsidR="00C92252" w:rsidRPr="00401958" w:rsidRDefault="00C92252" w:rsidP="003C5ED3">
            <w:pPr>
              <w:tabs>
                <w:tab w:val="decimal" w:pos="1163"/>
              </w:tabs>
              <w:rPr>
                <w:rFonts w:ascii="Arial" w:hAnsi="Arial" w:cs="Arial"/>
                <w:sz w:val="20"/>
                <w:szCs w:val="20"/>
              </w:rPr>
            </w:pPr>
          </w:p>
        </w:tc>
      </w:tr>
      <w:tr w:rsidR="00C92252" w:rsidRPr="00401958" w14:paraId="13FD70F4" w14:textId="77777777" w:rsidTr="003C5ED3">
        <w:tc>
          <w:tcPr>
            <w:tcW w:w="4078" w:type="dxa"/>
          </w:tcPr>
          <w:p w14:paraId="1227946A" w14:textId="77777777" w:rsidR="00C92252" w:rsidRPr="00401958" w:rsidRDefault="00C92252" w:rsidP="003C5ED3">
            <w:pPr>
              <w:rPr>
                <w:rFonts w:ascii="Arial" w:hAnsi="Arial" w:cs="Arial"/>
                <w:sz w:val="20"/>
                <w:szCs w:val="20"/>
                <w:u w:val="thick"/>
              </w:rPr>
            </w:pPr>
            <w:r w:rsidRPr="00401958">
              <w:rPr>
                <w:rFonts w:ascii="Arial" w:hAnsi="Arial" w:cs="Arial"/>
                <w:sz w:val="20"/>
                <w:szCs w:val="20"/>
                <w:u w:val="thick"/>
              </w:rPr>
              <w:t>Lease</w:t>
            </w:r>
          </w:p>
        </w:tc>
        <w:tc>
          <w:tcPr>
            <w:tcW w:w="1813" w:type="dxa"/>
          </w:tcPr>
          <w:p w14:paraId="13755557" w14:textId="77777777" w:rsidR="00C92252" w:rsidRPr="00401958" w:rsidRDefault="00C92252" w:rsidP="003C5ED3">
            <w:pPr>
              <w:tabs>
                <w:tab w:val="decimal" w:pos="1314"/>
              </w:tabs>
              <w:rPr>
                <w:rFonts w:ascii="Arial" w:hAnsi="Arial" w:cs="Arial"/>
                <w:sz w:val="20"/>
                <w:szCs w:val="20"/>
              </w:rPr>
            </w:pPr>
          </w:p>
        </w:tc>
        <w:tc>
          <w:tcPr>
            <w:tcW w:w="1622" w:type="dxa"/>
          </w:tcPr>
          <w:p w14:paraId="1757B23D" w14:textId="77777777" w:rsidR="00C92252" w:rsidRPr="00401958" w:rsidRDefault="00C92252" w:rsidP="003C5ED3">
            <w:pPr>
              <w:tabs>
                <w:tab w:val="decimal" w:pos="1096"/>
              </w:tabs>
              <w:rPr>
                <w:rFonts w:ascii="Arial" w:hAnsi="Arial" w:cs="Arial"/>
                <w:sz w:val="20"/>
                <w:szCs w:val="20"/>
              </w:rPr>
            </w:pPr>
          </w:p>
        </w:tc>
        <w:tc>
          <w:tcPr>
            <w:tcW w:w="1843" w:type="dxa"/>
          </w:tcPr>
          <w:p w14:paraId="1A5D9A84" w14:textId="77777777" w:rsidR="00C92252" w:rsidRPr="00401958" w:rsidRDefault="00C92252" w:rsidP="003C5ED3">
            <w:pPr>
              <w:tabs>
                <w:tab w:val="decimal" w:pos="1163"/>
              </w:tabs>
              <w:rPr>
                <w:rFonts w:ascii="Arial" w:hAnsi="Arial" w:cs="Arial"/>
                <w:sz w:val="20"/>
                <w:szCs w:val="20"/>
              </w:rPr>
            </w:pPr>
          </w:p>
        </w:tc>
      </w:tr>
      <w:tr w:rsidR="00C92252" w:rsidRPr="00401958" w14:paraId="14E15472" w14:textId="77777777" w:rsidTr="003C5ED3">
        <w:tc>
          <w:tcPr>
            <w:tcW w:w="4078" w:type="dxa"/>
          </w:tcPr>
          <w:p w14:paraId="7CE3008D"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Proceeds </w:t>
            </w:r>
            <w:r w:rsidRPr="00401958">
              <w:rPr>
                <w:rFonts w:ascii="Arial" w:hAnsi="Arial" w:cs="Arial"/>
                <w:b/>
                <w:bCs/>
                <w:color w:val="FF0000"/>
                <w:sz w:val="20"/>
                <w:szCs w:val="20"/>
              </w:rPr>
              <w:t>(½)</w:t>
            </w:r>
          </w:p>
        </w:tc>
        <w:tc>
          <w:tcPr>
            <w:tcW w:w="1813" w:type="dxa"/>
          </w:tcPr>
          <w:p w14:paraId="2B991F1B" w14:textId="77777777" w:rsidR="00C92252" w:rsidRPr="00401958" w:rsidRDefault="00C92252" w:rsidP="003C5ED3">
            <w:pPr>
              <w:tabs>
                <w:tab w:val="decimal" w:pos="1314"/>
              </w:tabs>
              <w:rPr>
                <w:rFonts w:ascii="Arial" w:hAnsi="Arial" w:cs="Arial"/>
                <w:sz w:val="20"/>
                <w:szCs w:val="20"/>
              </w:rPr>
            </w:pPr>
            <w:r w:rsidRPr="00401958">
              <w:rPr>
                <w:rFonts w:ascii="Arial" w:hAnsi="Arial" w:cs="Arial"/>
                <w:sz w:val="20"/>
                <w:szCs w:val="20"/>
              </w:rPr>
              <w:t>225,000</w:t>
            </w:r>
          </w:p>
        </w:tc>
        <w:tc>
          <w:tcPr>
            <w:tcW w:w="1622" w:type="dxa"/>
          </w:tcPr>
          <w:p w14:paraId="2C4B0848" w14:textId="77777777" w:rsidR="00C92252" w:rsidRPr="00401958" w:rsidRDefault="00C92252" w:rsidP="003C5ED3">
            <w:pPr>
              <w:tabs>
                <w:tab w:val="decimal" w:pos="1096"/>
              </w:tabs>
              <w:rPr>
                <w:rFonts w:ascii="Arial" w:hAnsi="Arial" w:cs="Arial"/>
                <w:sz w:val="20"/>
                <w:szCs w:val="20"/>
              </w:rPr>
            </w:pPr>
          </w:p>
        </w:tc>
        <w:tc>
          <w:tcPr>
            <w:tcW w:w="1843" w:type="dxa"/>
          </w:tcPr>
          <w:p w14:paraId="558971D8" w14:textId="77777777" w:rsidR="00C92252" w:rsidRPr="00401958" w:rsidRDefault="00C92252" w:rsidP="003C5ED3">
            <w:pPr>
              <w:tabs>
                <w:tab w:val="decimal" w:pos="1163"/>
              </w:tabs>
              <w:rPr>
                <w:rFonts w:ascii="Arial" w:hAnsi="Arial" w:cs="Arial"/>
                <w:sz w:val="20"/>
                <w:szCs w:val="20"/>
              </w:rPr>
            </w:pPr>
          </w:p>
        </w:tc>
      </w:tr>
      <w:tr w:rsidR="00C92252" w:rsidRPr="00401958" w14:paraId="6C31EE3D" w14:textId="77777777" w:rsidTr="003C5ED3">
        <w:tc>
          <w:tcPr>
            <w:tcW w:w="4078" w:type="dxa"/>
          </w:tcPr>
          <w:p w14:paraId="23715F40" w14:textId="77777777" w:rsidR="00C92252" w:rsidRPr="00401958" w:rsidRDefault="00C92252" w:rsidP="003C5ED3">
            <w:pPr>
              <w:rPr>
                <w:rFonts w:ascii="Arial" w:hAnsi="Arial" w:cs="Arial"/>
                <w:sz w:val="20"/>
                <w:szCs w:val="20"/>
              </w:rPr>
            </w:pPr>
            <w:r>
              <w:rPr>
                <w:rFonts w:ascii="Arial" w:hAnsi="Arial" w:cs="Arial"/>
                <w:sz w:val="20"/>
                <w:szCs w:val="20"/>
              </w:rPr>
              <w:t>Less: l</w:t>
            </w:r>
            <w:r w:rsidRPr="00401958">
              <w:rPr>
                <w:rFonts w:ascii="Arial" w:hAnsi="Arial" w:cs="Arial"/>
                <w:sz w:val="20"/>
                <w:szCs w:val="20"/>
              </w:rPr>
              <w:t xml:space="preserve">egal fees </w:t>
            </w:r>
            <w:r w:rsidRPr="00401958">
              <w:rPr>
                <w:rFonts w:ascii="Arial" w:hAnsi="Arial" w:cs="Arial"/>
                <w:b/>
                <w:bCs/>
                <w:color w:val="FF0000"/>
                <w:sz w:val="20"/>
                <w:szCs w:val="20"/>
              </w:rPr>
              <w:t>(½)</w:t>
            </w:r>
          </w:p>
        </w:tc>
        <w:tc>
          <w:tcPr>
            <w:tcW w:w="1813" w:type="dxa"/>
          </w:tcPr>
          <w:p w14:paraId="4F5FD8D1" w14:textId="77777777" w:rsidR="00C92252" w:rsidRPr="00401958" w:rsidRDefault="00C92252" w:rsidP="003C5ED3">
            <w:pPr>
              <w:pBdr>
                <w:bottom w:val="single" w:sz="12" w:space="1" w:color="auto"/>
              </w:pBdr>
              <w:tabs>
                <w:tab w:val="decimal" w:pos="1314"/>
              </w:tabs>
              <w:rPr>
                <w:rFonts w:ascii="Arial" w:hAnsi="Arial" w:cs="Arial"/>
                <w:sz w:val="20"/>
                <w:szCs w:val="20"/>
              </w:rPr>
            </w:pPr>
            <w:r w:rsidRPr="00401958">
              <w:rPr>
                <w:rFonts w:ascii="Arial" w:hAnsi="Arial" w:cs="Arial"/>
                <w:sz w:val="20"/>
                <w:szCs w:val="20"/>
              </w:rPr>
              <w:t>(2,000)</w:t>
            </w:r>
          </w:p>
        </w:tc>
        <w:tc>
          <w:tcPr>
            <w:tcW w:w="1622" w:type="dxa"/>
          </w:tcPr>
          <w:p w14:paraId="2B0D971B" w14:textId="77777777" w:rsidR="00C92252" w:rsidRPr="00401958" w:rsidRDefault="00C92252" w:rsidP="003C5ED3">
            <w:pPr>
              <w:tabs>
                <w:tab w:val="decimal" w:pos="1096"/>
              </w:tabs>
              <w:rPr>
                <w:rFonts w:ascii="Arial" w:hAnsi="Arial" w:cs="Arial"/>
                <w:sz w:val="20"/>
                <w:szCs w:val="20"/>
              </w:rPr>
            </w:pPr>
          </w:p>
        </w:tc>
        <w:tc>
          <w:tcPr>
            <w:tcW w:w="1843" w:type="dxa"/>
          </w:tcPr>
          <w:p w14:paraId="436A9DBB" w14:textId="77777777" w:rsidR="00C92252" w:rsidRPr="00401958" w:rsidRDefault="00C92252" w:rsidP="003C5ED3">
            <w:pPr>
              <w:tabs>
                <w:tab w:val="decimal" w:pos="1163"/>
              </w:tabs>
              <w:rPr>
                <w:rFonts w:ascii="Arial" w:hAnsi="Arial" w:cs="Arial"/>
                <w:sz w:val="20"/>
                <w:szCs w:val="20"/>
              </w:rPr>
            </w:pPr>
          </w:p>
        </w:tc>
      </w:tr>
      <w:tr w:rsidR="00C92252" w:rsidRPr="00401958" w14:paraId="538B40AE" w14:textId="77777777" w:rsidTr="003C5ED3">
        <w:tc>
          <w:tcPr>
            <w:tcW w:w="4078" w:type="dxa"/>
          </w:tcPr>
          <w:p w14:paraId="528D9C29" w14:textId="77777777" w:rsidR="00C92252" w:rsidRPr="00401958" w:rsidRDefault="00C92252" w:rsidP="003C5ED3">
            <w:pPr>
              <w:rPr>
                <w:rFonts w:ascii="Arial" w:hAnsi="Arial" w:cs="Arial"/>
                <w:sz w:val="20"/>
                <w:szCs w:val="20"/>
              </w:rPr>
            </w:pPr>
            <w:r w:rsidRPr="00401958">
              <w:rPr>
                <w:rFonts w:ascii="Arial" w:hAnsi="Arial" w:cs="Arial"/>
                <w:sz w:val="20"/>
                <w:szCs w:val="20"/>
              </w:rPr>
              <w:t>Net proceeds</w:t>
            </w:r>
          </w:p>
        </w:tc>
        <w:tc>
          <w:tcPr>
            <w:tcW w:w="1813" w:type="dxa"/>
          </w:tcPr>
          <w:p w14:paraId="1DACB06E" w14:textId="77777777" w:rsidR="00C92252" w:rsidRPr="00401958" w:rsidRDefault="00C92252" w:rsidP="003C5ED3">
            <w:pPr>
              <w:tabs>
                <w:tab w:val="decimal" w:pos="1314"/>
              </w:tabs>
              <w:rPr>
                <w:rFonts w:ascii="Arial" w:hAnsi="Arial" w:cs="Arial"/>
                <w:sz w:val="20"/>
                <w:szCs w:val="20"/>
              </w:rPr>
            </w:pPr>
            <w:r w:rsidRPr="00401958">
              <w:rPr>
                <w:rFonts w:ascii="Arial" w:hAnsi="Arial" w:cs="Arial"/>
                <w:sz w:val="20"/>
                <w:szCs w:val="20"/>
              </w:rPr>
              <w:t>223,000</w:t>
            </w:r>
          </w:p>
        </w:tc>
        <w:tc>
          <w:tcPr>
            <w:tcW w:w="1622" w:type="dxa"/>
          </w:tcPr>
          <w:p w14:paraId="04F93625" w14:textId="77777777" w:rsidR="00C92252" w:rsidRPr="00401958" w:rsidRDefault="00C92252" w:rsidP="003C5ED3">
            <w:pPr>
              <w:tabs>
                <w:tab w:val="decimal" w:pos="1096"/>
              </w:tabs>
              <w:rPr>
                <w:rFonts w:ascii="Arial" w:hAnsi="Arial" w:cs="Arial"/>
                <w:sz w:val="20"/>
                <w:szCs w:val="20"/>
              </w:rPr>
            </w:pPr>
          </w:p>
        </w:tc>
        <w:tc>
          <w:tcPr>
            <w:tcW w:w="1843" w:type="dxa"/>
          </w:tcPr>
          <w:p w14:paraId="679ED62C" w14:textId="77777777" w:rsidR="00C92252" w:rsidRPr="00401958" w:rsidRDefault="00C92252" w:rsidP="003C5ED3">
            <w:pPr>
              <w:tabs>
                <w:tab w:val="decimal" w:pos="1163"/>
              </w:tabs>
              <w:rPr>
                <w:rFonts w:ascii="Arial" w:hAnsi="Arial" w:cs="Arial"/>
                <w:sz w:val="20"/>
                <w:szCs w:val="20"/>
              </w:rPr>
            </w:pPr>
          </w:p>
        </w:tc>
      </w:tr>
      <w:tr w:rsidR="00C92252" w:rsidRPr="00401958" w14:paraId="22A0FD4C" w14:textId="77777777" w:rsidTr="003C5ED3">
        <w:tc>
          <w:tcPr>
            <w:tcW w:w="4078" w:type="dxa"/>
          </w:tcPr>
          <w:p w14:paraId="203D463A" w14:textId="77777777" w:rsidR="00C92252" w:rsidRPr="00401958" w:rsidRDefault="00C92252" w:rsidP="003C5ED3">
            <w:pPr>
              <w:rPr>
                <w:rFonts w:ascii="Arial" w:hAnsi="Arial" w:cs="Arial"/>
                <w:sz w:val="20"/>
                <w:szCs w:val="20"/>
              </w:rPr>
            </w:pPr>
            <w:r w:rsidRPr="00401958">
              <w:rPr>
                <w:rFonts w:ascii="Arial" w:hAnsi="Arial" w:cs="Arial"/>
                <w:sz w:val="20"/>
                <w:szCs w:val="20"/>
              </w:rPr>
              <w:t>Cost</w:t>
            </w:r>
          </w:p>
        </w:tc>
        <w:tc>
          <w:tcPr>
            <w:tcW w:w="1813" w:type="dxa"/>
          </w:tcPr>
          <w:p w14:paraId="69BBF1F0" w14:textId="77777777" w:rsidR="00C92252" w:rsidRPr="00401958" w:rsidRDefault="00C92252" w:rsidP="003C5ED3">
            <w:pPr>
              <w:tabs>
                <w:tab w:val="decimal" w:pos="1314"/>
              </w:tabs>
              <w:rPr>
                <w:rFonts w:ascii="Arial" w:hAnsi="Arial" w:cs="Arial"/>
                <w:sz w:val="20"/>
                <w:szCs w:val="20"/>
              </w:rPr>
            </w:pPr>
          </w:p>
        </w:tc>
        <w:tc>
          <w:tcPr>
            <w:tcW w:w="1622" w:type="dxa"/>
          </w:tcPr>
          <w:p w14:paraId="6A3D8057" w14:textId="77777777" w:rsidR="00C92252" w:rsidRPr="00401958" w:rsidRDefault="00C92252" w:rsidP="003C5ED3">
            <w:pPr>
              <w:tabs>
                <w:tab w:val="decimal" w:pos="1096"/>
              </w:tabs>
              <w:rPr>
                <w:rFonts w:ascii="Arial" w:hAnsi="Arial" w:cs="Arial"/>
                <w:sz w:val="20"/>
                <w:szCs w:val="20"/>
              </w:rPr>
            </w:pPr>
          </w:p>
        </w:tc>
        <w:tc>
          <w:tcPr>
            <w:tcW w:w="1843" w:type="dxa"/>
          </w:tcPr>
          <w:p w14:paraId="547188FC" w14:textId="77777777" w:rsidR="00C92252" w:rsidRPr="00401958" w:rsidRDefault="00C92252" w:rsidP="003C5ED3">
            <w:pPr>
              <w:tabs>
                <w:tab w:val="decimal" w:pos="1163"/>
              </w:tabs>
              <w:rPr>
                <w:rFonts w:ascii="Arial" w:hAnsi="Arial" w:cs="Arial"/>
                <w:sz w:val="20"/>
                <w:szCs w:val="20"/>
              </w:rPr>
            </w:pPr>
          </w:p>
        </w:tc>
      </w:tr>
      <w:tr w:rsidR="00C92252" w:rsidRPr="00401958" w14:paraId="6D886BD5" w14:textId="77777777" w:rsidTr="003C5ED3">
        <w:tc>
          <w:tcPr>
            <w:tcW w:w="4078" w:type="dxa"/>
          </w:tcPr>
          <w:p w14:paraId="1522069B" w14:textId="59E9EDB1" w:rsidR="00C92252" w:rsidRPr="00401958" w:rsidRDefault="00C92252" w:rsidP="003C5ED3">
            <w:pPr>
              <w:rPr>
                <w:rFonts w:ascii="Arial" w:hAnsi="Arial" w:cs="Arial"/>
                <w:sz w:val="20"/>
                <w:szCs w:val="20"/>
              </w:rPr>
            </w:pPr>
            <w:r w:rsidRPr="00401958">
              <w:rPr>
                <w:rFonts w:ascii="Arial" w:hAnsi="Arial" w:cs="Arial"/>
                <w:sz w:val="20"/>
                <w:szCs w:val="20"/>
              </w:rPr>
              <w:t xml:space="preserve">A/A+B x (145,000 </w:t>
            </w:r>
            <w:r w:rsidRPr="00401958">
              <w:rPr>
                <w:rFonts w:ascii="Arial" w:hAnsi="Arial" w:cs="Arial"/>
                <w:b/>
                <w:bCs/>
                <w:color w:val="FF0000"/>
                <w:sz w:val="20"/>
                <w:szCs w:val="20"/>
              </w:rPr>
              <w:t xml:space="preserve">(½) </w:t>
            </w:r>
            <w:r w:rsidRPr="00401958">
              <w:rPr>
                <w:rFonts w:ascii="Arial" w:hAnsi="Arial" w:cs="Arial"/>
                <w:sz w:val="20"/>
                <w:szCs w:val="20"/>
              </w:rPr>
              <w:t>+ £15,000</w:t>
            </w:r>
            <w:r w:rsidRPr="00401958">
              <w:rPr>
                <w:rFonts w:ascii="Arial" w:hAnsi="Arial" w:cs="Arial"/>
                <w:b/>
                <w:bCs/>
                <w:sz w:val="20"/>
                <w:szCs w:val="20"/>
              </w:rPr>
              <w:t xml:space="preserve"> </w:t>
            </w:r>
            <w:r w:rsidRPr="00401958">
              <w:rPr>
                <w:rFonts w:ascii="Arial" w:hAnsi="Arial" w:cs="Arial"/>
                <w:b/>
                <w:bCs/>
                <w:color w:val="FF0000"/>
                <w:sz w:val="20"/>
                <w:szCs w:val="20"/>
              </w:rPr>
              <w:t>(½)</w:t>
            </w:r>
            <w:r w:rsidRPr="00401958">
              <w:rPr>
                <w:rFonts w:ascii="Arial" w:hAnsi="Arial" w:cs="Arial"/>
                <w:sz w:val="20"/>
                <w:szCs w:val="20"/>
              </w:rPr>
              <w:t>)</w:t>
            </w:r>
          </w:p>
        </w:tc>
        <w:tc>
          <w:tcPr>
            <w:tcW w:w="1813" w:type="dxa"/>
          </w:tcPr>
          <w:p w14:paraId="55643269" w14:textId="77777777" w:rsidR="00C92252" w:rsidRPr="00401958" w:rsidRDefault="00C92252" w:rsidP="003C5ED3">
            <w:pPr>
              <w:pBdr>
                <w:bottom w:val="single" w:sz="4" w:space="0" w:color="auto"/>
              </w:pBdr>
              <w:tabs>
                <w:tab w:val="decimal" w:pos="1314"/>
              </w:tabs>
              <w:rPr>
                <w:rFonts w:ascii="Arial" w:hAnsi="Arial" w:cs="Arial"/>
                <w:sz w:val="20"/>
                <w:szCs w:val="20"/>
              </w:rPr>
            </w:pPr>
            <w:r w:rsidRPr="00401958">
              <w:rPr>
                <w:rFonts w:ascii="Arial" w:hAnsi="Arial" w:cs="Arial"/>
                <w:sz w:val="20"/>
                <w:szCs w:val="20"/>
              </w:rPr>
              <w:t>(1</w:t>
            </w:r>
            <w:r>
              <w:rPr>
                <w:rFonts w:ascii="Arial" w:hAnsi="Arial" w:cs="Arial"/>
                <w:sz w:val="20"/>
                <w:szCs w:val="20"/>
              </w:rPr>
              <w:t>44</w:t>
            </w:r>
            <w:r w:rsidRPr="00401958">
              <w:rPr>
                <w:rFonts w:ascii="Arial" w:hAnsi="Arial" w:cs="Arial"/>
                <w:sz w:val="20"/>
                <w:szCs w:val="20"/>
              </w:rPr>
              <w:t>,</w:t>
            </w:r>
            <w:r>
              <w:rPr>
                <w:rFonts w:ascii="Arial" w:hAnsi="Arial" w:cs="Arial"/>
                <w:sz w:val="20"/>
                <w:szCs w:val="20"/>
              </w:rPr>
              <w:t>0</w:t>
            </w:r>
            <w:r w:rsidRPr="00401958">
              <w:rPr>
                <w:rFonts w:ascii="Arial" w:hAnsi="Arial" w:cs="Arial"/>
                <w:sz w:val="20"/>
                <w:szCs w:val="20"/>
              </w:rPr>
              <w:t>00)</w:t>
            </w:r>
          </w:p>
        </w:tc>
        <w:tc>
          <w:tcPr>
            <w:tcW w:w="1622" w:type="dxa"/>
          </w:tcPr>
          <w:p w14:paraId="7FEED8A2" w14:textId="77777777" w:rsidR="00C92252" w:rsidRPr="00401958" w:rsidRDefault="00C92252" w:rsidP="003C5ED3">
            <w:pPr>
              <w:tabs>
                <w:tab w:val="decimal" w:pos="1096"/>
              </w:tabs>
              <w:rPr>
                <w:rFonts w:ascii="Arial" w:hAnsi="Arial" w:cs="Arial"/>
                <w:sz w:val="20"/>
                <w:szCs w:val="20"/>
              </w:rPr>
            </w:pPr>
          </w:p>
        </w:tc>
        <w:tc>
          <w:tcPr>
            <w:tcW w:w="1843" w:type="dxa"/>
          </w:tcPr>
          <w:p w14:paraId="08F9ADAD" w14:textId="77777777" w:rsidR="00C92252" w:rsidRPr="00401958" w:rsidRDefault="00C92252" w:rsidP="003C5ED3">
            <w:pPr>
              <w:tabs>
                <w:tab w:val="decimal" w:pos="1163"/>
              </w:tabs>
              <w:rPr>
                <w:rFonts w:ascii="Arial" w:hAnsi="Arial" w:cs="Arial"/>
                <w:sz w:val="20"/>
                <w:szCs w:val="20"/>
              </w:rPr>
            </w:pPr>
          </w:p>
        </w:tc>
      </w:tr>
      <w:tr w:rsidR="00C92252" w:rsidRPr="00401958" w14:paraId="25E8D018" w14:textId="77777777" w:rsidTr="003C5ED3">
        <w:tc>
          <w:tcPr>
            <w:tcW w:w="4078" w:type="dxa"/>
          </w:tcPr>
          <w:p w14:paraId="259DCE1B"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A = 225,000 </w:t>
            </w:r>
            <w:r w:rsidRPr="00401958">
              <w:rPr>
                <w:rFonts w:ascii="Arial" w:hAnsi="Arial" w:cs="Arial"/>
                <w:b/>
                <w:bCs/>
                <w:color w:val="FF0000"/>
                <w:sz w:val="20"/>
                <w:szCs w:val="20"/>
              </w:rPr>
              <w:t>(½)</w:t>
            </w:r>
          </w:p>
        </w:tc>
        <w:tc>
          <w:tcPr>
            <w:tcW w:w="1813" w:type="dxa"/>
          </w:tcPr>
          <w:p w14:paraId="31F8A1E0" w14:textId="77777777" w:rsidR="00C92252" w:rsidRPr="00401958" w:rsidRDefault="00C92252" w:rsidP="003C5ED3">
            <w:pPr>
              <w:tabs>
                <w:tab w:val="decimal" w:pos="1314"/>
              </w:tabs>
              <w:rPr>
                <w:rFonts w:ascii="Arial" w:hAnsi="Arial" w:cs="Arial"/>
                <w:sz w:val="20"/>
                <w:szCs w:val="20"/>
              </w:rPr>
            </w:pPr>
          </w:p>
        </w:tc>
        <w:tc>
          <w:tcPr>
            <w:tcW w:w="1622" w:type="dxa"/>
          </w:tcPr>
          <w:p w14:paraId="2A66CD77" w14:textId="77777777" w:rsidR="00C92252" w:rsidRPr="00401958" w:rsidRDefault="00C92252" w:rsidP="003C5ED3">
            <w:pPr>
              <w:tabs>
                <w:tab w:val="decimal" w:pos="1096"/>
              </w:tabs>
              <w:rPr>
                <w:rFonts w:ascii="Arial" w:hAnsi="Arial" w:cs="Arial"/>
                <w:sz w:val="20"/>
                <w:szCs w:val="20"/>
              </w:rPr>
            </w:pPr>
          </w:p>
        </w:tc>
        <w:tc>
          <w:tcPr>
            <w:tcW w:w="1843" w:type="dxa"/>
          </w:tcPr>
          <w:p w14:paraId="44E525D2" w14:textId="77777777" w:rsidR="00C92252" w:rsidRPr="00401958" w:rsidRDefault="00C92252" w:rsidP="003C5ED3">
            <w:pPr>
              <w:tabs>
                <w:tab w:val="decimal" w:pos="1163"/>
              </w:tabs>
              <w:rPr>
                <w:rFonts w:ascii="Arial" w:hAnsi="Arial" w:cs="Arial"/>
                <w:sz w:val="20"/>
                <w:szCs w:val="20"/>
              </w:rPr>
            </w:pPr>
            <w:r>
              <w:rPr>
                <w:rFonts w:ascii="Arial" w:hAnsi="Arial" w:cs="Arial"/>
                <w:sz w:val="20"/>
                <w:szCs w:val="20"/>
              </w:rPr>
              <w:t>79,00</w:t>
            </w:r>
            <w:r w:rsidRPr="00401958">
              <w:rPr>
                <w:rFonts w:ascii="Arial" w:hAnsi="Arial" w:cs="Arial"/>
                <w:sz w:val="20"/>
                <w:szCs w:val="20"/>
              </w:rPr>
              <w:t>0</w:t>
            </w:r>
          </w:p>
        </w:tc>
      </w:tr>
      <w:tr w:rsidR="00C92252" w:rsidRPr="00401958" w14:paraId="303AE127" w14:textId="77777777" w:rsidTr="003C5ED3">
        <w:tc>
          <w:tcPr>
            <w:tcW w:w="4078" w:type="dxa"/>
          </w:tcPr>
          <w:p w14:paraId="6F83E449"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B = 25,000 </w:t>
            </w:r>
            <w:r w:rsidRPr="00401958">
              <w:rPr>
                <w:rFonts w:ascii="Arial" w:hAnsi="Arial" w:cs="Arial"/>
                <w:b/>
                <w:bCs/>
                <w:color w:val="FF0000"/>
                <w:sz w:val="20"/>
                <w:szCs w:val="20"/>
              </w:rPr>
              <w:t>(½)</w:t>
            </w:r>
          </w:p>
        </w:tc>
        <w:tc>
          <w:tcPr>
            <w:tcW w:w="1813" w:type="dxa"/>
          </w:tcPr>
          <w:p w14:paraId="31D9ADDF" w14:textId="77777777" w:rsidR="00C92252" w:rsidRPr="00401958" w:rsidRDefault="00C92252" w:rsidP="003C5ED3">
            <w:pPr>
              <w:tabs>
                <w:tab w:val="decimal" w:pos="1314"/>
              </w:tabs>
              <w:rPr>
                <w:rFonts w:ascii="Arial" w:hAnsi="Arial" w:cs="Arial"/>
                <w:sz w:val="20"/>
                <w:szCs w:val="20"/>
              </w:rPr>
            </w:pPr>
          </w:p>
        </w:tc>
        <w:tc>
          <w:tcPr>
            <w:tcW w:w="1622" w:type="dxa"/>
          </w:tcPr>
          <w:p w14:paraId="06F0067A" w14:textId="77777777" w:rsidR="00C92252" w:rsidRPr="00401958" w:rsidRDefault="00C92252" w:rsidP="003C5ED3">
            <w:pPr>
              <w:tabs>
                <w:tab w:val="decimal" w:pos="1096"/>
              </w:tabs>
              <w:rPr>
                <w:rFonts w:ascii="Arial" w:hAnsi="Arial" w:cs="Arial"/>
                <w:sz w:val="20"/>
                <w:szCs w:val="20"/>
              </w:rPr>
            </w:pPr>
          </w:p>
        </w:tc>
        <w:tc>
          <w:tcPr>
            <w:tcW w:w="1843" w:type="dxa"/>
          </w:tcPr>
          <w:p w14:paraId="41352E38" w14:textId="77777777" w:rsidR="00C92252" w:rsidRPr="00401958" w:rsidRDefault="00C92252" w:rsidP="003C5ED3">
            <w:pPr>
              <w:tabs>
                <w:tab w:val="decimal" w:pos="1163"/>
              </w:tabs>
              <w:rPr>
                <w:rFonts w:ascii="Arial" w:hAnsi="Arial" w:cs="Arial"/>
                <w:sz w:val="20"/>
                <w:szCs w:val="20"/>
              </w:rPr>
            </w:pPr>
          </w:p>
        </w:tc>
      </w:tr>
      <w:tr w:rsidR="00C92252" w:rsidRPr="00401958" w14:paraId="60BE2647" w14:textId="77777777" w:rsidTr="003C5ED3">
        <w:tc>
          <w:tcPr>
            <w:tcW w:w="4078" w:type="dxa"/>
          </w:tcPr>
          <w:p w14:paraId="5DDC6198" w14:textId="77777777" w:rsidR="00C92252" w:rsidRPr="00401958" w:rsidRDefault="00C92252" w:rsidP="003C5ED3">
            <w:pPr>
              <w:rPr>
                <w:rFonts w:ascii="Arial" w:hAnsi="Arial" w:cs="Arial"/>
                <w:sz w:val="20"/>
                <w:szCs w:val="20"/>
              </w:rPr>
            </w:pPr>
          </w:p>
        </w:tc>
        <w:tc>
          <w:tcPr>
            <w:tcW w:w="1813" w:type="dxa"/>
          </w:tcPr>
          <w:p w14:paraId="6A98E88C" w14:textId="77777777" w:rsidR="00C92252" w:rsidRPr="00401958" w:rsidRDefault="00C92252" w:rsidP="003C5ED3">
            <w:pPr>
              <w:tabs>
                <w:tab w:val="decimal" w:pos="1314"/>
              </w:tabs>
              <w:rPr>
                <w:rFonts w:ascii="Arial" w:hAnsi="Arial" w:cs="Arial"/>
                <w:sz w:val="20"/>
                <w:szCs w:val="20"/>
              </w:rPr>
            </w:pPr>
          </w:p>
        </w:tc>
        <w:tc>
          <w:tcPr>
            <w:tcW w:w="1622" w:type="dxa"/>
          </w:tcPr>
          <w:p w14:paraId="071E2505" w14:textId="77777777" w:rsidR="00C92252" w:rsidRPr="00401958" w:rsidRDefault="00C92252" w:rsidP="003C5ED3">
            <w:pPr>
              <w:tabs>
                <w:tab w:val="decimal" w:pos="1096"/>
              </w:tabs>
              <w:rPr>
                <w:rFonts w:ascii="Arial" w:hAnsi="Arial" w:cs="Arial"/>
                <w:sz w:val="20"/>
                <w:szCs w:val="20"/>
              </w:rPr>
            </w:pPr>
          </w:p>
        </w:tc>
        <w:tc>
          <w:tcPr>
            <w:tcW w:w="1843" w:type="dxa"/>
          </w:tcPr>
          <w:p w14:paraId="2A7EE258" w14:textId="77777777" w:rsidR="00C92252" w:rsidRPr="00401958" w:rsidRDefault="00C92252" w:rsidP="003C5ED3">
            <w:pPr>
              <w:tabs>
                <w:tab w:val="decimal" w:pos="1163"/>
              </w:tabs>
              <w:rPr>
                <w:rFonts w:ascii="Arial" w:hAnsi="Arial" w:cs="Arial"/>
                <w:sz w:val="20"/>
                <w:szCs w:val="20"/>
              </w:rPr>
            </w:pPr>
          </w:p>
        </w:tc>
      </w:tr>
      <w:tr w:rsidR="00C92252" w:rsidRPr="00401958" w14:paraId="271C9356" w14:textId="77777777" w:rsidTr="003C5ED3">
        <w:tc>
          <w:tcPr>
            <w:tcW w:w="4078" w:type="dxa"/>
          </w:tcPr>
          <w:p w14:paraId="79CF699A" w14:textId="77777777" w:rsidR="00C92252" w:rsidRPr="00401958" w:rsidRDefault="00C92252" w:rsidP="003C5ED3">
            <w:pPr>
              <w:rPr>
                <w:rFonts w:ascii="Arial" w:hAnsi="Arial" w:cs="Arial"/>
                <w:sz w:val="20"/>
                <w:szCs w:val="20"/>
                <w:u w:val="thick"/>
              </w:rPr>
            </w:pPr>
            <w:r w:rsidRPr="00401958">
              <w:rPr>
                <w:rFonts w:ascii="Arial" w:hAnsi="Arial" w:cs="Arial"/>
                <w:sz w:val="20"/>
                <w:szCs w:val="20"/>
                <w:u w:val="thick"/>
              </w:rPr>
              <w:t>Painting</w:t>
            </w:r>
          </w:p>
        </w:tc>
        <w:tc>
          <w:tcPr>
            <w:tcW w:w="1813" w:type="dxa"/>
          </w:tcPr>
          <w:p w14:paraId="251323CC" w14:textId="77777777" w:rsidR="00C92252" w:rsidRPr="00401958" w:rsidRDefault="00C92252" w:rsidP="003C5ED3">
            <w:pPr>
              <w:tabs>
                <w:tab w:val="decimal" w:pos="1314"/>
              </w:tabs>
              <w:rPr>
                <w:rFonts w:ascii="Arial" w:hAnsi="Arial" w:cs="Arial"/>
                <w:sz w:val="20"/>
                <w:szCs w:val="20"/>
              </w:rPr>
            </w:pPr>
          </w:p>
        </w:tc>
        <w:tc>
          <w:tcPr>
            <w:tcW w:w="1622" w:type="dxa"/>
          </w:tcPr>
          <w:p w14:paraId="6A50FD7B" w14:textId="77777777" w:rsidR="00C92252" w:rsidRPr="00401958" w:rsidRDefault="00C92252" w:rsidP="003C5ED3">
            <w:pPr>
              <w:tabs>
                <w:tab w:val="decimal" w:pos="1096"/>
              </w:tabs>
              <w:rPr>
                <w:rFonts w:ascii="Arial" w:hAnsi="Arial" w:cs="Arial"/>
                <w:sz w:val="20"/>
                <w:szCs w:val="20"/>
              </w:rPr>
            </w:pPr>
          </w:p>
        </w:tc>
        <w:tc>
          <w:tcPr>
            <w:tcW w:w="1843" w:type="dxa"/>
          </w:tcPr>
          <w:p w14:paraId="4019569D" w14:textId="77777777" w:rsidR="00C92252" w:rsidRPr="00401958" w:rsidRDefault="00C92252" w:rsidP="003C5ED3">
            <w:pPr>
              <w:tabs>
                <w:tab w:val="decimal" w:pos="1163"/>
              </w:tabs>
              <w:rPr>
                <w:rFonts w:ascii="Arial" w:hAnsi="Arial" w:cs="Arial"/>
                <w:sz w:val="20"/>
                <w:szCs w:val="20"/>
              </w:rPr>
            </w:pPr>
          </w:p>
        </w:tc>
      </w:tr>
      <w:tr w:rsidR="00C92252" w:rsidRPr="00401958" w14:paraId="66434ADC" w14:textId="77777777" w:rsidTr="003C5ED3">
        <w:tc>
          <w:tcPr>
            <w:tcW w:w="4078" w:type="dxa"/>
          </w:tcPr>
          <w:p w14:paraId="0E4D1CF7"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Proceeds – deemed </w:t>
            </w:r>
            <w:r w:rsidRPr="00401958">
              <w:rPr>
                <w:rFonts w:ascii="Arial" w:hAnsi="Arial" w:cs="Arial"/>
                <w:b/>
                <w:bCs/>
                <w:color w:val="FF0000"/>
                <w:sz w:val="20"/>
                <w:szCs w:val="20"/>
              </w:rPr>
              <w:t xml:space="preserve">(½) </w:t>
            </w:r>
          </w:p>
        </w:tc>
        <w:tc>
          <w:tcPr>
            <w:tcW w:w="1813" w:type="dxa"/>
          </w:tcPr>
          <w:p w14:paraId="3F5CF796" w14:textId="77777777" w:rsidR="00C92252" w:rsidRPr="00401958" w:rsidRDefault="00C92252" w:rsidP="003C5ED3">
            <w:pPr>
              <w:tabs>
                <w:tab w:val="decimal" w:pos="1314"/>
              </w:tabs>
              <w:rPr>
                <w:rFonts w:ascii="Arial" w:hAnsi="Arial" w:cs="Arial"/>
                <w:sz w:val="20"/>
                <w:szCs w:val="20"/>
              </w:rPr>
            </w:pPr>
            <w:r w:rsidRPr="00401958">
              <w:rPr>
                <w:rFonts w:ascii="Arial" w:hAnsi="Arial" w:cs="Arial"/>
                <w:sz w:val="20"/>
                <w:szCs w:val="20"/>
              </w:rPr>
              <w:t>6,000</w:t>
            </w:r>
          </w:p>
        </w:tc>
        <w:tc>
          <w:tcPr>
            <w:tcW w:w="1622" w:type="dxa"/>
          </w:tcPr>
          <w:p w14:paraId="6C9316BF" w14:textId="77777777" w:rsidR="00C92252" w:rsidRPr="00401958" w:rsidRDefault="00C92252" w:rsidP="003C5ED3">
            <w:pPr>
              <w:tabs>
                <w:tab w:val="decimal" w:pos="1096"/>
              </w:tabs>
              <w:rPr>
                <w:rFonts w:ascii="Arial" w:hAnsi="Arial" w:cs="Arial"/>
                <w:sz w:val="20"/>
                <w:szCs w:val="20"/>
              </w:rPr>
            </w:pPr>
          </w:p>
        </w:tc>
        <w:tc>
          <w:tcPr>
            <w:tcW w:w="1843" w:type="dxa"/>
          </w:tcPr>
          <w:p w14:paraId="61DC94BF" w14:textId="77777777" w:rsidR="00C92252" w:rsidRPr="00401958" w:rsidRDefault="00C92252" w:rsidP="003C5ED3">
            <w:pPr>
              <w:tabs>
                <w:tab w:val="decimal" w:pos="1163"/>
              </w:tabs>
              <w:rPr>
                <w:rFonts w:ascii="Arial" w:hAnsi="Arial" w:cs="Arial"/>
                <w:sz w:val="20"/>
                <w:szCs w:val="20"/>
              </w:rPr>
            </w:pPr>
          </w:p>
        </w:tc>
      </w:tr>
      <w:tr w:rsidR="00C92252" w:rsidRPr="00401958" w14:paraId="3AB78C6A" w14:textId="77777777" w:rsidTr="003C5ED3">
        <w:tc>
          <w:tcPr>
            <w:tcW w:w="4078" w:type="dxa"/>
          </w:tcPr>
          <w:p w14:paraId="3E9BD435"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Commission - 5% x £3,500 </w:t>
            </w:r>
            <w:r w:rsidRPr="00401958">
              <w:rPr>
                <w:rFonts w:ascii="Arial" w:hAnsi="Arial" w:cs="Arial"/>
                <w:b/>
                <w:bCs/>
                <w:color w:val="FF0000"/>
                <w:sz w:val="20"/>
                <w:szCs w:val="20"/>
              </w:rPr>
              <w:t>(½)</w:t>
            </w:r>
          </w:p>
        </w:tc>
        <w:tc>
          <w:tcPr>
            <w:tcW w:w="1813" w:type="dxa"/>
          </w:tcPr>
          <w:p w14:paraId="7B28B983" w14:textId="77777777" w:rsidR="00C92252" w:rsidRPr="00401958" w:rsidRDefault="00C92252" w:rsidP="003C5ED3">
            <w:pPr>
              <w:tabs>
                <w:tab w:val="decimal" w:pos="1314"/>
              </w:tabs>
              <w:rPr>
                <w:rFonts w:ascii="Arial" w:hAnsi="Arial" w:cs="Arial"/>
                <w:sz w:val="20"/>
                <w:szCs w:val="20"/>
              </w:rPr>
            </w:pPr>
            <w:r w:rsidRPr="00401958">
              <w:rPr>
                <w:rFonts w:ascii="Arial" w:hAnsi="Arial" w:cs="Arial"/>
                <w:sz w:val="20"/>
                <w:szCs w:val="20"/>
              </w:rPr>
              <w:t>(175)</w:t>
            </w:r>
          </w:p>
        </w:tc>
        <w:tc>
          <w:tcPr>
            <w:tcW w:w="1622" w:type="dxa"/>
          </w:tcPr>
          <w:p w14:paraId="6461C2A2" w14:textId="77777777" w:rsidR="00C92252" w:rsidRPr="00401958" w:rsidRDefault="00C92252" w:rsidP="003C5ED3">
            <w:pPr>
              <w:tabs>
                <w:tab w:val="decimal" w:pos="1096"/>
              </w:tabs>
              <w:rPr>
                <w:rFonts w:ascii="Arial" w:hAnsi="Arial" w:cs="Arial"/>
                <w:sz w:val="20"/>
                <w:szCs w:val="20"/>
              </w:rPr>
            </w:pPr>
          </w:p>
        </w:tc>
        <w:tc>
          <w:tcPr>
            <w:tcW w:w="1843" w:type="dxa"/>
          </w:tcPr>
          <w:p w14:paraId="1574BE5C" w14:textId="77777777" w:rsidR="00C92252" w:rsidRPr="00401958" w:rsidRDefault="00C92252" w:rsidP="003C5ED3">
            <w:pPr>
              <w:tabs>
                <w:tab w:val="decimal" w:pos="1163"/>
              </w:tabs>
              <w:rPr>
                <w:rFonts w:ascii="Arial" w:hAnsi="Arial" w:cs="Arial"/>
                <w:sz w:val="20"/>
                <w:szCs w:val="20"/>
              </w:rPr>
            </w:pPr>
          </w:p>
        </w:tc>
      </w:tr>
      <w:tr w:rsidR="00C92252" w:rsidRPr="00401958" w14:paraId="46703D0D" w14:textId="77777777" w:rsidTr="003C5ED3">
        <w:trPr>
          <w:trHeight w:val="321"/>
        </w:trPr>
        <w:tc>
          <w:tcPr>
            <w:tcW w:w="4078" w:type="dxa"/>
          </w:tcPr>
          <w:p w14:paraId="2E9292CE"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Cost </w:t>
            </w:r>
            <w:r w:rsidRPr="00401958">
              <w:rPr>
                <w:rFonts w:ascii="Arial" w:hAnsi="Arial" w:cs="Arial"/>
                <w:b/>
                <w:bCs/>
                <w:color w:val="FF0000"/>
                <w:sz w:val="20"/>
                <w:szCs w:val="20"/>
              </w:rPr>
              <w:t>(½)</w:t>
            </w:r>
          </w:p>
        </w:tc>
        <w:tc>
          <w:tcPr>
            <w:tcW w:w="1813" w:type="dxa"/>
          </w:tcPr>
          <w:p w14:paraId="4816A993" w14:textId="77777777" w:rsidR="00C92252" w:rsidRPr="00401958" w:rsidRDefault="00C92252" w:rsidP="003C5ED3">
            <w:pPr>
              <w:pBdr>
                <w:bottom w:val="single" w:sz="4" w:space="0" w:color="auto"/>
              </w:pBdr>
              <w:tabs>
                <w:tab w:val="decimal" w:pos="1314"/>
              </w:tabs>
              <w:rPr>
                <w:rFonts w:ascii="Arial" w:hAnsi="Arial" w:cs="Arial"/>
                <w:sz w:val="20"/>
                <w:szCs w:val="20"/>
              </w:rPr>
            </w:pPr>
            <w:r w:rsidRPr="00401958">
              <w:rPr>
                <w:rFonts w:ascii="Arial" w:hAnsi="Arial" w:cs="Arial"/>
                <w:sz w:val="20"/>
                <w:szCs w:val="20"/>
              </w:rPr>
              <w:t>(20,000)</w:t>
            </w:r>
          </w:p>
        </w:tc>
        <w:tc>
          <w:tcPr>
            <w:tcW w:w="1622" w:type="dxa"/>
          </w:tcPr>
          <w:p w14:paraId="287443D8" w14:textId="77777777" w:rsidR="00C92252" w:rsidRPr="00401958" w:rsidRDefault="00C92252" w:rsidP="003C5ED3">
            <w:pPr>
              <w:tabs>
                <w:tab w:val="decimal" w:pos="1096"/>
              </w:tabs>
              <w:rPr>
                <w:rFonts w:ascii="Arial" w:hAnsi="Arial" w:cs="Arial"/>
                <w:sz w:val="20"/>
                <w:szCs w:val="20"/>
              </w:rPr>
            </w:pPr>
          </w:p>
        </w:tc>
        <w:tc>
          <w:tcPr>
            <w:tcW w:w="1843" w:type="dxa"/>
          </w:tcPr>
          <w:p w14:paraId="0F5B8E56" w14:textId="77777777" w:rsidR="00C92252" w:rsidRPr="00401958" w:rsidRDefault="00C92252" w:rsidP="003C5ED3">
            <w:pPr>
              <w:tabs>
                <w:tab w:val="decimal" w:pos="1163"/>
              </w:tabs>
              <w:rPr>
                <w:rFonts w:ascii="Arial" w:hAnsi="Arial" w:cs="Arial"/>
                <w:sz w:val="20"/>
                <w:szCs w:val="20"/>
              </w:rPr>
            </w:pPr>
          </w:p>
        </w:tc>
      </w:tr>
      <w:tr w:rsidR="00C92252" w:rsidRPr="00401958" w14:paraId="383174F4" w14:textId="77777777" w:rsidTr="003C5ED3">
        <w:tc>
          <w:tcPr>
            <w:tcW w:w="4078" w:type="dxa"/>
          </w:tcPr>
          <w:p w14:paraId="5AE30452" w14:textId="77777777" w:rsidR="00C92252" w:rsidRPr="00401958" w:rsidRDefault="00C92252" w:rsidP="003C5ED3">
            <w:pPr>
              <w:rPr>
                <w:rFonts w:ascii="Arial" w:hAnsi="Arial" w:cs="Arial"/>
                <w:sz w:val="20"/>
                <w:szCs w:val="20"/>
              </w:rPr>
            </w:pPr>
          </w:p>
        </w:tc>
        <w:tc>
          <w:tcPr>
            <w:tcW w:w="1813" w:type="dxa"/>
          </w:tcPr>
          <w:p w14:paraId="5229AD82" w14:textId="77777777" w:rsidR="00C92252" w:rsidRPr="00401958" w:rsidRDefault="00C92252" w:rsidP="003C5ED3">
            <w:pPr>
              <w:tabs>
                <w:tab w:val="decimal" w:pos="1314"/>
              </w:tabs>
              <w:rPr>
                <w:rFonts w:ascii="Arial" w:hAnsi="Arial" w:cs="Arial"/>
                <w:sz w:val="20"/>
                <w:szCs w:val="20"/>
              </w:rPr>
            </w:pPr>
          </w:p>
        </w:tc>
        <w:tc>
          <w:tcPr>
            <w:tcW w:w="1622" w:type="dxa"/>
          </w:tcPr>
          <w:p w14:paraId="23F22766" w14:textId="77777777" w:rsidR="00C92252" w:rsidRPr="00401958" w:rsidRDefault="00C92252" w:rsidP="003C5ED3">
            <w:pPr>
              <w:pBdr>
                <w:bottom w:val="single" w:sz="4" w:space="0" w:color="auto"/>
              </w:pBdr>
              <w:tabs>
                <w:tab w:val="decimal" w:pos="1096"/>
              </w:tabs>
              <w:rPr>
                <w:rFonts w:ascii="Arial" w:hAnsi="Arial" w:cs="Arial"/>
                <w:sz w:val="20"/>
                <w:szCs w:val="20"/>
              </w:rPr>
            </w:pPr>
          </w:p>
        </w:tc>
        <w:tc>
          <w:tcPr>
            <w:tcW w:w="1843" w:type="dxa"/>
          </w:tcPr>
          <w:p w14:paraId="1BDE3F5C" w14:textId="77777777" w:rsidR="00C92252" w:rsidRPr="00401958" w:rsidRDefault="00C92252" w:rsidP="003C5ED3">
            <w:pPr>
              <w:pBdr>
                <w:bottom w:val="single" w:sz="4" w:space="0" w:color="auto"/>
              </w:pBdr>
              <w:tabs>
                <w:tab w:val="decimal" w:pos="1163"/>
              </w:tabs>
              <w:rPr>
                <w:rFonts w:ascii="Arial" w:hAnsi="Arial" w:cs="Arial"/>
                <w:sz w:val="20"/>
                <w:szCs w:val="20"/>
              </w:rPr>
            </w:pPr>
            <w:r w:rsidRPr="00401958">
              <w:rPr>
                <w:rFonts w:ascii="Arial" w:hAnsi="Arial" w:cs="Arial"/>
                <w:sz w:val="20"/>
                <w:szCs w:val="20"/>
              </w:rPr>
              <w:t xml:space="preserve">(14,175) </w:t>
            </w:r>
            <w:r w:rsidRPr="00401958">
              <w:rPr>
                <w:rFonts w:ascii="Arial" w:hAnsi="Arial" w:cs="Arial"/>
                <w:b/>
                <w:bCs/>
                <w:color w:val="FF0000"/>
                <w:sz w:val="20"/>
                <w:szCs w:val="20"/>
              </w:rPr>
              <w:t>(½)</w:t>
            </w:r>
          </w:p>
        </w:tc>
      </w:tr>
      <w:tr w:rsidR="00C92252" w:rsidRPr="00401958" w14:paraId="3214F597" w14:textId="77777777" w:rsidTr="003C5ED3">
        <w:tc>
          <w:tcPr>
            <w:tcW w:w="4078" w:type="dxa"/>
          </w:tcPr>
          <w:p w14:paraId="5C6087E2"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Chargeable gains </w:t>
            </w:r>
          </w:p>
        </w:tc>
        <w:tc>
          <w:tcPr>
            <w:tcW w:w="1813" w:type="dxa"/>
          </w:tcPr>
          <w:p w14:paraId="7E49E1BC" w14:textId="77777777" w:rsidR="00C92252" w:rsidRPr="00401958" w:rsidRDefault="00C92252" w:rsidP="003C5ED3">
            <w:pPr>
              <w:tabs>
                <w:tab w:val="decimal" w:pos="1314"/>
              </w:tabs>
              <w:rPr>
                <w:rFonts w:ascii="Arial" w:hAnsi="Arial" w:cs="Arial"/>
                <w:sz w:val="20"/>
                <w:szCs w:val="20"/>
              </w:rPr>
            </w:pPr>
          </w:p>
        </w:tc>
        <w:tc>
          <w:tcPr>
            <w:tcW w:w="1622" w:type="dxa"/>
          </w:tcPr>
          <w:p w14:paraId="7365D411" w14:textId="77777777" w:rsidR="00C92252" w:rsidRPr="00401958" w:rsidRDefault="00C92252" w:rsidP="003C5ED3">
            <w:pPr>
              <w:tabs>
                <w:tab w:val="decimal" w:pos="1096"/>
              </w:tabs>
              <w:rPr>
                <w:rFonts w:ascii="Arial" w:hAnsi="Arial" w:cs="Arial"/>
                <w:sz w:val="20"/>
                <w:szCs w:val="20"/>
              </w:rPr>
            </w:pPr>
            <w:r w:rsidRPr="00401958">
              <w:rPr>
                <w:rFonts w:ascii="Arial" w:hAnsi="Arial" w:cs="Arial"/>
                <w:sz w:val="20"/>
                <w:szCs w:val="20"/>
              </w:rPr>
              <w:t>987,000</w:t>
            </w:r>
          </w:p>
        </w:tc>
        <w:tc>
          <w:tcPr>
            <w:tcW w:w="1843" w:type="dxa"/>
          </w:tcPr>
          <w:p w14:paraId="24858A3C" w14:textId="77777777" w:rsidR="00C92252" w:rsidRPr="00401958" w:rsidRDefault="00C92252" w:rsidP="003C5ED3">
            <w:pPr>
              <w:tabs>
                <w:tab w:val="decimal" w:pos="1163"/>
              </w:tabs>
              <w:rPr>
                <w:rFonts w:ascii="Arial" w:hAnsi="Arial" w:cs="Arial"/>
                <w:sz w:val="20"/>
                <w:szCs w:val="20"/>
              </w:rPr>
            </w:pPr>
            <w:r>
              <w:rPr>
                <w:rFonts w:ascii="Arial" w:hAnsi="Arial" w:cs="Arial"/>
                <w:sz w:val="20"/>
                <w:szCs w:val="20"/>
              </w:rPr>
              <w:t>64</w:t>
            </w:r>
            <w:r w:rsidRPr="00401958">
              <w:rPr>
                <w:rFonts w:ascii="Arial" w:hAnsi="Arial" w:cs="Arial"/>
                <w:sz w:val="20"/>
                <w:szCs w:val="20"/>
              </w:rPr>
              <w:t>,</w:t>
            </w:r>
            <w:r>
              <w:rPr>
                <w:rFonts w:ascii="Arial" w:hAnsi="Arial" w:cs="Arial"/>
                <w:sz w:val="20"/>
                <w:szCs w:val="20"/>
              </w:rPr>
              <w:t>82</w:t>
            </w:r>
            <w:r w:rsidRPr="00401958">
              <w:rPr>
                <w:rFonts w:ascii="Arial" w:hAnsi="Arial" w:cs="Arial"/>
                <w:sz w:val="20"/>
                <w:szCs w:val="20"/>
              </w:rPr>
              <w:t>5</w:t>
            </w:r>
          </w:p>
        </w:tc>
      </w:tr>
      <w:tr w:rsidR="00C92252" w:rsidRPr="00401958" w14:paraId="6C52A7F5" w14:textId="77777777" w:rsidTr="003C5ED3">
        <w:tc>
          <w:tcPr>
            <w:tcW w:w="4078" w:type="dxa"/>
          </w:tcPr>
          <w:p w14:paraId="691E7ADE" w14:textId="77777777" w:rsidR="00C92252" w:rsidRPr="00401958" w:rsidRDefault="00C92252" w:rsidP="003C5ED3">
            <w:pPr>
              <w:rPr>
                <w:rFonts w:ascii="Arial" w:hAnsi="Arial" w:cs="Arial"/>
                <w:sz w:val="20"/>
                <w:szCs w:val="20"/>
              </w:rPr>
            </w:pPr>
            <w:r w:rsidRPr="00401958">
              <w:rPr>
                <w:rFonts w:ascii="Arial" w:hAnsi="Arial" w:cs="Arial"/>
                <w:sz w:val="20"/>
                <w:szCs w:val="20"/>
              </w:rPr>
              <w:t>Annual exempt</w:t>
            </w:r>
            <w:r>
              <w:rPr>
                <w:rFonts w:ascii="Arial" w:hAnsi="Arial" w:cs="Arial"/>
                <w:sz w:val="20"/>
                <w:szCs w:val="20"/>
              </w:rPr>
              <w:t xml:space="preserve"> amount</w:t>
            </w:r>
            <w:r w:rsidRPr="00401958">
              <w:rPr>
                <w:rFonts w:ascii="Arial" w:hAnsi="Arial" w:cs="Arial"/>
                <w:sz w:val="20"/>
                <w:szCs w:val="20"/>
              </w:rPr>
              <w:t xml:space="preserve"> </w:t>
            </w:r>
            <w:r w:rsidRPr="00401958">
              <w:rPr>
                <w:rFonts w:ascii="Arial" w:hAnsi="Arial" w:cs="Arial"/>
                <w:b/>
                <w:bCs/>
                <w:color w:val="FF0000"/>
                <w:sz w:val="20"/>
                <w:szCs w:val="20"/>
              </w:rPr>
              <w:t xml:space="preserve">(1) </w:t>
            </w:r>
            <w:r w:rsidRPr="00401958">
              <w:rPr>
                <w:rFonts w:ascii="Arial" w:hAnsi="Arial" w:cs="Arial"/>
                <w:color w:val="FF0000"/>
                <w:sz w:val="20"/>
                <w:szCs w:val="20"/>
              </w:rPr>
              <w:t>–</w:t>
            </w:r>
            <w:r>
              <w:rPr>
                <w:rFonts w:ascii="Arial" w:hAnsi="Arial" w:cs="Arial"/>
                <w:color w:val="FF0000"/>
                <w:sz w:val="20"/>
                <w:szCs w:val="20"/>
              </w:rPr>
              <w:t xml:space="preserve"> mark</w:t>
            </w:r>
            <w:r w:rsidRPr="00401958">
              <w:rPr>
                <w:rFonts w:ascii="Arial" w:hAnsi="Arial" w:cs="Arial"/>
                <w:color w:val="FF0000"/>
                <w:sz w:val="20"/>
                <w:szCs w:val="20"/>
              </w:rPr>
              <w:t xml:space="preserve"> given here OR to Thomas, not </w:t>
            </w:r>
            <w:r w:rsidRPr="005F1C83">
              <w:rPr>
                <w:rFonts w:ascii="Arial" w:hAnsi="Arial" w:cs="Arial"/>
                <w:color w:val="EE0000"/>
                <w:sz w:val="20"/>
                <w:szCs w:val="20"/>
              </w:rPr>
              <w:t>both [½ for giving AE, ½ for giving vs, non-BADR gain]</w:t>
            </w:r>
          </w:p>
        </w:tc>
        <w:tc>
          <w:tcPr>
            <w:tcW w:w="1813" w:type="dxa"/>
          </w:tcPr>
          <w:p w14:paraId="515C8EC2" w14:textId="77777777" w:rsidR="00C92252" w:rsidRPr="00401958" w:rsidRDefault="00C92252" w:rsidP="003C5ED3">
            <w:pPr>
              <w:tabs>
                <w:tab w:val="decimal" w:pos="1314"/>
              </w:tabs>
              <w:rPr>
                <w:rFonts w:ascii="Arial" w:hAnsi="Arial" w:cs="Arial"/>
                <w:sz w:val="20"/>
                <w:szCs w:val="20"/>
              </w:rPr>
            </w:pPr>
          </w:p>
        </w:tc>
        <w:tc>
          <w:tcPr>
            <w:tcW w:w="1622" w:type="dxa"/>
          </w:tcPr>
          <w:p w14:paraId="66DD88D5" w14:textId="77777777" w:rsidR="00C92252" w:rsidRPr="0061333E" w:rsidRDefault="00C92252" w:rsidP="003C5ED3">
            <w:pPr>
              <w:tabs>
                <w:tab w:val="decimal" w:pos="1096"/>
              </w:tabs>
              <w:rPr>
                <w:rFonts w:ascii="Arial" w:hAnsi="Arial" w:cs="Arial"/>
                <w:sz w:val="20"/>
                <w:szCs w:val="20"/>
              </w:rPr>
            </w:pPr>
            <w:r w:rsidRPr="0061333E">
              <w:rPr>
                <w:rFonts w:ascii="Arial" w:hAnsi="Arial" w:cs="Arial"/>
                <w:sz w:val="20"/>
                <w:szCs w:val="20"/>
              </w:rPr>
              <w:t>-</w:t>
            </w:r>
            <w:r>
              <w:rPr>
                <w:rFonts w:ascii="Arial" w:hAnsi="Arial" w:cs="Arial"/>
                <w:sz w:val="20"/>
                <w:szCs w:val="20"/>
              </w:rPr>
              <w:t xml:space="preserve">  </w:t>
            </w:r>
          </w:p>
        </w:tc>
        <w:tc>
          <w:tcPr>
            <w:tcW w:w="1843" w:type="dxa"/>
          </w:tcPr>
          <w:p w14:paraId="5BD743D8" w14:textId="77777777" w:rsidR="00C92252" w:rsidRPr="00401958" w:rsidRDefault="00C92252" w:rsidP="003C5ED3">
            <w:pPr>
              <w:tabs>
                <w:tab w:val="decimal" w:pos="1163"/>
              </w:tabs>
              <w:rPr>
                <w:rFonts w:ascii="Arial" w:hAnsi="Arial" w:cs="Arial"/>
                <w:sz w:val="20"/>
                <w:szCs w:val="20"/>
              </w:rPr>
            </w:pPr>
            <w:r w:rsidRPr="00401958">
              <w:rPr>
                <w:rFonts w:ascii="Arial" w:hAnsi="Arial" w:cs="Arial"/>
                <w:sz w:val="20"/>
                <w:szCs w:val="20"/>
              </w:rPr>
              <w:t>(3,000)</w:t>
            </w:r>
          </w:p>
        </w:tc>
      </w:tr>
      <w:tr w:rsidR="00C92252" w:rsidRPr="00401958" w14:paraId="4C72F191" w14:textId="77777777" w:rsidTr="003C5ED3">
        <w:trPr>
          <w:trHeight w:val="357"/>
        </w:trPr>
        <w:tc>
          <w:tcPr>
            <w:tcW w:w="4078" w:type="dxa"/>
          </w:tcPr>
          <w:p w14:paraId="3A0250D3" w14:textId="77777777" w:rsidR="00C92252" w:rsidRPr="00401958" w:rsidRDefault="00C92252" w:rsidP="003C5ED3">
            <w:pPr>
              <w:rPr>
                <w:rFonts w:ascii="Arial" w:hAnsi="Arial" w:cs="Arial"/>
                <w:sz w:val="20"/>
                <w:szCs w:val="20"/>
              </w:rPr>
            </w:pPr>
            <w:r w:rsidRPr="00401958">
              <w:rPr>
                <w:rFonts w:ascii="Arial" w:hAnsi="Arial" w:cs="Arial"/>
                <w:sz w:val="20"/>
                <w:szCs w:val="20"/>
              </w:rPr>
              <w:t>Taxable gains</w:t>
            </w:r>
          </w:p>
        </w:tc>
        <w:tc>
          <w:tcPr>
            <w:tcW w:w="1813" w:type="dxa"/>
          </w:tcPr>
          <w:p w14:paraId="05E37B02" w14:textId="77777777" w:rsidR="00C92252" w:rsidRPr="00401958" w:rsidRDefault="00C92252" w:rsidP="003C5ED3">
            <w:pPr>
              <w:tabs>
                <w:tab w:val="decimal" w:pos="1314"/>
              </w:tabs>
              <w:rPr>
                <w:rFonts w:ascii="Arial" w:hAnsi="Arial" w:cs="Arial"/>
                <w:sz w:val="20"/>
                <w:szCs w:val="20"/>
              </w:rPr>
            </w:pPr>
          </w:p>
        </w:tc>
        <w:tc>
          <w:tcPr>
            <w:tcW w:w="1622" w:type="dxa"/>
          </w:tcPr>
          <w:p w14:paraId="02F2B2BA" w14:textId="77777777" w:rsidR="00C92252" w:rsidRPr="00401958" w:rsidRDefault="00C92252" w:rsidP="003C5ED3">
            <w:pPr>
              <w:pBdr>
                <w:top w:val="single" w:sz="4" w:space="0" w:color="auto"/>
                <w:bottom w:val="single" w:sz="4" w:space="0" w:color="auto"/>
              </w:pBdr>
              <w:tabs>
                <w:tab w:val="decimal" w:pos="1096"/>
              </w:tabs>
              <w:rPr>
                <w:rFonts w:ascii="Arial" w:hAnsi="Arial" w:cs="Arial"/>
                <w:sz w:val="20"/>
                <w:szCs w:val="20"/>
              </w:rPr>
            </w:pPr>
            <w:r w:rsidRPr="00401958">
              <w:rPr>
                <w:rFonts w:ascii="Arial" w:hAnsi="Arial" w:cs="Arial"/>
                <w:sz w:val="20"/>
                <w:szCs w:val="20"/>
              </w:rPr>
              <w:t>987,000</w:t>
            </w:r>
          </w:p>
        </w:tc>
        <w:tc>
          <w:tcPr>
            <w:tcW w:w="1843" w:type="dxa"/>
          </w:tcPr>
          <w:p w14:paraId="33BF497C" w14:textId="77777777" w:rsidR="00C92252" w:rsidRPr="00401958" w:rsidRDefault="00C92252" w:rsidP="003C5ED3">
            <w:pPr>
              <w:pBdr>
                <w:top w:val="single" w:sz="4" w:space="0" w:color="auto"/>
                <w:bottom w:val="single" w:sz="4" w:space="0" w:color="auto"/>
              </w:pBdr>
              <w:tabs>
                <w:tab w:val="decimal" w:pos="1163"/>
              </w:tabs>
              <w:rPr>
                <w:rFonts w:ascii="Arial" w:hAnsi="Arial" w:cs="Arial"/>
                <w:sz w:val="20"/>
                <w:szCs w:val="20"/>
              </w:rPr>
            </w:pPr>
            <w:r>
              <w:rPr>
                <w:rFonts w:ascii="Arial" w:hAnsi="Arial" w:cs="Arial"/>
                <w:sz w:val="20"/>
                <w:szCs w:val="20"/>
              </w:rPr>
              <w:t>61</w:t>
            </w:r>
            <w:r w:rsidRPr="00401958">
              <w:rPr>
                <w:rFonts w:ascii="Arial" w:hAnsi="Arial" w:cs="Arial"/>
                <w:sz w:val="20"/>
                <w:szCs w:val="20"/>
              </w:rPr>
              <w:t>,</w:t>
            </w:r>
            <w:r>
              <w:rPr>
                <w:rFonts w:ascii="Arial" w:hAnsi="Arial" w:cs="Arial"/>
                <w:sz w:val="20"/>
                <w:szCs w:val="20"/>
              </w:rPr>
              <w:t>8</w:t>
            </w:r>
            <w:r w:rsidRPr="00401958">
              <w:rPr>
                <w:rFonts w:ascii="Arial" w:hAnsi="Arial" w:cs="Arial"/>
                <w:sz w:val="20"/>
                <w:szCs w:val="20"/>
              </w:rPr>
              <w:t>25</w:t>
            </w:r>
          </w:p>
        </w:tc>
      </w:tr>
      <w:tr w:rsidR="00C92252" w:rsidRPr="00401958" w14:paraId="12F3083C" w14:textId="77777777" w:rsidTr="003C5ED3">
        <w:tc>
          <w:tcPr>
            <w:tcW w:w="4078" w:type="dxa"/>
          </w:tcPr>
          <w:p w14:paraId="70AA1825" w14:textId="77777777" w:rsidR="00C92252" w:rsidRPr="00401958" w:rsidRDefault="00C92252" w:rsidP="003C5ED3">
            <w:pPr>
              <w:rPr>
                <w:rFonts w:ascii="Arial" w:hAnsi="Arial" w:cs="Arial"/>
                <w:sz w:val="20"/>
                <w:szCs w:val="20"/>
              </w:rPr>
            </w:pPr>
            <w:r w:rsidRPr="00401958">
              <w:rPr>
                <w:rFonts w:ascii="Arial" w:hAnsi="Arial" w:cs="Arial"/>
                <w:sz w:val="20"/>
                <w:szCs w:val="20"/>
              </w:rPr>
              <w:t xml:space="preserve">Taxed at </w:t>
            </w:r>
            <w:r w:rsidRPr="00401958">
              <w:rPr>
                <w:rFonts w:ascii="Arial" w:hAnsi="Arial" w:cs="Arial"/>
                <w:b/>
                <w:bCs/>
                <w:color w:val="FF0000"/>
                <w:sz w:val="20"/>
                <w:szCs w:val="20"/>
              </w:rPr>
              <w:t xml:space="preserve">(1) </w:t>
            </w:r>
            <w:r w:rsidRPr="00401958">
              <w:rPr>
                <w:rFonts w:ascii="Arial" w:hAnsi="Arial" w:cs="Arial"/>
                <w:color w:val="FF0000"/>
                <w:sz w:val="20"/>
                <w:szCs w:val="20"/>
              </w:rPr>
              <w:t>–</w:t>
            </w:r>
            <w:r>
              <w:rPr>
                <w:rFonts w:ascii="Arial" w:hAnsi="Arial" w:cs="Arial"/>
                <w:color w:val="FF0000"/>
                <w:sz w:val="20"/>
                <w:szCs w:val="20"/>
              </w:rPr>
              <w:t xml:space="preserve"> mark</w:t>
            </w:r>
            <w:r w:rsidRPr="00401958">
              <w:rPr>
                <w:rFonts w:ascii="Arial" w:hAnsi="Arial" w:cs="Arial"/>
                <w:color w:val="FF0000"/>
                <w:sz w:val="20"/>
                <w:szCs w:val="20"/>
              </w:rPr>
              <w:t xml:space="preserve"> given here OR to Thomas, not both</w:t>
            </w:r>
          </w:p>
        </w:tc>
        <w:tc>
          <w:tcPr>
            <w:tcW w:w="1813" w:type="dxa"/>
          </w:tcPr>
          <w:p w14:paraId="486D46CA" w14:textId="77777777" w:rsidR="00C92252" w:rsidRPr="00401958" w:rsidRDefault="00C92252" w:rsidP="003C5ED3">
            <w:pPr>
              <w:rPr>
                <w:rFonts w:ascii="Arial" w:hAnsi="Arial" w:cs="Arial"/>
                <w:sz w:val="20"/>
                <w:szCs w:val="20"/>
              </w:rPr>
            </w:pPr>
          </w:p>
        </w:tc>
        <w:tc>
          <w:tcPr>
            <w:tcW w:w="1622" w:type="dxa"/>
          </w:tcPr>
          <w:p w14:paraId="23419D42" w14:textId="77777777" w:rsidR="00C92252" w:rsidRPr="00401958" w:rsidRDefault="00C92252" w:rsidP="003C5ED3">
            <w:pPr>
              <w:jc w:val="center"/>
              <w:rPr>
                <w:rFonts w:ascii="Arial" w:hAnsi="Arial" w:cs="Arial"/>
                <w:sz w:val="20"/>
                <w:szCs w:val="20"/>
              </w:rPr>
            </w:pPr>
            <w:r w:rsidRPr="00401958">
              <w:rPr>
                <w:rFonts w:ascii="Arial" w:hAnsi="Arial" w:cs="Arial"/>
                <w:sz w:val="20"/>
                <w:szCs w:val="20"/>
              </w:rPr>
              <w:t>10%</w:t>
            </w:r>
          </w:p>
        </w:tc>
        <w:tc>
          <w:tcPr>
            <w:tcW w:w="1843" w:type="dxa"/>
          </w:tcPr>
          <w:p w14:paraId="273AB9B4" w14:textId="77777777" w:rsidR="00C92252" w:rsidRPr="00401958" w:rsidRDefault="00C92252" w:rsidP="003C5ED3">
            <w:pPr>
              <w:jc w:val="center"/>
              <w:rPr>
                <w:rFonts w:ascii="Arial" w:hAnsi="Arial" w:cs="Arial"/>
                <w:sz w:val="20"/>
                <w:szCs w:val="20"/>
              </w:rPr>
            </w:pPr>
            <w:r w:rsidRPr="00401958">
              <w:rPr>
                <w:rFonts w:ascii="Arial" w:hAnsi="Arial" w:cs="Arial"/>
                <w:sz w:val="20"/>
                <w:szCs w:val="20"/>
              </w:rPr>
              <w:t>20%</w:t>
            </w:r>
          </w:p>
        </w:tc>
      </w:tr>
      <w:tr w:rsidR="00C92252" w:rsidRPr="00401958" w14:paraId="757FE79F" w14:textId="77777777" w:rsidTr="003C5ED3">
        <w:tc>
          <w:tcPr>
            <w:tcW w:w="4078" w:type="dxa"/>
          </w:tcPr>
          <w:p w14:paraId="108F911C" w14:textId="77777777" w:rsidR="00C92252" w:rsidRPr="00401958" w:rsidRDefault="00C92252" w:rsidP="003C5ED3">
            <w:pPr>
              <w:rPr>
                <w:rFonts w:ascii="Arial" w:hAnsi="Arial" w:cs="Arial"/>
                <w:sz w:val="20"/>
                <w:szCs w:val="20"/>
              </w:rPr>
            </w:pPr>
            <w:r w:rsidRPr="00401958">
              <w:rPr>
                <w:rFonts w:ascii="Arial" w:hAnsi="Arial" w:cs="Arial"/>
                <w:sz w:val="20"/>
                <w:szCs w:val="20"/>
              </w:rPr>
              <w:t>CGT</w:t>
            </w:r>
            <w:r>
              <w:rPr>
                <w:rFonts w:ascii="Arial" w:hAnsi="Arial" w:cs="Arial"/>
                <w:sz w:val="20"/>
                <w:szCs w:val="20"/>
              </w:rPr>
              <w:t xml:space="preserve"> liability (total £111,065)</w:t>
            </w:r>
          </w:p>
        </w:tc>
        <w:tc>
          <w:tcPr>
            <w:tcW w:w="1813" w:type="dxa"/>
          </w:tcPr>
          <w:p w14:paraId="6EBE9232" w14:textId="77777777" w:rsidR="00C92252" w:rsidRPr="00401958" w:rsidRDefault="00C92252" w:rsidP="003C5ED3">
            <w:pPr>
              <w:rPr>
                <w:rFonts w:ascii="Arial" w:hAnsi="Arial" w:cs="Arial"/>
                <w:sz w:val="20"/>
                <w:szCs w:val="20"/>
              </w:rPr>
            </w:pPr>
          </w:p>
        </w:tc>
        <w:tc>
          <w:tcPr>
            <w:tcW w:w="1622" w:type="dxa"/>
          </w:tcPr>
          <w:p w14:paraId="1FFB7CC1" w14:textId="77777777" w:rsidR="00C92252" w:rsidRPr="00401958" w:rsidRDefault="00C92252" w:rsidP="003C5ED3">
            <w:pPr>
              <w:pBdr>
                <w:bottom w:val="single" w:sz="12" w:space="1" w:color="auto"/>
              </w:pBdr>
              <w:tabs>
                <w:tab w:val="decimal" w:pos="1096"/>
              </w:tabs>
              <w:rPr>
                <w:rFonts w:ascii="Arial" w:hAnsi="Arial" w:cs="Arial"/>
                <w:sz w:val="20"/>
                <w:szCs w:val="20"/>
              </w:rPr>
            </w:pPr>
            <w:r w:rsidRPr="00401958">
              <w:rPr>
                <w:rFonts w:ascii="Arial" w:hAnsi="Arial" w:cs="Arial"/>
                <w:sz w:val="20"/>
                <w:szCs w:val="20"/>
              </w:rPr>
              <w:t>98,700</w:t>
            </w:r>
          </w:p>
        </w:tc>
        <w:tc>
          <w:tcPr>
            <w:tcW w:w="1843" w:type="dxa"/>
          </w:tcPr>
          <w:p w14:paraId="0DEDC3DF" w14:textId="77777777" w:rsidR="00C92252" w:rsidRPr="00401958" w:rsidRDefault="00C92252" w:rsidP="003C5ED3">
            <w:pPr>
              <w:pBdr>
                <w:bottom w:val="single" w:sz="12" w:space="1" w:color="auto"/>
              </w:pBdr>
              <w:tabs>
                <w:tab w:val="decimal" w:pos="1156"/>
              </w:tabs>
              <w:rPr>
                <w:rFonts w:ascii="Arial" w:hAnsi="Arial" w:cs="Arial"/>
                <w:sz w:val="20"/>
                <w:szCs w:val="20"/>
              </w:rPr>
            </w:pPr>
            <w:r>
              <w:rPr>
                <w:rFonts w:ascii="Arial" w:hAnsi="Arial" w:cs="Arial"/>
                <w:sz w:val="20"/>
                <w:szCs w:val="20"/>
              </w:rPr>
              <w:t>12,365</w:t>
            </w:r>
          </w:p>
        </w:tc>
      </w:tr>
    </w:tbl>
    <w:p w14:paraId="11B88D40" w14:textId="77777777" w:rsidR="00C92252" w:rsidRDefault="00C92252" w:rsidP="00C92252">
      <w:pPr>
        <w:spacing w:before="240" w:after="0"/>
        <w:jc w:val="right"/>
        <w:rPr>
          <w:rFonts w:ascii="Arial" w:hAnsi="Arial" w:cs="Arial"/>
          <w:b/>
          <w:color w:val="FF0000"/>
          <w:sz w:val="20"/>
          <w:szCs w:val="20"/>
        </w:rPr>
      </w:pPr>
      <w:r w:rsidRPr="005F1C83">
        <w:rPr>
          <w:rFonts w:ascii="Arial" w:hAnsi="Arial" w:cs="Arial"/>
          <w:b/>
          <w:color w:val="FF0000"/>
          <w:sz w:val="20"/>
          <w:szCs w:val="20"/>
        </w:rPr>
        <w:lastRenderedPageBreak/>
        <w:t>(Max 15 marks)</w:t>
      </w:r>
    </w:p>
    <w:p w14:paraId="6DEEDC7A" w14:textId="5DA20047" w:rsidR="00C92252" w:rsidRPr="00C92252" w:rsidRDefault="00C92252" w:rsidP="00C92252">
      <w:pPr>
        <w:spacing w:before="240" w:after="0"/>
        <w:ind w:hanging="851"/>
        <w:rPr>
          <w:b/>
          <w:color w:val="FF0000"/>
        </w:rPr>
      </w:pPr>
      <w:r w:rsidRPr="00C92252">
        <w:rPr>
          <w:rFonts w:ascii="Arial" w:hAnsi="Arial" w:cs="Arial"/>
          <w:b/>
          <w:sz w:val="20"/>
          <w:szCs w:val="20"/>
        </w:rPr>
        <w:t>6.</w:t>
      </w:r>
      <w:r>
        <w:rPr>
          <w:rFonts w:ascii="Arial" w:hAnsi="Arial" w:cs="Arial"/>
          <w:b/>
          <w:color w:val="FF0000"/>
          <w:sz w:val="20"/>
          <w:szCs w:val="20"/>
        </w:rPr>
        <w:tab/>
      </w:r>
      <w:r>
        <w:rPr>
          <w:rFonts w:ascii="Arial" w:hAnsi="Arial" w:cs="Arial"/>
          <w:b/>
          <w:sz w:val="20"/>
          <w:szCs w:val="20"/>
        </w:rPr>
        <w:t>Presentation to audit colleagues: Case Study – Rowland</w:t>
      </w:r>
    </w:p>
    <w:p w14:paraId="7F8D1CC4" w14:textId="77777777" w:rsidR="00C92252" w:rsidRDefault="00C92252" w:rsidP="00C92252">
      <w:pPr>
        <w:spacing w:before="60" w:after="60" w:line="240" w:lineRule="auto"/>
        <w:jc w:val="both"/>
        <w:rPr>
          <w:rFonts w:ascii="Arial" w:hAnsi="Arial" w:cs="Arial"/>
          <w:bCs/>
          <w:sz w:val="20"/>
          <w:szCs w:val="20"/>
        </w:rPr>
      </w:pPr>
      <w:r>
        <w:rPr>
          <w:rFonts w:ascii="Arial" w:hAnsi="Arial" w:cs="Arial"/>
          <w:bCs/>
          <w:sz w:val="20"/>
          <w:szCs w:val="20"/>
        </w:rPr>
        <w:t>As Rowland is a high earner and makes substantial pension contributions in 2024/25, the following steps/issues should be considered:</w:t>
      </w:r>
    </w:p>
    <w:p w14:paraId="6395937F" w14:textId="77777777" w:rsidR="00C92252" w:rsidRPr="00F72921" w:rsidRDefault="00C92252" w:rsidP="00C92252">
      <w:pPr>
        <w:pStyle w:val="ListParagraph"/>
        <w:numPr>
          <w:ilvl w:val="0"/>
          <w:numId w:val="27"/>
        </w:numPr>
        <w:spacing w:before="60" w:after="60" w:line="240" w:lineRule="auto"/>
        <w:ind w:left="567" w:hanging="567"/>
        <w:contextualSpacing w:val="0"/>
        <w:jc w:val="both"/>
        <w:rPr>
          <w:rFonts w:ascii="Arial" w:hAnsi="Arial" w:cs="Arial"/>
          <w:b/>
          <w:sz w:val="20"/>
          <w:szCs w:val="20"/>
        </w:rPr>
      </w:pPr>
      <w:r w:rsidRPr="00F72921">
        <w:rPr>
          <w:rFonts w:ascii="Arial" w:hAnsi="Arial" w:cs="Arial"/>
          <w:b/>
          <w:sz w:val="20"/>
          <w:szCs w:val="20"/>
        </w:rPr>
        <w:t>Annual allowance charge</w:t>
      </w:r>
      <w:r>
        <w:rPr>
          <w:rFonts w:ascii="Arial" w:hAnsi="Arial" w:cs="Arial"/>
          <w:b/>
          <w:sz w:val="20"/>
          <w:szCs w:val="20"/>
        </w:rPr>
        <w:t xml:space="preserve"> 2024/25 – Approach </w:t>
      </w:r>
    </w:p>
    <w:p w14:paraId="7C48588F"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We need to assess whether Rowland will have an annual allowance charge.</w:t>
      </w:r>
    </w:p>
    <w:p w14:paraId="7E7A5597" w14:textId="77777777" w:rsidR="00C92252" w:rsidRDefault="00C92252" w:rsidP="00C92252">
      <w:pPr>
        <w:pStyle w:val="ListParagraph"/>
        <w:tabs>
          <w:tab w:val="left" w:pos="1134"/>
        </w:tabs>
        <w:spacing w:before="60" w:after="60" w:line="240" w:lineRule="auto"/>
        <w:ind w:left="1134"/>
        <w:contextualSpacing w:val="0"/>
        <w:jc w:val="both"/>
        <w:rPr>
          <w:rFonts w:ascii="Arial" w:hAnsi="Arial" w:cs="Arial"/>
          <w:b/>
          <w:color w:val="FF0000"/>
          <w:sz w:val="20"/>
          <w:szCs w:val="20"/>
        </w:rPr>
      </w:pPr>
      <w:r>
        <w:rPr>
          <w:rFonts w:ascii="Arial" w:hAnsi="Arial" w:cs="Arial"/>
          <w:bCs/>
          <w:sz w:val="20"/>
          <w:szCs w:val="20"/>
        </w:rPr>
        <w:t xml:space="preserve">This will be calculated at 45% (i.e. additional rate as Rowland an ART)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r>
        <w:rPr>
          <w:rFonts w:ascii="Arial" w:hAnsi="Arial" w:cs="Arial"/>
          <w:bCs/>
          <w:sz w:val="20"/>
          <w:szCs w:val="20"/>
        </w:rPr>
        <w:t xml:space="preserve">on the excess of the total gross contributions made by both Rowland and his employer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r>
        <w:rPr>
          <w:rFonts w:ascii="Arial" w:hAnsi="Arial" w:cs="Arial"/>
          <w:bCs/>
          <w:sz w:val="20"/>
          <w:szCs w:val="20"/>
        </w:rPr>
        <w:t xml:space="preserve"> into his pension scheme above the annual allowance (AA) available.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36327492" w14:textId="77777777" w:rsidR="00C92252" w:rsidRPr="00BD1DC8"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Rowland</w:t>
      </w:r>
      <w:r w:rsidRPr="00C05E56">
        <w:rPr>
          <w:rFonts w:ascii="Arial" w:hAnsi="Arial" w:cs="Arial"/>
          <w:bCs/>
          <w:sz w:val="20"/>
          <w:szCs w:val="20"/>
        </w:rPr>
        <w:t xml:space="preserve"> </w:t>
      </w:r>
      <w:r>
        <w:rPr>
          <w:rFonts w:ascii="Arial" w:hAnsi="Arial" w:cs="Arial"/>
          <w:bCs/>
          <w:sz w:val="20"/>
          <w:szCs w:val="20"/>
        </w:rPr>
        <w:t xml:space="preserve">obtains relief for his contributions at source (RAS) which means that he </w:t>
      </w:r>
      <w:r w:rsidRPr="00C05E56">
        <w:rPr>
          <w:rFonts w:ascii="Arial" w:hAnsi="Arial" w:cs="Arial"/>
          <w:bCs/>
          <w:sz w:val="20"/>
          <w:szCs w:val="20"/>
        </w:rPr>
        <w:t xml:space="preserve">pays his personal pension contributions </w:t>
      </w:r>
      <w:r>
        <w:rPr>
          <w:rFonts w:ascii="Arial" w:hAnsi="Arial" w:cs="Arial"/>
          <w:bCs/>
          <w:sz w:val="20"/>
          <w:szCs w:val="20"/>
        </w:rPr>
        <w:t xml:space="preserve">(PPCs) </w:t>
      </w:r>
      <w:r w:rsidRPr="00C05E56">
        <w:rPr>
          <w:rFonts w:ascii="Arial" w:hAnsi="Arial" w:cs="Arial"/>
          <w:bCs/>
          <w:sz w:val="20"/>
          <w:szCs w:val="20"/>
        </w:rPr>
        <w:t>net of basic rate tax</w:t>
      </w:r>
      <w:r>
        <w:rPr>
          <w:rFonts w:ascii="Arial" w:hAnsi="Arial" w:cs="Arial"/>
          <w:bCs/>
          <w:sz w:val="20"/>
          <w:szCs w:val="20"/>
        </w:rPr>
        <w:t>.</w:t>
      </w:r>
      <w:r w:rsidRPr="00C05E56">
        <w:rPr>
          <w:rFonts w:ascii="Arial" w:hAnsi="Arial" w:cs="Arial"/>
          <w:bCs/>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p>
    <w:p w14:paraId="48AEE279" w14:textId="77777777" w:rsidR="00C92252" w:rsidRP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sidRPr="00C92252">
        <w:rPr>
          <w:rFonts w:ascii="Arial" w:hAnsi="Arial" w:cs="Arial"/>
          <w:bCs/>
          <w:sz w:val="20"/>
          <w:szCs w:val="20"/>
        </w:rPr>
        <w:t xml:space="preserve">Accordingly, his gross PPCs paid will be £52,500 (£3,500 x 12 x 100/80). </w:t>
      </w:r>
      <w:r w:rsidRPr="00C92252">
        <w:rPr>
          <w:rFonts w:ascii="Arial" w:hAnsi="Arial" w:cs="Arial"/>
          <w:b/>
          <w:color w:val="FF0000"/>
          <w:sz w:val="20"/>
          <w:szCs w:val="20"/>
        </w:rPr>
        <w:t>(½)</w:t>
      </w:r>
    </w:p>
    <w:p w14:paraId="78332933"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C92252">
        <w:rPr>
          <w:rFonts w:ascii="Arial" w:hAnsi="Arial" w:cs="Arial"/>
          <w:bCs/>
          <w:sz w:val="20"/>
          <w:szCs w:val="20"/>
        </w:rPr>
        <w:t xml:space="preserve">ABC plc’s contributions into the scheme are paid gross. </w:t>
      </w:r>
      <w:r w:rsidRPr="00C92252" w:rsidDel="0063370E">
        <w:rPr>
          <w:rFonts w:ascii="Arial" w:hAnsi="Arial" w:cs="Arial"/>
          <w:b/>
          <w:color w:val="FF0000"/>
          <w:sz w:val="20"/>
          <w:szCs w:val="20"/>
        </w:rPr>
        <w:t>(½)</w:t>
      </w:r>
    </w:p>
    <w:p w14:paraId="5DC08349"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C92252">
        <w:rPr>
          <w:rFonts w:ascii="Arial" w:hAnsi="Arial" w:cs="Arial"/>
          <w:bCs/>
          <w:sz w:val="20"/>
          <w:szCs w:val="20"/>
        </w:rPr>
        <w:t xml:space="preserve">The total gross contributions made into Rowland’s pension scheme each tax year is therefore £107,500 (£52,500 Rowland + £55,000 ABC plc). </w:t>
      </w:r>
      <w:r w:rsidRPr="00C92252">
        <w:rPr>
          <w:rFonts w:ascii="Arial" w:hAnsi="Arial" w:cs="Arial"/>
          <w:b/>
          <w:color w:val="FF0000"/>
          <w:sz w:val="20"/>
          <w:szCs w:val="20"/>
        </w:rPr>
        <w:t>(½)</w:t>
      </w:r>
    </w:p>
    <w:p w14:paraId="3D7967CE"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C92252">
        <w:rPr>
          <w:rFonts w:ascii="Arial" w:hAnsi="Arial" w:cs="Arial"/>
          <w:bCs/>
          <w:sz w:val="20"/>
          <w:szCs w:val="20"/>
        </w:rPr>
        <w:t xml:space="preserve">The AA available is the AA for 2024/25 plus any unused AA for the previous three tax years. </w:t>
      </w:r>
      <w:r w:rsidRPr="00C92252">
        <w:rPr>
          <w:rFonts w:ascii="Arial" w:hAnsi="Arial" w:cs="Arial"/>
          <w:b/>
          <w:color w:val="FF0000"/>
          <w:sz w:val="20"/>
          <w:szCs w:val="20"/>
        </w:rPr>
        <w:t>(½)</w:t>
      </w:r>
    </w:p>
    <w:p w14:paraId="75900CF8"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C92252">
        <w:rPr>
          <w:rFonts w:ascii="Arial" w:hAnsi="Arial" w:cs="Arial"/>
          <w:bCs/>
          <w:sz w:val="20"/>
          <w:szCs w:val="20"/>
        </w:rPr>
        <w:t xml:space="preserve">The AA for each year will be reduced if his ‘threshold income’ exceeds £200,000 </w:t>
      </w:r>
      <w:r w:rsidRPr="00C92252">
        <w:rPr>
          <w:rFonts w:ascii="Arial" w:hAnsi="Arial" w:cs="Arial"/>
          <w:b/>
          <w:color w:val="FF0000"/>
          <w:sz w:val="20"/>
          <w:szCs w:val="20"/>
        </w:rPr>
        <w:t xml:space="preserve">(½) </w:t>
      </w:r>
      <w:r w:rsidRPr="00C92252">
        <w:rPr>
          <w:rFonts w:ascii="Arial" w:hAnsi="Arial" w:cs="Arial"/>
          <w:bCs/>
          <w:sz w:val="20"/>
          <w:szCs w:val="20"/>
        </w:rPr>
        <w:t xml:space="preserve">and his ‘adjusted income’ exceeds £260,000. </w:t>
      </w:r>
      <w:r w:rsidRPr="00C92252">
        <w:rPr>
          <w:rFonts w:ascii="Arial" w:hAnsi="Arial" w:cs="Arial"/>
          <w:b/>
          <w:color w:val="FF0000"/>
          <w:sz w:val="20"/>
          <w:szCs w:val="20"/>
        </w:rPr>
        <w:t>(½)</w:t>
      </w:r>
    </w:p>
    <w:p w14:paraId="324E7CB5"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C92252">
        <w:rPr>
          <w:rFonts w:ascii="Arial" w:hAnsi="Arial" w:cs="Arial"/>
          <w:bCs/>
          <w:sz w:val="20"/>
          <w:szCs w:val="20"/>
        </w:rPr>
        <w:t xml:space="preserve">The ‘threshold income’ is the individual’s net income for tax purposes less the gross amount of any pension contributions for which basic rate tax relief has been given at source (i.e. the individual’s gross PPCs). </w:t>
      </w:r>
      <w:r w:rsidRPr="00C92252">
        <w:rPr>
          <w:rFonts w:ascii="Arial" w:hAnsi="Arial" w:cs="Arial"/>
          <w:b/>
          <w:color w:val="FF0000"/>
          <w:sz w:val="20"/>
          <w:szCs w:val="20"/>
        </w:rPr>
        <w:t>(½)</w:t>
      </w:r>
    </w:p>
    <w:p w14:paraId="0812F3EA" w14:textId="77777777" w:rsidR="00C92252" w:rsidRP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sidRPr="00C92252">
        <w:rPr>
          <w:rFonts w:ascii="Arial" w:hAnsi="Arial" w:cs="Arial"/>
          <w:bCs/>
          <w:sz w:val="20"/>
          <w:szCs w:val="20"/>
        </w:rPr>
        <w:t xml:space="preserve">For Rowland, this is less than £200,000 in the previous three tax years. </w:t>
      </w:r>
      <w:r w:rsidRPr="00C92252">
        <w:rPr>
          <w:rFonts w:ascii="Arial" w:hAnsi="Arial" w:cs="Arial"/>
          <w:b/>
          <w:color w:val="FF0000"/>
          <w:sz w:val="20"/>
          <w:szCs w:val="20"/>
        </w:rPr>
        <w:t>(½)</w:t>
      </w:r>
    </w:p>
    <w:p w14:paraId="5A240869" w14:textId="77777777" w:rsidR="00C92252" w:rsidRP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sidRPr="00C92252">
        <w:rPr>
          <w:rFonts w:ascii="Arial" w:hAnsi="Arial" w:cs="Arial"/>
          <w:bCs/>
          <w:sz w:val="20"/>
          <w:szCs w:val="20"/>
        </w:rPr>
        <w:t xml:space="preserve">Therefore, the unused AA for 2021/22 and 2022/23 will be £Nil (£40,000 – £107,500). </w:t>
      </w:r>
      <w:r w:rsidRPr="00C92252">
        <w:rPr>
          <w:rFonts w:ascii="Arial" w:hAnsi="Arial" w:cs="Arial"/>
          <w:b/>
          <w:color w:val="FF0000"/>
          <w:sz w:val="20"/>
          <w:szCs w:val="20"/>
        </w:rPr>
        <w:t>(½)</w:t>
      </w:r>
    </w:p>
    <w:p w14:paraId="33638B06" w14:textId="77777777" w:rsidR="00C92252" w:rsidRP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sidRPr="00C92252">
        <w:rPr>
          <w:rFonts w:ascii="Arial" w:hAnsi="Arial" w:cs="Arial"/>
          <w:bCs/>
          <w:sz w:val="20"/>
          <w:szCs w:val="20"/>
        </w:rPr>
        <w:t xml:space="preserve">For 2023/24, the unused AA will also be £Nil (£60,000 – £107,500). </w:t>
      </w:r>
      <w:r w:rsidRPr="00C92252">
        <w:rPr>
          <w:rFonts w:ascii="Arial" w:hAnsi="Arial" w:cs="Arial"/>
          <w:b/>
          <w:color w:val="FF0000"/>
          <w:sz w:val="20"/>
          <w:szCs w:val="20"/>
        </w:rPr>
        <w:t>(½)</w:t>
      </w:r>
    </w:p>
    <w:p w14:paraId="0CD927B8"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C92252">
        <w:rPr>
          <w:rFonts w:ascii="Arial" w:hAnsi="Arial" w:cs="Arial"/>
          <w:bCs/>
          <w:sz w:val="20"/>
          <w:szCs w:val="20"/>
        </w:rPr>
        <w:t xml:space="preserve">The ‘threshold income’ for 2024/25 will be £203,500 (£256,000 – £52,500) in 2024/25 which exceeds £200,000. </w:t>
      </w:r>
      <w:r w:rsidRPr="00C92252">
        <w:rPr>
          <w:rFonts w:ascii="Arial" w:hAnsi="Arial" w:cs="Arial"/>
          <w:b/>
          <w:color w:val="FF0000"/>
          <w:sz w:val="20"/>
          <w:szCs w:val="20"/>
        </w:rPr>
        <w:t>(½)</w:t>
      </w:r>
    </w:p>
    <w:p w14:paraId="01D57CB6" w14:textId="77777777" w:rsidR="00C92252" w:rsidRP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i/>
          <w:iCs/>
          <w:sz w:val="20"/>
          <w:szCs w:val="20"/>
        </w:rPr>
      </w:pPr>
      <w:r w:rsidRPr="00C92252">
        <w:rPr>
          <w:rFonts w:ascii="Arial" w:hAnsi="Arial" w:cs="Arial"/>
          <w:bCs/>
          <w:sz w:val="20"/>
          <w:szCs w:val="20"/>
        </w:rPr>
        <w:t xml:space="preserve">The ‘adjusted income’ is net income for tax purposes plus gross contributions made by Rowland’s employer into his pension scheme. </w:t>
      </w:r>
      <w:r w:rsidRPr="00C92252">
        <w:rPr>
          <w:rFonts w:ascii="Arial" w:hAnsi="Arial" w:cs="Arial"/>
          <w:b/>
          <w:color w:val="FF0000"/>
          <w:sz w:val="20"/>
          <w:szCs w:val="20"/>
        </w:rPr>
        <w:t xml:space="preserve">(½) </w:t>
      </w:r>
    </w:p>
    <w:p w14:paraId="761E14CD" w14:textId="77777777" w:rsidR="00C92252" w:rsidRP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sidRPr="00C92252">
        <w:rPr>
          <w:rFonts w:ascii="Arial" w:hAnsi="Arial" w:cs="Arial"/>
          <w:bCs/>
          <w:sz w:val="20"/>
          <w:szCs w:val="20"/>
        </w:rPr>
        <w:t xml:space="preserve">Therefore for 2024/25, Rowland’s adjusted income is £311,000 (£256,000 + £55,000). </w:t>
      </w:r>
      <w:r w:rsidRPr="00C92252">
        <w:rPr>
          <w:rFonts w:ascii="Arial" w:hAnsi="Arial" w:cs="Arial"/>
          <w:b/>
          <w:bCs/>
          <w:color w:val="FF0000"/>
          <w:sz w:val="20"/>
          <w:szCs w:val="20"/>
        </w:rPr>
        <w:t>(½)</w:t>
      </w:r>
      <w:r w:rsidRPr="00C92252">
        <w:rPr>
          <w:rFonts w:ascii="Arial" w:hAnsi="Arial" w:cs="Arial"/>
          <w:bCs/>
          <w:color w:val="FF0000"/>
          <w:sz w:val="20"/>
          <w:szCs w:val="20"/>
        </w:rPr>
        <w:t xml:space="preserve"> </w:t>
      </w:r>
      <w:r w:rsidRPr="00C92252">
        <w:rPr>
          <w:rFonts w:ascii="Arial" w:hAnsi="Arial" w:cs="Arial"/>
          <w:bCs/>
          <w:sz w:val="20"/>
          <w:szCs w:val="20"/>
        </w:rPr>
        <w:t xml:space="preserve"> </w:t>
      </w:r>
    </w:p>
    <w:p w14:paraId="7B10EFA3" w14:textId="77777777" w:rsid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sidRPr="00C92252">
        <w:rPr>
          <w:rFonts w:ascii="Arial" w:hAnsi="Arial" w:cs="Arial"/>
          <w:bCs/>
          <w:sz w:val="20"/>
          <w:szCs w:val="20"/>
        </w:rPr>
        <w:t>As this exceeds £260,000</w:t>
      </w:r>
      <w:r>
        <w:rPr>
          <w:rFonts w:ascii="Arial" w:hAnsi="Arial" w:cs="Arial"/>
          <w:bCs/>
          <w:sz w:val="20"/>
          <w:szCs w:val="20"/>
        </w:rPr>
        <w:t xml:space="preserve">, Rowland’s AA for 2024/25 will be reduced to £34,500 (£60,000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r>
        <w:rPr>
          <w:rFonts w:ascii="Arial" w:hAnsi="Arial" w:cs="Arial"/>
          <w:bCs/>
          <w:sz w:val="20"/>
          <w:szCs w:val="20"/>
        </w:rPr>
        <w:t xml:space="preserve">– (£311,000 – £260,000) x 50%).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53C63806"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Accordingly, the total AA available for Rowland in 2024/25 is £34,500 (£34,500 for 2024/25 + £Nil unused AA brought forward from the previous three years).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76602919" w14:textId="77777777" w:rsidR="00C92252" w:rsidRPr="00F72921"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
          <w:sz w:val="20"/>
          <w:szCs w:val="20"/>
        </w:rPr>
      </w:pPr>
      <w:r>
        <w:rPr>
          <w:rFonts w:ascii="Arial" w:hAnsi="Arial" w:cs="Arial"/>
          <w:bCs/>
          <w:sz w:val="20"/>
          <w:szCs w:val="20"/>
        </w:rPr>
        <w:t>The</w:t>
      </w:r>
      <w:r w:rsidRPr="00343EC2">
        <w:rPr>
          <w:rFonts w:ascii="Arial" w:hAnsi="Arial" w:cs="Arial"/>
          <w:bCs/>
          <w:sz w:val="20"/>
          <w:szCs w:val="20"/>
        </w:rPr>
        <w:t xml:space="preserve"> annual allowance charge </w:t>
      </w:r>
      <w:r>
        <w:rPr>
          <w:rFonts w:ascii="Arial" w:hAnsi="Arial" w:cs="Arial"/>
          <w:bCs/>
          <w:sz w:val="20"/>
          <w:szCs w:val="20"/>
        </w:rPr>
        <w:t xml:space="preserve">is </w:t>
      </w:r>
      <w:r w:rsidRPr="00343EC2">
        <w:rPr>
          <w:rFonts w:ascii="Arial" w:hAnsi="Arial" w:cs="Arial"/>
          <w:bCs/>
          <w:sz w:val="20"/>
          <w:szCs w:val="20"/>
        </w:rPr>
        <w:t xml:space="preserve">calculated at 45% on the excess total </w:t>
      </w:r>
      <w:r>
        <w:rPr>
          <w:rFonts w:ascii="Arial" w:hAnsi="Arial" w:cs="Arial"/>
          <w:bCs/>
          <w:sz w:val="20"/>
          <w:szCs w:val="20"/>
        </w:rPr>
        <w:t xml:space="preserve">gross pension </w:t>
      </w:r>
      <w:r w:rsidRPr="00343EC2">
        <w:rPr>
          <w:rFonts w:ascii="Arial" w:hAnsi="Arial" w:cs="Arial"/>
          <w:bCs/>
          <w:sz w:val="20"/>
          <w:szCs w:val="20"/>
        </w:rPr>
        <w:t>contributions above the AA available, which will be £</w:t>
      </w:r>
      <w:r>
        <w:rPr>
          <w:rFonts w:ascii="Arial" w:hAnsi="Arial" w:cs="Arial"/>
          <w:bCs/>
          <w:sz w:val="20"/>
          <w:szCs w:val="20"/>
        </w:rPr>
        <w:t>32,850</w:t>
      </w:r>
      <w:r w:rsidRPr="00343EC2">
        <w:rPr>
          <w:rFonts w:ascii="Arial" w:hAnsi="Arial" w:cs="Arial"/>
          <w:bCs/>
          <w:sz w:val="20"/>
          <w:szCs w:val="20"/>
        </w:rPr>
        <w:t xml:space="preserve"> </w:t>
      </w:r>
      <w:r>
        <w:rPr>
          <w:rFonts w:ascii="Arial" w:hAnsi="Arial" w:cs="Arial"/>
          <w:bCs/>
          <w:sz w:val="20"/>
          <w:szCs w:val="20"/>
        </w:rPr>
        <w:t>(</w:t>
      </w:r>
      <w:r w:rsidRPr="00343EC2">
        <w:rPr>
          <w:rFonts w:ascii="Arial" w:hAnsi="Arial" w:cs="Arial"/>
          <w:bCs/>
          <w:sz w:val="20"/>
          <w:szCs w:val="20"/>
        </w:rPr>
        <w:t>(£</w:t>
      </w:r>
      <w:r>
        <w:rPr>
          <w:rFonts w:ascii="Arial" w:hAnsi="Arial" w:cs="Arial"/>
          <w:bCs/>
          <w:sz w:val="20"/>
          <w:szCs w:val="20"/>
        </w:rPr>
        <w:t>107,500 – £34,500)</w:t>
      </w:r>
      <w:r w:rsidRPr="00343EC2">
        <w:rPr>
          <w:rFonts w:ascii="Arial" w:hAnsi="Arial" w:cs="Arial"/>
          <w:bCs/>
          <w:sz w:val="20"/>
          <w:szCs w:val="20"/>
        </w:rPr>
        <w:t xml:space="preserve"> x 4</w:t>
      </w:r>
      <w:r>
        <w:rPr>
          <w:rFonts w:ascii="Arial" w:hAnsi="Arial" w:cs="Arial"/>
          <w:bCs/>
          <w:sz w:val="20"/>
          <w:szCs w:val="20"/>
        </w:rPr>
        <w:t>5</w:t>
      </w:r>
      <w:r w:rsidRPr="00343EC2">
        <w:rPr>
          <w:rFonts w:ascii="Arial" w:hAnsi="Arial" w:cs="Arial"/>
          <w:bCs/>
          <w:sz w:val="20"/>
          <w:szCs w:val="20"/>
        </w:rPr>
        <w:t>%)</w:t>
      </w:r>
      <w:r>
        <w:rPr>
          <w:rFonts w:ascii="Arial" w:hAnsi="Arial" w:cs="Arial"/>
          <w:bCs/>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6215AC00" w14:textId="77777777" w:rsidR="00C92252" w:rsidRPr="003C5ED3" w:rsidRDefault="00C92252" w:rsidP="00C92252">
      <w:pPr>
        <w:pStyle w:val="ListParagraph"/>
        <w:tabs>
          <w:tab w:val="left" w:pos="0"/>
          <w:tab w:val="right" w:pos="9497"/>
        </w:tabs>
        <w:spacing w:before="60" w:after="60" w:line="240" w:lineRule="auto"/>
        <w:ind w:left="567"/>
        <w:contextualSpacing w:val="0"/>
        <w:jc w:val="both"/>
        <w:rPr>
          <w:rFonts w:ascii="Arial" w:hAnsi="Arial" w:cs="Arial"/>
          <w:bCs/>
          <w:sz w:val="8"/>
          <w:szCs w:val="8"/>
        </w:rPr>
      </w:pPr>
    </w:p>
    <w:p w14:paraId="74746905" w14:textId="77777777" w:rsidR="00C92252" w:rsidRPr="00371B09" w:rsidRDefault="00C92252" w:rsidP="00C92252">
      <w:pPr>
        <w:pStyle w:val="ListParagraph"/>
        <w:tabs>
          <w:tab w:val="left" w:pos="0"/>
          <w:tab w:val="right" w:pos="9497"/>
        </w:tabs>
        <w:spacing w:before="60" w:after="60" w:line="240" w:lineRule="auto"/>
        <w:ind w:left="567"/>
        <w:contextualSpacing w:val="0"/>
        <w:jc w:val="both"/>
        <w:rPr>
          <w:rFonts w:ascii="Arial" w:hAnsi="Arial" w:cs="Arial"/>
          <w:b/>
          <w:color w:val="FF0000"/>
          <w:sz w:val="20"/>
          <w:szCs w:val="20"/>
        </w:rPr>
      </w:pPr>
      <w:r>
        <w:rPr>
          <w:rFonts w:ascii="Arial" w:hAnsi="Arial" w:cs="Arial"/>
          <w:bCs/>
          <w:sz w:val="20"/>
          <w:szCs w:val="20"/>
        </w:rPr>
        <w:tab/>
      </w:r>
      <w:r w:rsidRPr="00371B09">
        <w:rPr>
          <w:rFonts w:ascii="Arial" w:hAnsi="Arial" w:cs="Arial"/>
          <w:b/>
          <w:color w:val="FF0000"/>
          <w:sz w:val="20"/>
          <w:szCs w:val="20"/>
        </w:rPr>
        <w:t xml:space="preserve">Max </w:t>
      </w:r>
      <w:r>
        <w:rPr>
          <w:rFonts w:ascii="Arial" w:hAnsi="Arial" w:cs="Arial"/>
          <w:b/>
          <w:color w:val="FF0000"/>
          <w:sz w:val="20"/>
          <w:szCs w:val="20"/>
        </w:rPr>
        <w:t>8</w:t>
      </w:r>
      <w:r w:rsidRPr="00371B09">
        <w:rPr>
          <w:rFonts w:ascii="Arial" w:hAnsi="Arial" w:cs="Arial"/>
          <w:b/>
          <w:color w:val="FF0000"/>
          <w:sz w:val="20"/>
          <w:szCs w:val="20"/>
        </w:rPr>
        <w:t xml:space="preserve"> marks</w:t>
      </w:r>
    </w:p>
    <w:p w14:paraId="30EDC9AC" w14:textId="77777777" w:rsidR="00C92252" w:rsidRDefault="00C92252" w:rsidP="00C92252">
      <w:pPr>
        <w:tabs>
          <w:tab w:val="left" w:pos="0"/>
        </w:tabs>
        <w:spacing w:before="60" w:after="60" w:line="240" w:lineRule="auto"/>
        <w:jc w:val="both"/>
        <w:rPr>
          <w:rFonts w:ascii="Arial" w:hAnsi="Arial" w:cs="Arial"/>
          <w:bCs/>
          <w:sz w:val="20"/>
          <w:szCs w:val="20"/>
        </w:rPr>
      </w:pPr>
    </w:p>
    <w:p w14:paraId="2D5E91D8" w14:textId="77777777" w:rsidR="00C92252" w:rsidRPr="008A6591" w:rsidRDefault="00C92252" w:rsidP="00C92252">
      <w:pPr>
        <w:tabs>
          <w:tab w:val="left" w:pos="567"/>
        </w:tabs>
        <w:spacing w:before="60" w:after="60" w:line="240" w:lineRule="auto"/>
        <w:ind w:left="567" w:hanging="567"/>
        <w:jc w:val="both"/>
        <w:rPr>
          <w:rFonts w:ascii="Arial" w:hAnsi="Arial" w:cs="Arial"/>
          <w:b/>
          <w:sz w:val="20"/>
          <w:szCs w:val="20"/>
        </w:rPr>
      </w:pPr>
      <w:r>
        <w:rPr>
          <w:rFonts w:ascii="Arial" w:hAnsi="Arial" w:cs="Arial"/>
          <w:bCs/>
          <w:sz w:val="20"/>
          <w:szCs w:val="20"/>
        </w:rPr>
        <w:t>(2)</w:t>
      </w:r>
      <w:r w:rsidRPr="00F72921">
        <w:rPr>
          <w:rFonts w:ascii="Arial" w:hAnsi="Arial" w:cs="Arial"/>
          <w:b/>
          <w:sz w:val="20"/>
          <w:szCs w:val="20"/>
        </w:rPr>
        <w:t xml:space="preserve"> </w:t>
      </w:r>
      <w:r>
        <w:rPr>
          <w:rFonts w:ascii="Arial" w:hAnsi="Arial" w:cs="Arial"/>
          <w:b/>
          <w:sz w:val="20"/>
          <w:szCs w:val="20"/>
        </w:rPr>
        <w:tab/>
        <w:t>Rowland</w:t>
      </w:r>
      <w:r w:rsidRPr="008A6591">
        <w:rPr>
          <w:rFonts w:ascii="Arial" w:hAnsi="Arial" w:cs="Arial"/>
          <w:b/>
          <w:sz w:val="20"/>
          <w:szCs w:val="20"/>
        </w:rPr>
        <w:t>’s income tax liability computation</w:t>
      </w:r>
      <w:r>
        <w:rPr>
          <w:rFonts w:ascii="Arial" w:hAnsi="Arial" w:cs="Arial"/>
          <w:b/>
          <w:sz w:val="20"/>
          <w:szCs w:val="20"/>
        </w:rPr>
        <w:t xml:space="preserve"> – Approach </w:t>
      </w:r>
    </w:p>
    <w:p w14:paraId="200DD474"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Employer contributions into any pension scheme are an exempt benefit for the employee.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4D9C1678"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Therefore Rowland’s employment income is just his £256,000 salary, which is his only source of taxable income and from which we must deduct any personal allowance (PA). </w:t>
      </w:r>
      <w:bookmarkStart w:id="17" w:name="_Hlk196223343"/>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bookmarkEnd w:id="17"/>
      <w:r>
        <w:rPr>
          <w:rFonts w:ascii="Arial" w:hAnsi="Arial" w:cs="Arial"/>
          <w:b/>
          <w:color w:val="FF0000"/>
          <w:sz w:val="20"/>
          <w:szCs w:val="20"/>
        </w:rPr>
        <w:t xml:space="preserve"> </w:t>
      </w:r>
    </w:p>
    <w:p w14:paraId="7816D980"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To calculate his PA, we must consider his adjusted net income (ANI), which is his net income for tax purposes (i.e. his employment income) less his gross pension relief available.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1FA2F086" w14:textId="77777777" w:rsidR="00C92252" w:rsidRPr="004716C0"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His gross pension relief available is </w:t>
      </w:r>
      <w:r w:rsidRPr="00541F87">
        <w:rPr>
          <w:rFonts w:ascii="Arial" w:hAnsi="Arial" w:cs="Arial"/>
          <w:bCs/>
          <w:sz w:val="20"/>
          <w:szCs w:val="20"/>
        </w:rPr>
        <w:t>the lower of</w:t>
      </w:r>
      <w:r>
        <w:rPr>
          <w:rFonts w:ascii="Arial" w:hAnsi="Arial" w:cs="Arial"/>
          <w:bCs/>
          <w:sz w:val="20"/>
          <w:szCs w:val="20"/>
        </w:rPr>
        <w:t>:</w:t>
      </w:r>
      <w:r w:rsidRPr="004716C0">
        <w:rPr>
          <w:rFonts w:ascii="Arial" w:hAnsi="Arial" w:cs="Arial"/>
          <w:bCs/>
          <w:sz w:val="20"/>
          <w:szCs w:val="20"/>
        </w:rPr>
        <w:t xml:space="preserve"> </w:t>
      </w:r>
      <w:r w:rsidRPr="004716C0">
        <w:rPr>
          <w:rFonts w:ascii="Arial" w:hAnsi="Arial" w:cs="Arial"/>
          <w:b/>
          <w:color w:val="FF0000"/>
          <w:sz w:val="20"/>
          <w:szCs w:val="20"/>
        </w:rPr>
        <w:t>(½)</w:t>
      </w:r>
    </w:p>
    <w:p w14:paraId="48F2033F" w14:textId="77777777" w:rsidR="00C92252" w:rsidRDefault="00C92252" w:rsidP="00C92252">
      <w:pPr>
        <w:pStyle w:val="ListParagraph"/>
        <w:numPr>
          <w:ilvl w:val="0"/>
          <w:numId w:val="26"/>
        </w:numPr>
        <w:tabs>
          <w:tab w:val="left" w:pos="1701"/>
        </w:tabs>
        <w:spacing w:before="60" w:after="60" w:line="240" w:lineRule="auto"/>
        <w:ind w:left="1701" w:hanging="567"/>
        <w:contextualSpacing w:val="0"/>
        <w:jc w:val="both"/>
        <w:rPr>
          <w:rFonts w:ascii="Arial" w:hAnsi="Arial" w:cs="Arial"/>
          <w:bCs/>
          <w:sz w:val="20"/>
          <w:szCs w:val="20"/>
        </w:rPr>
      </w:pPr>
      <w:r>
        <w:rPr>
          <w:rFonts w:ascii="Arial" w:hAnsi="Arial" w:cs="Arial"/>
          <w:bCs/>
          <w:sz w:val="20"/>
          <w:szCs w:val="20"/>
        </w:rPr>
        <w:t xml:space="preserve">gross pension contributions paid by Rowland, and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07735511" w14:textId="77777777" w:rsidR="00C92252" w:rsidRDefault="00C92252" w:rsidP="00C92252">
      <w:pPr>
        <w:pStyle w:val="ListParagraph"/>
        <w:numPr>
          <w:ilvl w:val="0"/>
          <w:numId w:val="26"/>
        </w:numPr>
        <w:tabs>
          <w:tab w:val="left" w:pos="1701"/>
        </w:tabs>
        <w:spacing w:before="60" w:after="60" w:line="240" w:lineRule="auto"/>
        <w:ind w:left="1701" w:hanging="567"/>
        <w:contextualSpacing w:val="0"/>
        <w:jc w:val="both"/>
        <w:rPr>
          <w:rFonts w:ascii="Arial" w:hAnsi="Arial" w:cs="Arial"/>
          <w:bCs/>
          <w:sz w:val="20"/>
          <w:szCs w:val="20"/>
        </w:rPr>
      </w:pPr>
      <w:r>
        <w:rPr>
          <w:rFonts w:ascii="Arial" w:hAnsi="Arial" w:cs="Arial"/>
          <w:bCs/>
          <w:sz w:val="20"/>
          <w:szCs w:val="20"/>
        </w:rPr>
        <w:t xml:space="preserve">the higher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r>
        <w:rPr>
          <w:rFonts w:ascii="Arial" w:hAnsi="Arial" w:cs="Arial"/>
          <w:bCs/>
          <w:sz w:val="20"/>
          <w:szCs w:val="20"/>
        </w:rPr>
        <w:t xml:space="preserve">of: </w:t>
      </w:r>
    </w:p>
    <w:p w14:paraId="6E932419" w14:textId="77777777" w:rsidR="00C92252" w:rsidRDefault="00C92252" w:rsidP="00C92252">
      <w:pPr>
        <w:pStyle w:val="ListParagraph"/>
        <w:tabs>
          <w:tab w:val="left" w:pos="1701"/>
        </w:tabs>
        <w:spacing w:before="60" w:after="60" w:line="240" w:lineRule="auto"/>
        <w:ind w:left="1701"/>
        <w:contextualSpacing w:val="0"/>
        <w:jc w:val="both"/>
        <w:rPr>
          <w:rFonts w:ascii="Arial" w:hAnsi="Arial" w:cs="Arial"/>
          <w:bCs/>
          <w:sz w:val="20"/>
          <w:szCs w:val="20"/>
        </w:rPr>
      </w:pPr>
      <w:r>
        <w:rPr>
          <w:rFonts w:ascii="Arial" w:hAnsi="Arial" w:cs="Arial"/>
          <w:bCs/>
          <w:sz w:val="20"/>
          <w:szCs w:val="20"/>
        </w:rPr>
        <w:t xml:space="preserve">£3,600 or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1DDCB265" w14:textId="77777777" w:rsidR="00C92252" w:rsidRDefault="00C92252" w:rsidP="00C92252">
      <w:pPr>
        <w:pStyle w:val="ListParagraph"/>
        <w:tabs>
          <w:tab w:val="left" w:pos="1701"/>
        </w:tabs>
        <w:spacing w:before="60" w:after="60" w:line="240" w:lineRule="auto"/>
        <w:ind w:left="1701"/>
        <w:contextualSpacing w:val="0"/>
        <w:jc w:val="both"/>
        <w:rPr>
          <w:rFonts w:ascii="Arial" w:hAnsi="Arial" w:cs="Arial"/>
          <w:bCs/>
          <w:sz w:val="20"/>
          <w:szCs w:val="20"/>
        </w:rPr>
      </w:pPr>
      <w:r>
        <w:rPr>
          <w:rFonts w:ascii="Arial" w:hAnsi="Arial" w:cs="Arial"/>
          <w:bCs/>
          <w:sz w:val="20"/>
          <w:szCs w:val="20"/>
        </w:rPr>
        <w:t xml:space="preserve">100% of his relevant earnings.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36B481F7" w14:textId="77777777" w:rsidR="00C92252" w:rsidRPr="00C05E56"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lastRenderedPageBreak/>
        <w:t>Rowland’s gross pension contributions</w:t>
      </w:r>
      <w:r w:rsidRPr="00C05E56">
        <w:rPr>
          <w:rFonts w:ascii="Arial" w:hAnsi="Arial" w:cs="Arial"/>
          <w:bCs/>
          <w:sz w:val="20"/>
          <w:szCs w:val="20"/>
        </w:rPr>
        <w:t xml:space="preserve"> </w:t>
      </w:r>
      <w:r>
        <w:rPr>
          <w:rFonts w:ascii="Arial" w:hAnsi="Arial" w:cs="Arial"/>
          <w:bCs/>
          <w:sz w:val="20"/>
          <w:szCs w:val="20"/>
        </w:rPr>
        <w:t>are</w:t>
      </w:r>
      <w:r w:rsidRPr="00C05E56">
        <w:rPr>
          <w:rFonts w:ascii="Arial" w:hAnsi="Arial" w:cs="Arial"/>
          <w:bCs/>
          <w:sz w:val="20"/>
          <w:szCs w:val="20"/>
        </w:rPr>
        <w:t xml:space="preserve"> lower than his relevant earnings (</w:t>
      </w:r>
      <w:r>
        <w:rPr>
          <w:rFonts w:ascii="Arial" w:hAnsi="Arial" w:cs="Arial"/>
          <w:bCs/>
          <w:sz w:val="20"/>
          <w:szCs w:val="20"/>
        </w:rPr>
        <w:t>i.</w:t>
      </w:r>
      <w:r w:rsidRPr="00C05E56">
        <w:rPr>
          <w:rFonts w:ascii="Arial" w:hAnsi="Arial" w:cs="Arial"/>
          <w:bCs/>
          <w:sz w:val="20"/>
          <w:szCs w:val="20"/>
        </w:rPr>
        <w:t>e. employment income) of £256,000</w:t>
      </w:r>
      <w:r>
        <w:rPr>
          <w:rFonts w:ascii="Arial" w:hAnsi="Arial" w:cs="Arial"/>
          <w:bCs/>
          <w:sz w:val="20"/>
          <w:szCs w:val="20"/>
        </w:rPr>
        <w:t xml:space="preserve">, therefore he can get relief for his gross contributions of £52,500.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45EAC030" w14:textId="77777777" w:rsidR="00C92252" w:rsidRPr="00BD2E47"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Accordingly, his PA will be reduced to £Nil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r>
        <w:rPr>
          <w:rFonts w:ascii="Arial" w:hAnsi="Arial" w:cs="Arial"/>
          <w:bCs/>
          <w:sz w:val="20"/>
          <w:szCs w:val="20"/>
        </w:rPr>
        <w:t>as his ANI exceeds £125,140</w:t>
      </w:r>
      <w:r w:rsidRPr="00BD2E47">
        <w:rPr>
          <w:rFonts w:ascii="Arial" w:hAnsi="Arial" w:cs="Arial"/>
          <w:bCs/>
          <w:sz w:val="20"/>
          <w:szCs w:val="20"/>
        </w:rPr>
        <w:t xml:space="preserve"> ((£256,000 – £</w:t>
      </w:r>
      <w:r>
        <w:rPr>
          <w:rFonts w:ascii="Arial" w:hAnsi="Arial" w:cs="Arial"/>
          <w:bCs/>
          <w:sz w:val="20"/>
          <w:szCs w:val="20"/>
        </w:rPr>
        <w:t>5</w:t>
      </w:r>
      <w:r w:rsidRPr="00BD2E47">
        <w:rPr>
          <w:rFonts w:ascii="Arial" w:hAnsi="Arial" w:cs="Arial"/>
          <w:bCs/>
          <w:sz w:val="20"/>
          <w:szCs w:val="20"/>
        </w:rPr>
        <w:t>2,500) = £2</w:t>
      </w:r>
      <w:r>
        <w:rPr>
          <w:rFonts w:ascii="Arial" w:hAnsi="Arial" w:cs="Arial"/>
          <w:bCs/>
          <w:sz w:val="20"/>
          <w:szCs w:val="20"/>
        </w:rPr>
        <w:t>0</w:t>
      </w:r>
      <w:r w:rsidRPr="00BD2E47">
        <w:rPr>
          <w:rFonts w:ascii="Arial" w:hAnsi="Arial" w:cs="Arial"/>
          <w:bCs/>
          <w:sz w:val="20"/>
          <w:szCs w:val="20"/>
        </w:rPr>
        <w:t>3,500).</w:t>
      </w:r>
      <w:r>
        <w:rPr>
          <w:rFonts w:ascii="Arial" w:hAnsi="Arial" w:cs="Arial"/>
          <w:bCs/>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59DBDB03"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His taxable income is therefore £256,000.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626DD94E"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When calculating his income tax liability on his taxable income, his basic rate band (BRB) and higher rate band (HRB) must be extended by his gross pension relief available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r>
        <w:rPr>
          <w:rFonts w:ascii="Arial" w:hAnsi="Arial" w:cs="Arial"/>
          <w:bCs/>
          <w:sz w:val="20"/>
          <w:szCs w:val="20"/>
        </w:rPr>
        <w:t xml:space="preserve">to obtain higher rate and additional rate relief for the contributions.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2B366FA9" w14:textId="77777777" w:rsidR="00C92252" w:rsidRPr="00654BF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Pr>
          <w:rFonts w:ascii="Arial" w:hAnsi="Arial" w:cs="Arial"/>
          <w:bCs/>
          <w:sz w:val="20"/>
          <w:szCs w:val="20"/>
        </w:rPr>
        <w:t xml:space="preserve">His extended BRB will be £90,200 (£37,700 + £52,500)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r>
        <w:rPr>
          <w:rFonts w:ascii="Arial" w:hAnsi="Arial" w:cs="Arial"/>
          <w:bCs/>
          <w:sz w:val="20"/>
          <w:szCs w:val="20"/>
        </w:rPr>
        <w:t>and his extended HRB will be £177,640 (£125,140 + £52,500)</w:t>
      </w:r>
      <w:r w:rsidRPr="00984243">
        <w:rPr>
          <w:rFonts w:ascii="Arial" w:hAnsi="Arial" w:cs="Arial"/>
          <w:bCs/>
          <w:sz w:val="20"/>
          <w:szCs w:val="20"/>
        </w:rPr>
        <w:t>.</w:t>
      </w:r>
      <w:r>
        <w:rPr>
          <w:rFonts w:ascii="Arial" w:hAnsi="Arial" w:cs="Arial"/>
          <w:bCs/>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 xml:space="preserve">) </w:t>
      </w:r>
    </w:p>
    <w:p w14:paraId="62667691" w14:textId="77777777" w:rsidR="00C92252" w:rsidRDefault="00C92252" w:rsidP="00C92252">
      <w:pPr>
        <w:pStyle w:val="ListParagraph"/>
        <w:tabs>
          <w:tab w:val="left" w:pos="1134"/>
        </w:tabs>
        <w:spacing w:before="60" w:after="60" w:line="240" w:lineRule="auto"/>
        <w:ind w:left="1134"/>
        <w:contextualSpacing w:val="0"/>
        <w:jc w:val="both"/>
        <w:rPr>
          <w:rFonts w:ascii="Arial" w:hAnsi="Arial" w:cs="Arial"/>
          <w:bCs/>
          <w:sz w:val="20"/>
          <w:szCs w:val="20"/>
        </w:rPr>
      </w:pPr>
      <w:r>
        <w:rPr>
          <w:rFonts w:ascii="Arial" w:hAnsi="Arial" w:cs="Arial"/>
          <w:bCs/>
          <w:sz w:val="20"/>
          <w:szCs w:val="20"/>
        </w:rPr>
        <w:t xml:space="preserve">Rowland is therefore an additional rate taxpayer (ART).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0FDF8028" w14:textId="77777777" w:rsidR="00C92252" w:rsidRPr="00A81E46"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A81E46">
        <w:rPr>
          <w:rFonts w:ascii="Arial" w:hAnsi="Arial" w:cs="Arial"/>
          <w:bCs/>
          <w:sz w:val="20"/>
          <w:szCs w:val="20"/>
        </w:rPr>
        <w:t xml:space="preserve">His income tax </w:t>
      </w:r>
      <w:r>
        <w:rPr>
          <w:rFonts w:ascii="Arial" w:hAnsi="Arial" w:cs="Arial"/>
          <w:bCs/>
          <w:sz w:val="20"/>
          <w:szCs w:val="20"/>
        </w:rPr>
        <w:t xml:space="preserve">liability </w:t>
      </w:r>
      <w:r w:rsidRPr="00A81E46">
        <w:rPr>
          <w:rFonts w:ascii="Arial" w:hAnsi="Arial" w:cs="Arial"/>
          <w:bCs/>
          <w:sz w:val="20"/>
          <w:szCs w:val="20"/>
        </w:rPr>
        <w:t>is calculated at 20% on his taxable income up to his extended BRB</w:t>
      </w:r>
      <w:r>
        <w:rPr>
          <w:rFonts w:ascii="Arial" w:hAnsi="Arial" w:cs="Arial"/>
          <w:bCs/>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r>
        <w:rPr>
          <w:rFonts w:ascii="Arial" w:hAnsi="Arial" w:cs="Arial"/>
          <w:bCs/>
          <w:sz w:val="20"/>
          <w:szCs w:val="20"/>
        </w:rPr>
        <w:t xml:space="preserve">, </w:t>
      </w:r>
      <w:r w:rsidRPr="00A81E46">
        <w:rPr>
          <w:rFonts w:ascii="Arial" w:hAnsi="Arial" w:cs="Arial"/>
          <w:bCs/>
          <w:sz w:val="20"/>
          <w:szCs w:val="20"/>
        </w:rPr>
        <w:t xml:space="preserve">40% on his taxable income up to his extended </w:t>
      </w:r>
      <w:r>
        <w:rPr>
          <w:rFonts w:ascii="Arial" w:hAnsi="Arial" w:cs="Arial"/>
          <w:bCs/>
          <w:sz w:val="20"/>
          <w:szCs w:val="20"/>
        </w:rPr>
        <w:t xml:space="preserve">HRB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r>
        <w:rPr>
          <w:rFonts w:ascii="Arial" w:hAnsi="Arial" w:cs="Arial"/>
          <w:bCs/>
          <w:sz w:val="20"/>
          <w:szCs w:val="20"/>
        </w:rPr>
        <w:t>, and 45% on his</w:t>
      </w:r>
      <w:r w:rsidRPr="00A81E46">
        <w:rPr>
          <w:rFonts w:ascii="Arial" w:hAnsi="Arial" w:cs="Arial"/>
          <w:bCs/>
          <w:sz w:val="20"/>
          <w:szCs w:val="20"/>
        </w:rPr>
        <w:t xml:space="preserve"> remaining taxable income.</w:t>
      </w:r>
      <w:r>
        <w:rPr>
          <w:rFonts w:ascii="Arial" w:hAnsi="Arial" w:cs="Arial"/>
          <w:bCs/>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p>
    <w:p w14:paraId="0C442C17" w14:textId="77777777" w:rsidR="00C92252" w:rsidRDefault="00C92252" w:rsidP="00C92252">
      <w:pPr>
        <w:pStyle w:val="ListParagraph"/>
        <w:numPr>
          <w:ilvl w:val="0"/>
          <w:numId w:val="25"/>
        </w:numPr>
        <w:tabs>
          <w:tab w:val="left" w:pos="1134"/>
        </w:tabs>
        <w:spacing w:before="60" w:after="60" w:line="240" w:lineRule="auto"/>
        <w:ind w:left="1134" w:hanging="567"/>
        <w:contextualSpacing w:val="0"/>
        <w:jc w:val="both"/>
        <w:rPr>
          <w:rFonts w:ascii="Arial" w:hAnsi="Arial" w:cs="Arial"/>
          <w:bCs/>
          <w:sz w:val="20"/>
          <w:szCs w:val="20"/>
        </w:rPr>
      </w:pPr>
      <w:r w:rsidRPr="00343EC2">
        <w:rPr>
          <w:rFonts w:ascii="Arial" w:hAnsi="Arial" w:cs="Arial"/>
          <w:bCs/>
          <w:sz w:val="20"/>
          <w:szCs w:val="20"/>
        </w:rPr>
        <w:t>The</w:t>
      </w:r>
      <w:r>
        <w:rPr>
          <w:rFonts w:ascii="Arial" w:hAnsi="Arial" w:cs="Arial"/>
          <w:bCs/>
          <w:sz w:val="20"/>
          <w:szCs w:val="20"/>
        </w:rPr>
        <w:t xml:space="preserve"> </w:t>
      </w:r>
      <w:r w:rsidRPr="00343EC2">
        <w:rPr>
          <w:rFonts w:ascii="Arial" w:hAnsi="Arial" w:cs="Arial"/>
          <w:bCs/>
          <w:sz w:val="20"/>
          <w:szCs w:val="20"/>
        </w:rPr>
        <w:t xml:space="preserve">annual allowance charge </w:t>
      </w:r>
      <w:r>
        <w:rPr>
          <w:rFonts w:ascii="Arial" w:hAnsi="Arial" w:cs="Arial"/>
          <w:bCs/>
          <w:sz w:val="20"/>
          <w:szCs w:val="20"/>
        </w:rPr>
        <w:t>of £32,850 is then added to obtain Rowland’s income tax liability.</w:t>
      </w:r>
      <w:r w:rsidRPr="00371B09">
        <w:rPr>
          <w:rFonts w:ascii="Arial" w:hAnsi="Arial" w:cs="Arial"/>
          <w:b/>
          <w:color w:val="FF0000"/>
          <w:sz w:val="20"/>
          <w:szCs w:val="20"/>
        </w:rPr>
        <w:t xml:space="preserve"> </w:t>
      </w:r>
      <w:r>
        <w:rPr>
          <w:rFonts w:ascii="Arial" w:hAnsi="Arial" w:cs="Arial"/>
          <w:b/>
          <w:color w:val="FF0000"/>
          <w:sz w:val="20"/>
          <w:szCs w:val="20"/>
        </w:rPr>
        <w:t>(</w:t>
      </w:r>
      <w:r w:rsidRPr="00044783">
        <w:rPr>
          <w:rFonts w:ascii="Arial" w:hAnsi="Arial" w:cs="Arial"/>
          <w:b/>
          <w:color w:val="FF0000"/>
          <w:sz w:val="20"/>
          <w:szCs w:val="20"/>
        </w:rPr>
        <w:t>½</w:t>
      </w:r>
      <w:r>
        <w:rPr>
          <w:rFonts w:ascii="Arial" w:hAnsi="Arial" w:cs="Arial"/>
          <w:b/>
          <w:color w:val="FF0000"/>
          <w:sz w:val="20"/>
          <w:szCs w:val="20"/>
        </w:rPr>
        <w:t>)</w:t>
      </w:r>
      <w:r>
        <w:rPr>
          <w:rFonts w:ascii="Arial" w:hAnsi="Arial" w:cs="Arial"/>
          <w:bCs/>
          <w:sz w:val="20"/>
          <w:szCs w:val="20"/>
        </w:rPr>
        <w:t xml:space="preserve"> </w:t>
      </w:r>
    </w:p>
    <w:p w14:paraId="2E5C329E" w14:textId="77777777" w:rsidR="00C92252" w:rsidRPr="00371B09" w:rsidRDefault="00C92252" w:rsidP="00C92252">
      <w:pPr>
        <w:pStyle w:val="ListParagraph"/>
        <w:tabs>
          <w:tab w:val="left" w:pos="0"/>
          <w:tab w:val="right" w:pos="9497"/>
        </w:tabs>
        <w:spacing w:before="60" w:after="60" w:line="240" w:lineRule="auto"/>
        <w:ind w:left="567"/>
        <w:contextualSpacing w:val="0"/>
        <w:jc w:val="both"/>
        <w:rPr>
          <w:rFonts w:ascii="Arial" w:hAnsi="Arial" w:cs="Arial"/>
          <w:b/>
          <w:color w:val="FF0000"/>
          <w:sz w:val="20"/>
          <w:szCs w:val="20"/>
        </w:rPr>
      </w:pPr>
      <w:r>
        <w:rPr>
          <w:rFonts w:ascii="Arial" w:hAnsi="Arial" w:cs="Arial"/>
          <w:bCs/>
          <w:sz w:val="20"/>
          <w:szCs w:val="20"/>
        </w:rPr>
        <w:tab/>
      </w:r>
      <w:r w:rsidRPr="00371B09">
        <w:rPr>
          <w:rFonts w:ascii="Arial" w:hAnsi="Arial" w:cs="Arial"/>
          <w:b/>
          <w:color w:val="FF0000"/>
          <w:sz w:val="20"/>
          <w:szCs w:val="20"/>
        </w:rPr>
        <w:t xml:space="preserve">Max </w:t>
      </w:r>
      <w:r>
        <w:rPr>
          <w:rFonts w:ascii="Arial" w:hAnsi="Arial" w:cs="Arial"/>
          <w:b/>
          <w:color w:val="FF0000"/>
          <w:sz w:val="20"/>
          <w:szCs w:val="20"/>
        </w:rPr>
        <w:t>7</w:t>
      </w:r>
      <w:r w:rsidRPr="00371B09">
        <w:rPr>
          <w:rFonts w:ascii="Arial" w:hAnsi="Arial" w:cs="Arial"/>
          <w:b/>
          <w:color w:val="FF0000"/>
          <w:sz w:val="20"/>
          <w:szCs w:val="20"/>
        </w:rPr>
        <w:t xml:space="preserve"> marks</w:t>
      </w:r>
    </w:p>
    <w:p w14:paraId="220E9D15" w14:textId="77777777" w:rsidR="00C92252" w:rsidRPr="00654BF2" w:rsidRDefault="00C92252" w:rsidP="00C92252">
      <w:pPr>
        <w:pStyle w:val="ListParagraph"/>
        <w:tabs>
          <w:tab w:val="left" w:pos="0"/>
        </w:tabs>
        <w:spacing w:before="60" w:after="60" w:line="240" w:lineRule="auto"/>
        <w:ind w:left="567"/>
        <w:contextualSpacing w:val="0"/>
        <w:jc w:val="both"/>
        <w:rPr>
          <w:rFonts w:ascii="Arial" w:hAnsi="Arial" w:cs="Arial"/>
          <w:b/>
          <w:i/>
          <w:iCs/>
          <w:sz w:val="20"/>
          <w:szCs w:val="20"/>
        </w:rPr>
      </w:pPr>
      <w:r w:rsidRPr="00654BF2">
        <w:rPr>
          <w:rFonts w:ascii="Arial" w:hAnsi="Arial" w:cs="Arial"/>
          <w:b/>
          <w:i/>
          <w:iCs/>
          <w:sz w:val="20"/>
          <w:szCs w:val="20"/>
        </w:rPr>
        <w:t>Tutorial note:</w:t>
      </w:r>
    </w:p>
    <w:p w14:paraId="25AD059F" w14:textId="77777777" w:rsidR="00C92252" w:rsidRDefault="00C92252" w:rsidP="00C92252">
      <w:pPr>
        <w:pStyle w:val="ListParagraph"/>
        <w:tabs>
          <w:tab w:val="left" w:pos="0"/>
        </w:tabs>
        <w:spacing w:before="60" w:after="60" w:line="240" w:lineRule="auto"/>
        <w:ind w:left="567"/>
        <w:contextualSpacing w:val="0"/>
        <w:jc w:val="both"/>
        <w:rPr>
          <w:rFonts w:ascii="Arial" w:hAnsi="Arial" w:cs="Arial"/>
          <w:bCs/>
          <w:i/>
          <w:iCs/>
          <w:sz w:val="20"/>
          <w:szCs w:val="20"/>
        </w:rPr>
      </w:pPr>
      <w:r>
        <w:rPr>
          <w:rFonts w:ascii="Arial" w:hAnsi="Arial" w:cs="Arial"/>
          <w:bCs/>
          <w:i/>
          <w:iCs/>
          <w:sz w:val="20"/>
          <w:szCs w:val="20"/>
        </w:rPr>
        <w:t>Adjusted income is net income for tax purposes plus:</w:t>
      </w:r>
    </w:p>
    <w:p w14:paraId="79BD7A2D" w14:textId="77777777" w:rsidR="00C92252" w:rsidRPr="00654BF2" w:rsidRDefault="00C92252" w:rsidP="00C92252">
      <w:pPr>
        <w:pStyle w:val="ListParagraph"/>
        <w:numPr>
          <w:ilvl w:val="0"/>
          <w:numId w:val="25"/>
        </w:numPr>
        <w:tabs>
          <w:tab w:val="left" w:pos="0"/>
        </w:tabs>
        <w:spacing w:before="60" w:after="60" w:line="240" w:lineRule="auto"/>
        <w:ind w:left="993" w:hanging="426"/>
        <w:contextualSpacing w:val="0"/>
        <w:jc w:val="both"/>
        <w:rPr>
          <w:rFonts w:ascii="Arial" w:hAnsi="Arial" w:cs="Arial"/>
          <w:bCs/>
          <w:i/>
          <w:iCs/>
          <w:sz w:val="20"/>
          <w:szCs w:val="20"/>
        </w:rPr>
      </w:pPr>
      <w:r>
        <w:rPr>
          <w:rFonts w:ascii="Arial" w:hAnsi="Arial" w:cs="Arial"/>
          <w:bCs/>
          <w:i/>
          <w:iCs/>
          <w:sz w:val="20"/>
          <w:szCs w:val="20"/>
        </w:rPr>
        <w:t xml:space="preserve">any pension contributions for which the employee has received relief as a deduction in arriving at employment income (i.e. contributions into an occupational scheme under a net pay arrangement), </w:t>
      </w:r>
      <w:r w:rsidRPr="00654BF2">
        <w:rPr>
          <w:rFonts w:ascii="Arial" w:hAnsi="Arial" w:cs="Arial"/>
          <w:bCs/>
          <w:i/>
          <w:iCs/>
          <w:sz w:val="20"/>
          <w:szCs w:val="20"/>
        </w:rPr>
        <w:t>and</w:t>
      </w:r>
    </w:p>
    <w:p w14:paraId="7505133F" w14:textId="77777777" w:rsidR="00C92252" w:rsidRDefault="00C92252" w:rsidP="00C92252">
      <w:pPr>
        <w:pStyle w:val="ListParagraph"/>
        <w:numPr>
          <w:ilvl w:val="0"/>
          <w:numId w:val="25"/>
        </w:numPr>
        <w:tabs>
          <w:tab w:val="left" w:pos="0"/>
        </w:tabs>
        <w:spacing w:before="60" w:after="60" w:line="240" w:lineRule="auto"/>
        <w:ind w:left="993" w:hanging="426"/>
        <w:contextualSpacing w:val="0"/>
        <w:jc w:val="both"/>
        <w:rPr>
          <w:rFonts w:ascii="Arial" w:hAnsi="Arial" w:cs="Arial"/>
          <w:bCs/>
          <w:i/>
          <w:iCs/>
          <w:sz w:val="20"/>
          <w:szCs w:val="20"/>
        </w:rPr>
      </w:pPr>
      <w:r>
        <w:rPr>
          <w:rFonts w:ascii="Arial" w:hAnsi="Arial" w:cs="Arial"/>
          <w:bCs/>
          <w:i/>
          <w:iCs/>
          <w:sz w:val="20"/>
          <w:szCs w:val="20"/>
        </w:rPr>
        <w:t>any pension contributions paid by employer (into either an occupational or personal pension scheme).</w:t>
      </w:r>
    </w:p>
    <w:p w14:paraId="5EC03E50" w14:textId="77777777" w:rsidR="00C92252" w:rsidRDefault="00C92252" w:rsidP="00C92252">
      <w:pPr>
        <w:tabs>
          <w:tab w:val="left" w:pos="0"/>
        </w:tabs>
        <w:spacing w:before="60" w:after="60" w:line="240" w:lineRule="auto"/>
        <w:ind w:left="567"/>
        <w:jc w:val="both"/>
        <w:rPr>
          <w:rFonts w:ascii="Arial" w:hAnsi="Arial" w:cs="Arial"/>
          <w:bCs/>
          <w:i/>
          <w:iCs/>
          <w:sz w:val="20"/>
          <w:szCs w:val="20"/>
        </w:rPr>
      </w:pPr>
      <w:r>
        <w:rPr>
          <w:rFonts w:ascii="Arial" w:hAnsi="Arial" w:cs="Arial"/>
          <w:bCs/>
          <w:i/>
          <w:iCs/>
          <w:sz w:val="20"/>
          <w:szCs w:val="20"/>
        </w:rPr>
        <w:t xml:space="preserve">As Rowland only makes personal pension contributions and he is not a member of ABC plc’s occupational pension scheme, Rowland’s contributions are not added in the calculation of adjusted income. </w:t>
      </w:r>
    </w:p>
    <w:p w14:paraId="10236898" w14:textId="77777777" w:rsidR="00C92252" w:rsidRPr="00654BF2" w:rsidRDefault="00C92252" w:rsidP="00C92252">
      <w:pPr>
        <w:tabs>
          <w:tab w:val="left" w:pos="0"/>
        </w:tabs>
        <w:spacing w:before="60" w:after="60" w:line="240" w:lineRule="auto"/>
        <w:ind w:left="567"/>
        <w:jc w:val="both"/>
        <w:rPr>
          <w:rFonts w:ascii="Arial" w:hAnsi="Arial" w:cs="Arial"/>
          <w:bCs/>
          <w:i/>
          <w:iCs/>
          <w:sz w:val="20"/>
          <w:szCs w:val="20"/>
        </w:rPr>
      </w:pPr>
      <w:r>
        <w:rPr>
          <w:rFonts w:ascii="Arial" w:hAnsi="Arial" w:cs="Arial"/>
          <w:bCs/>
          <w:i/>
          <w:iCs/>
          <w:sz w:val="20"/>
          <w:szCs w:val="20"/>
        </w:rPr>
        <w:t>There is no need to mention information which is not relevant to the Case Study situation.</w:t>
      </w:r>
    </w:p>
    <w:p w14:paraId="3970476A" w14:textId="77777777" w:rsidR="00C92252" w:rsidRPr="00654BF2" w:rsidRDefault="00C92252" w:rsidP="00C92252">
      <w:pPr>
        <w:pStyle w:val="ListParagraph"/>
        <w:tabs>
          <w:tab w:val="left" w:pos="0"/>
        </w:tabs>
        <w:spacing w:before="60" w:after="60" w:line="240" w:lineRule="auto"/>
        <w:ind w:left="567"/>
        <w:contextualSpacing w:val="0"/>
        <w:jc w:val="both"/>
        <w:rPr>
          <w:rFonts w:ascii="Arial" w:hAnsi="Arial" w:cs="Arial"/>
          <w:bCs/>
          <w:i/>
          <w:iCs/>
          <w:sz w:val="20"/>
          <w:szCs w:val="20"/>
        </w:rPr>
      </w:pPr>
    </w:p>
    <w:p w14:paraId="23709031" w14:textId="634986F8" w:rsidR="00C92252" w:rsidRPr="00371B09" w:rsidRDefault="00C92252" w:rsidP="00C92252">
      <w:pPr>
        <w:pStyle w:val="ListParagraph"/>
        <w:tabs>
          <w:tab w:val="left" w:pos="0"/>
          <w:tab w:val="right" w:pos="9497"/>
        </w:tabs>
        <w:spacing w:before="60" w:after="60" w:line="240" w:lineRule="auto"/>
        <w:ind w:left="567"/>
        <w:contextualSpacing w:val="0"/>
        <w:jc w:val="both"/>
        <w:rPr>
          <w:rFonts w:ascii="Arial" w:hAnsi="Arial" w:cs="Arial"/>
          <w:b/>
          <w:color w:val="FF0000"/>
          <w:sz w:val="20"/>
          <w:szCs w:val="20"/>
        </w:rPr>
      </w:pPr>
      <w:bookmarkStart w:id="18" w:name="_Hlk210991260"/>
      <w:r>
        <w:rPr>
          <w:rFonts w:ascii="Arial" w:hAnsi="Arial" w:cs="Arial"/>
          <w:bCs/>
          <w:sz w:val="20"/>
          <w:szCs w:val="20"/>
        </w:rPr>
        <w:tab/>
      </w:r>
      <w:r w:rsidRPr="00C92252">
        <w:rPr>
          <w:rFonts w:ascii="Arial" w:hAnsi="Arial" w:cs="Arial"/>
          <w:b/>
          <w:color w:val="EE0000"/>
          <w:sz w:val="20"/>
          <w:szCs w:val="20"/>
        </w:rPr>
        <w:t xml:space="preserve">Total: 15 </w:t>
      </w:r>
      <w:r w:rsidRPr="00371B09">
        <w:rPr>
          <w:rFonts w:ascii="Arial" w:hAnsi="Arial" w:cs="Arial"/>
          <w:b/>
          <w:color w:val="FF0000"/>
          <w:sz w:val="20"/>
          <w:szCs w:val="20"/>
        </w:rPr>
        <w:t>marks</w:t>
      </w:r>
      <w:bookmarkEnd w:id="18"/>
    </w:p>
    <w:p w14:paraId="0F2BE063" w14:textId="77777777" w:rsidR="00C92252" w:rsidRDefault="00C92252" w:rsidP="00C92252">
      <w:pPr>
        <w:spacing w:after="0" w:line="240" w:lineRule="auto"/>
        <w:ind w:left="1440" w:firstLine="720"/>
        <w:jc w:val="right"/>
        <w:rPr>
          <w:rFonts w:ascii="Arial" w:hAnsi="Arial" w:cs="Arial"/>
          <w:b/>
          <w:bCs/>
          <w:color w:val="FF0000"/>
          <w:sz w:val="20"/>
          <w:szCs w:val="20"/>
        </w:rPr>
      </w:pPr>
    </w:p>
    <w:p w14:paraId="7ECD66D3" w14:textId="77777777" w:rsidR="00C92252" w:rsidRDefault="00C92252" w:rsidP="00C02E5A">
      <w:pPr>
        <w:pStyle w:val="ListParagraph"/>
        <w:tabs>
          <w:tab w:val="left" w:pos="0"/>
        </w:tabs>
        <w:spacing w:before="60" w:after="60" w:line="240" w:lineRule="auto"/>
        <w:ind w:left="0"/>
        <w:contextualSpacing w:val="0"/>
        <w:jc w:val="right"/>
        <w:rPr>
          <w:rFonts w:ascii="Arial" w:hAnsi="Arial" w:cs="Arial"/>
          <w:b/>
          <w:sz w:val="20"/>
          <w:szCs w:val="20"/>
        </w:rPr>
      </w:pPr>
    </w:p>
    <w:sectPr w:rsidR="00C92252" w:rsidSect="00C051C9">
      <w:headerReference w:type="default" r:id="rId11"/>
      <w:footerReference w:type="default" r:id="rId12"/>
      <w:pgSz w:w="11906" w:h="16838" w:code="9"/>
      <w:pgMar w:top="1440" w:right="851" w:bottom="425"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5C71" w14:textId="77777777" w:rsidR="0015187D" w:rsidRDefault="0015187D">
      <w:pPr>
        <w:spacing w:after="0" w:line="240" w:lineRule="auto"/>
      </w:pPr>
      <w:r>
        <w:separator/>
      </w:r>
    </w:p>
  </w:endnote>
  <w:endnote w:type="continuationSeparator" w:id="0">
    <w:p w14:paraId="0882ECDD" w14:textId="77777777" w:rsidR="0015187D" w:rsidRDefault="0015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289906"/>
      <w:docPartObj>
        <w:docPartGallery w:val="Page Numbers (Bottom of Page)"/>
        <w:docPartUnique/>
      </w:docPartObj>
    </w:sdtPr>
    <w:sdtContent>
      <w:p w14:paraId="42338688" w14:textId="2D47B429" w:rsidR="004054D1" w:rsidRDefault="004054D1">
        <w:pPr>
          <w:pStyle w:val="Footer"/>
          <w:jc w:val="center"/>
        </w:pPr>
        <w:r w:rsidRPr="00C051C9">
          <w:rPr>
            <w:sz w:val="18"/>
            <w:szCs w:val="18"/>
          </w:rPr>
          <w:fldChar w:fldCharType="begin"/>
        </w:r>
        <w:r w:rsidRPr="00C051C9">
          <w:rPr>
            <w:sz w:val="18"/>
            <w:szCs w:val="18"/>
          </w:rPr>
          <w:instrText>PAGE   \* MERGEFORMAT</w:instrText>
        </w:r>
        <w:r w:rsidRPr="00C051C9">
          <w:rPr>
            <w:sz w:val="18"/>
            <w:szCs w:val="18"/>
          </w:rPr>
          <w:fldChar w:fldCharType="separate"/>
        </w:r>
        <w:r w:rsidRPr="00C051C9">
          <w:rPr>
            <w:sz w:val="18"/>
            <w:szCs w:val="18"/>
          </w:rPr>
          <w:t>2</w:t>
        </w:r>
        <w:r w:rsidRPr="00C051C9">
          <w:rPr>
            <w:sz w:val="18"/>
            <w:szCs w:val="18"/>
          </w:rPr>
          <w:fldChar w:fldCharType="end"/>
        </w:r>
      </w:p>
    </w:sdtContent>
  </w:sdt>
  <w:p w14:paraId="5C8999A7" w14:textId="77777777" w:rsidR="00A542D7" w:rsidRPr="00DB0733" w:rsidRDefault="00A542D7" w:rsidP="00DB07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986E" w14:textId="77777777" w:rsidR="0015187D" w:rsidRDefault="0015187D">
      <w:pPr>
        <w:spacing w:after="0" w:line="240" w:lineRule="auto"/>
      </w:pPr>
      <w:r>
        <w:separator/>
      </w:r>
    </w:p>
  </w:footnote>
  <w:footnote w:type="continuationSeparator" w:id="0">
    <w:p w14:paraId="737AF3C5" w14:textId="77777777" w:rsidR="0015187D" w:rsidRDefault="0015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384F" w14:textId="77777777" w:rsidR="00A542D7" w:rsidRPr="000F787A" w:rsidRDefault="00A542D7" w:rsidP="000F787A">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8B7"/>
    <w:multiLevelType w:val="hybridMultilevel"/>
    <w:tmpl w:val="AEC448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5344B5A"/>
    <w:multiLevelType w:val="hybridMultilevel"/>
    <w:tmpl w:val="BBE86C32"/>
    <w:lvl w:ilvl="0" w:tplc="1E9A667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95A4557"/>
    <w:multiLevelType w:val="hybridMultilevel"/>
    <w:tmpl w:val="2E4A1AAE"/>
    <w:lvl w:ilvl="0" w:tplc="0D96826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A224318"/>
    <w:multiLevelType w:val="hybridMultilevel"/>
    <w:tmpl w:val="6D804AC4"/>
    <w:lvl w:ilvl="0" w:tplc="962C9A6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C477995"/>
    <w:multiLevelType w:val="hybridMultilevel"/>
    <w:tmpl w:val="72D4C248"/>
    <w:lvl w:ilvl="0" w:tplc="7E502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16FAB"/>
    <w:multiLevelType w:val="hybridMultilevel"/>
    <w:tmpl w:val="6C7C68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5AE3938"/>
    <w:multiLevelType w:val="hybridMultilevel"/>
    <w:tmpl w:val="9AC2741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2DEB41B4"/>
    <w:multiLevelType w:val="hybridMultilevel"/>
    <w:tmpl w:val="1D64E27A"/>
    <w:lvl w:ilvl="0" w:tplc="414C643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EA8238C"/>
    <w:multiLevelType w:val="hybridMultilevel"/>
    <w:tmpl w:val="6584EBAA"/>
    <w:lvl w:ilvl="0" w:tplc="9348BA06">
      <w:start w:val="164"/>
      <w:numFmt w:val="bullet"/>
      <w:lvlText w:val="–"/>
      <w:lvlJc w:val="left"/>
      <w:pPr>
        <w:ind w:left="5747"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57FC3"/>
    <w:multiLevelType w:val="hybridMultilevel"/>
    <w:tmpl w:val="83FCE43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604885"/>
    <w:multiLevelType w:val="hybridMultilevel"/>
    <w:tmpl w:val="E41A3AD2"/>
    <w:lvl w:ilvl="0" w:tplc="E2E053D8">
      <w:start w:val="1"/>
      <w:numFmt w:val="bullet"/>
      <w:lvlText w:val=""/>
      <w:lvlJc w:val="left"/>
      <w:pPr>
        <w:ind w:left="1275" w:hanging="915"/>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F4EE9"/>
    <w:multiLevelType w:val="hybridMultilevel"/>
    <w:tmpl w:val="C0306990"/>
    <w:lvl w:ilvl="0" w:tplc="349460F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54F55"/>
    <w:multiLevelType w:val="hybridMultilevel"/>
    <w:tmpl w:val="5F103C90"/>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46B95B12"/>
    <w:multiLevelType w:val="hybridMultilevel"/>
    <w:tmpl w:val="0A2A66F6"/>
    <w:lvl w:ilvl="0" w:tplc="3BB88EBA">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49772522"/>
    <w:multiLevelType w:val="hybridMultilevel"/>
    <w:tmpl w:val="69042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846880"/>
    <w:multiLevelType w:val="hybridMultilevel"/>
    <w:tmpl w:val="A5620D02"/>
    <w:lvl w:ilvl="0" w:tplc="D756818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E7442"/>
    <w:multiLevelType w:val="hybridMultilevel"/>
    <w:tmpl w:val="3B267162"/>
    <w:lvl w:ilvl="0" w:tplc="6FEAF70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D2E11"/>
    <w:multiLevelType w:val="hybridMultilevel"/>
    <w:tmpl w:val="2174B108"/>
    <w:lvl w:ilvl="0" w:tplc="0B54FD4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775EC"/>
    <w:multiLevelType w:val="hybridMultilevel"/>
    <w:tmpl w:val="B3EE258E"/>
    <w:lvl w:ilvl="0" w:tplc="14507F44">
      <w:start w:val="1"/>
      <w:numFmt w:val="bullet"/>
      <w:lvlText w:val=""/>
      <w:lvlJc w:val="left"/>
      <w:pPr>
        <w:ind w:left="351" w:hanging="360"/>
      </w:pPr>
      <w:rPr>
        <w:rFonts w:ascii="Wingdings" w:eastAsiaTheme="minorHAnsi" w:hAnsi="Wingdings" w:cstheme="minorHAnsi" w:hint="default"/>
      </w:rPr>
    </w:lvl>
    <w:lvl w:ilvl="1" w:tplc="08090003" w:tentative="1">
      <w:start w:val="1"/>
      <w:numFmt w:val="bullet"/>
      <w:lvlText w:val="o"/>
      <w:lvlJc w:val="left"/>
      <w:pPr>
        <w:ind w:left="1071" w:hanging="360"/>
      </w:pPr>
      <w:rPr>
        <w:rFonts w:ascii="Courier New" w:hAnsi="Courier New" w:cs="Courier New"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9" w15:restartNumberingAfterBreak="0">
    <w:nsid w:val="64584154"/>
    <w:multiLevelType w:val="hybridMultilevel"/>
    <w:tmpl w:val="8466AECC"/>
    <w:lvl w:ilvl="0" w:tplc="E8F6D49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99010F0"/>
    <w:multiLevelType w:val="hybridMultilevel"/>
    <w:tmpl w:val="F08CACE6"/>
    <w:lvl w:ilvl="0" w:tplc="60DC49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00B07"/>
    <w:multiLevelType w:val="hybridMultilevel"/>
    <w:tmpl w:val="7C2C3E3A"/>
    <w:lvl w:ilvl="0" w:tplc="8FE008C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9591899"/>
    <w:multiLevelType w:val="hybridMultilevel"/>
    <w:tmpl w:val="6688E8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9F233E"/>
    <w:multiLevelType w:val="hybridMultilevel"/>
    <w:tmpl w:val="873461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CAB127E"/>
    <w:multiLevelType w:val="hybridMultilevel"/>
    <w:tmpl w:val="EF88FBA8"/>
    <w:lvl w:ilvl="0" w:tplc="967A70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E56DFB"/>
    <w:multiLevelType w:val="hybridMultilevel"/>
    <w:tmpl w:val="75BC3EC8"/>
    <w:lvl w:ilvl="0" w:tplc="631CAC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AD5BD0"/>
    <w:multiLevelType w:val="hybridMultilevel"/>
    <w:tmpl w:val="8466AECC"/>
    <w:lvl w:ilvl="0" w:tplc="E8F6D49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2974953">
    <w:abstractNumId w:val="14"/>
  </w:num>
  <w:num w:numId="2" w16cid:durableId="1621303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2590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285177">
    <w:abstractNumId w:val="3"/>
  </w:num>
  <w:num w:numId="5" w16cid:durableId="1881236812">
    <w:abstractNumId w:val="0"/>
  </w:num>
  <w:num w:numId="6" w16cid:durableId="1285424624">
    <w:abstractNumId w:val="1"/>
  </w:num>
  <w:num w:numId="7" w16cid:durableId="393435448">
    <w:abstractNumId w:val="21"/>
  </w:num>
  <w:num w:numId="8" w16cid:durableId="1360813676">
    <w:abstractNumId w:val="7"/>
  </w:num>
  <w:num w:numId="9" w16cid:durableId="1788547657">
    <w:abstractNumId w:val="17"/>
  </w:num>
  <w:num w:numId="10" w16cid:durableId="1546986151">
    <w:abstractNumId w:val="2"/>
  </w:num>
  <w:num w:numId="11" w16cid:durableId="469981946">
    <w:abstractNumId w:val="9"/>
  </w:num>
  <w:num w:numId="12" w16cid:durableId="942347847">
    <w:abstractNumId w:val="12"/>
  </w:num>
  <w:num w:numId="13" w16cid:durableId="2105875159">
    <w:abstractNumId w:val="5"/>
  </w:num>
  <w:num w:numId="14" w16cid:durableId="118687865">
    <w:abstractNumId w:val="22"/>
  </w:num>
  <w:num w:numId="15" w16cid:durableId="69040562">
    <w:abstractNumId w:val="25"/>
  </w:num>
  <w:num w:numId="16" w16cid:durableId="146635663">
    <w:abstractNumId w:val="10"/>
  </w:num>
  <w:num w:numId="17" w16cid:durableId="1434740257">
    <w:abstractNumId w:val="18"/>
  </w:num>
  <w:num w:numId="18" w16cid:durableId="781456934">
    <w:abstractNumId w:val="4"/>
  </w:num>
  <w:num w:numId="19" w16cid:durableId="615675751">
    <w:abstractNumId w:val="20"/>
  </w:num>
  <w:num w:numId="20" w16cid:durableId="1534492275">
    <w:abstractNumId w:val="15"/>
  </w:num>
  <w:num w:numId="21" w16cid:durableId="983388407">
    <w:abstractNumId w:val="6"/>
  </w:num>
  <w:num w:numId="22" w16cid:durableId="1139223431">
    <w:abstractNumId w:val="8"/>
  </w:num>
  <w:num w:numId="23" w16cid:durableId="49424649">
    <w:abstractNumId w:val="16"/>
  </w:num>
  <w:num w:numId="24" w16cid:durableId="736167638">
    <w:abstractNumId w:val="11"/>
  </w:num>
  <w:num w:numId="25" w16cid:durableId="932975823">
    <w:abstractNumId w:val="23"/>
  </w:num>
  <w:num w:numId="26" w16cid:durableId="1886327711">
    <w:abstractNumId w:val="13"/>
  </w:num>
  <w:num w:numId="27" w16cid:durableId="15491430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F6"/>
    <w:rsid w:val="00016642"/>
    <w:rsid w:val="00044783"/>
    <w:rsid w:val="00047FD1"/>
    <w:rsid w:val="00060232"/>
    <w:rsid w:val="0006105A"/>
    <w:rsid w:val="00062167"/>
    <w:rsid w:val="00064AA9"/>
    <w:rsid w:val="000730FE"/>
    <w:rsid w:val="000824E8"/>
    <w:rsid w:val="00091770"/>
    <w:rsid w:val="000D1BE3"/>
    <w:rsid w:val="000E52DF"/>
    <w:rsid w:val="000E722F"/>
    <w:rsid w:val="000E7FF3"/>
    <w:rsid w:val="00114CC8"/>
    <w:rsid w:val="00137ECC"/>
    <w:rsid w:val="0015187D"/>
    <w:rsid w:val="00167FE1"/>
    <w:rsid w:val="00173FDD"/>
    <w:rsid w:val="001761CD"/>
    <w:rsid w:val="00192E16"/>
    <w:rsid w:val="001A5F0A"/>
    <w:rsid w:val="001B40D0"/>
    <w:rsid w:val="001D2350"/>
    <w:rsid w:val="001D77F8"/>
    <w:rsid w:val="001E00BE"/>
    <w:rsid w:val="002117A7"/>
    <w:rsid w:val="00214636"/>
    <w:rsid w:val="00221EE2"/>
    <w:rsid w:val="002275D9"/>
    <w:rsid w:val="002408EC"/>
    <w:rsid w:val="00243416"/>
    <w:rsid w:val="0025365D"/>
    <w:rsid w:val="00253C06"/>
    <w:rsid w:val="002633FC"/>
    <w:rsid w:val="00276B23"/>
    <w:rsid w:val="00285C2C"/>
    <w:rsid w:val="002935B0"/>
    <w:rsid w:val="002947F9"/>
    <w:rsid w:val="002B3292"/>
    <w:rsid w:val="002F28A5"/>
    <w:rsid w:val="002F4757"/>
    <w:rsid w:val="0030748C"/>
    <w:rsid w:val="003077B0"/>
    <w:rsid w:val="0031776A"/>
    <w:rsid w:val="0032181E"/>
    <w:rsid w:val="00325B5F"/>
    <w:rsid w:val="00355503"/>
    <w:rsid w:val="00364D45"/>
    <w:rsid w:val="003A3E62"/>
    <w:rsid w:val="003C5611"/>
    <w:rsid w:val="003E4D20"/>
    <w:rsid w:val="004054D1"/>
    <w:rsid w:val="0041082A"/>
    <w:rsid w:val="00412DF0"/>
    <w:rsid w:val="004264EC"/>
    <w:rsid w:val="00434DB3"/>
    <w:rsid w:val="00436FE3"/>
    <w:rsid w:val="00443D1B"/>
    <w:rsid w:val="0045107E"/>
    <w:rsid w:val="00465222"/>
    <w:rsid w:val="00467278"/>
    <w:rsid w:val="0048666C"/>
    <w:rsid w:val="00493193"/>
    <w:rsid w:val="004935DB"/>
    <w:rsid w:val="00496D6F"/>
    <w:rsid w:val="00496F12"/>
    <w:rsid w:val="004A1456"/>
    <w:rsid w:val="004A6919"/>
    <w:rsid w:val="004B38E6"/>
    <w:rsid w:val="004C5764"/>
    <w:rsid w:val="004C64E8"/>
    <w:rsid w:val="004D4FA1"/>
    <w:rsid w:val="004E75EC"/>
    <w:rsid w:val="004F7C1B"/>
    <w:rsid w:val="005069AC"/>
    <w:rsid w:val="005347D1"/>
    <w:rsid w:val="005461B2"/>
    <w:rsid w:val="005551D9"/>
    <w:rsid w:val="0055544D"/>
    <w:rsid w:val="005564C3"/>
    <w:rsid w:val="00556E4E"/>
    <w:rsid w:val="0056068D"/>
    <w:rsid w:val="00573F12"/>
    <w:rsid w:val="005B5FD5"/>
    <w:rsid w:val="00600237"/>
    <w:rsid w:val="006111A1"/>
    <w:rsid w:val="0064061D"/>
    <w:rsid w:val="00651CCB"/>
    <w:rsid w:val="00653C9A"/>
    <w:rsid w:val="00665922"/>
    <w:rsid w:val="00666038"/>
    <w:rsid w:val="00671C9A"/>
    <w:rsid w:val="006819BD"/>
    <w:rsid w:val="006C7F4F"/>
    <w:rsid w:val="006D5008"/>
    <w:rsid w:val="006F4537"/>
    <w:rsid w:val="006F6541"/>
    <w:rsid w:val="006F6FF4"/>
    <w:rsid w:val="00706051"/>
    <w:rsid w:val="00724483"/>
    <w:rsid w:val="007A1F72"/>
    <w:rsid w:val="007A5835"/>
    <w:rsid w:val="007C2A57"/>
    <w:rsid w:val="007F237A"/>
    <w:rsid w:val="007F4BA4"/>
    <w:rsid w:val="007F6CA6"/>
    <w:rsid w:val="00810620"/>
    <w:rsid w:val="00817E28"/>
    <w:rsid w:val="00831205"/>
    <w:rsid w:val="0083255B"/>
    <w:rsid w:val="00894F62"/>
    <w:rsid w:val="00903DD5"/>
    <w:rsid w:val="009137F2"/>
    <w:rsid w:val="00916B08"/>
    <w:rsid w:val="0092430C"/>
    <w:rsid w:val="00933034"/>
    <w:rsid w:val="009728CC"/>
    <w:rsid w:val="00973742"/>
    <w:rsid w:val="009826E1"/>
    <w:rsid w:val="00990533"/>
    <w:rsid w:val="009A2788"/>
    <w:rsid w:val="009A42EF"/>
    <w:rsid w:val="009C3BA4"/>
    <w:rsid w:val="009C550C"/>
    <w:rsid w:val="009E76EA"/>
    <w:rsid w:val="009F4E7D"/>
    <w:rsid w:val="009F57A2"/>
    <w:rsid w:val="00A006AA"/>
    <w:rsid w:val="00A0388F"/>
    <w:rsid w:val="00A14E97"/>
    <w:rsid w:val="00A156C1"/>
    <w:rsid w:val="00A542D7"/>
    <w:rsid w:val="00A5454E"/>
    <w:rsid w:val="00A644B6"/>
    <w:rsid w:val="00A66AEC"/>
    <w:rsid w:val="00A92AC8"/>
    <w:rsid w:val="00AC1BF1"/>
    <w:rsid w:val="00AD46F2"/>
    <w:rsid w:val="00AE1A2A"/>
    <w:rsid w:val="00AF3E5D"/>
    <w:rsid w:val="00B550AD"/>
    <w:rsid w:val="00B76EB3"/>
    <w:rsid w:val="00BA22DF"/>
    <w:rsid w:val="00BB115D"/>
    <w:rsid w:val="00BB22B5"/>
    <w:rsid w:val="00BB2A73"/>
    <w:rsid w:val="00BB7052"/>
    <w:rsid w:val="00BD6B89"/>
    <w:rsid w:val="00BE575D"/>
    <w:rsid w:val="00BE5A32"/>
    <w:rsid w:val="00C02E5A"/>
    <w:rsid w:val="00C032C1"/>
    <w:rsid w:val="00C051C9"/>
    <w:rsid w:val="00C108B5"/>
    <w:rsid w:val="00C13496"/>
    <w:rsid w:val="00C53D6A"/>
    <w:rsid w:val="00C91BF6"/>
    <w:rsid w:val="00C91C53"/>
    <w:rsid w:val="00C92252"/>
    <w:rsid w:val="00CA0414"/>
    <w:rsid w:val="00CA4D4C"/>
    <w:rsid w:val="00CC02A0"/>
    <w:rsid w:val="00CC4016"/>
    <w:rsid w:val="00CC7AB1"/>
    <w:rsid w:val="00D01B3C"/>
    <w:rsid w:val="00D31B21"/>
    <w:rsid w:val="00D43329"/>
    <w:rsid w:val="00D45E17"/>
    <w:rsid w:val="00D64994"/>
    <w:rsid w:val="00D80029"/>
    <w:rsid w:val="00DA6712"/>
    <w:rsid w:val="00DB1031"/>
    <w:rsid w:val="00DB3C6E"/>
    <w:rsid w:val="00DD3843"/>
    <w:rsid w:val="00DD5010"/>
    <w:rsid w:val="00DE0792"/>
    <w:rsid w:val="00DE3453"/>
    <w:rsid w:val="00E16294"/>
    <w:rsid w:val="00E17606"/>
    <w:rsid w:val="00E178C8"/>
    <w:rsid w:val="00E26BC7"/>
    <w:rsid w:val="00E73D26"/>
    <w:rsid w:val="00E902AF"/>
    <w:rsid w:val="00EA4704"/>
    <w:rsid w:val="00EB2674"/>
    <w:rsid w:val="00EC3636"/>
    <w:rsid w:val="00ED4BA3"/>
    <w:rsid w:val="00EE6354"/>
    <w:rsid w:val="00EF50B6"/>
    <w:rsid w:val="00F3187F"/>
    <w:rsid w:val="00F33A0C"/>
    <w:rsid w:val="00F84906"/>
    <w:rsid w:val="00F91EDB"/>
    <w:rsid w:val="00FC222D"/>
    <w:rsid w:val="00FF2352"/>
    <w:rsid w:val="00FF6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A16B"/>
  <w15:chartTrackingRefBased/>
  <w15:docId w15:val="{CF7F0E07-4CF2-48D5-AED8-13C4D1E9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F6"/>
  </w:style>
  <w:style w:type="paragraph" w:styleId="Heading1">
    <w:name w:val="heading 1"/>
    <w:basedOn w:val="Normal"/>
    <w:next w:val="Normal"/>
    <w:link w:val="Heading1Char"/>
    <w:uiPriority w:val="9"/>
    <w:qFormat/>
    <w:rsid w:val="00DB3C6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B3C6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B3C6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C922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F6"/>
  </w:style>
  <w:style w:type="paragraph" w:styleId="Footer">
    <w:name w:val="footer"/>
    <w:basedOn w:val="Normal"/>
    <w:link w:val="FooterChar"/>
    <w:uiPriority w:val="99"/>
    <w:unhideWhenUsed/>
    <w:rsid w:val="00C91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F6"/>
  </w:style>
  <w:style w:type="paragraph" w:styleId="ListParagraph">
    <w:name w:val="List Paragraph"/>
    <w:basedOn w:val="Normal"/>
    <w:uiPriority w:val="34"/>
    <w:qFormat/>
    <w:rsid w:val="00C91BF6"/>
    <w:pPr>
      <w:ind w:left="720"/>
      <w:contextualSpacing/>
    </w:pPr>
  </w:style>
  <w:style w:type="table" w:styleId="TableGrid">
    <w:name w:val="Table Grid"/>
    <w:basedOn w:val="TableNormal"/>
    <w:uiPriority w:val="39"/>
    <w:rsid w:val="00C9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1BF6"/>
    <w:rPr>
      <w:sz w:val="16"/>
      <w:szCs w:val="16"/>
    </w:rPr>
  </w:style>
  <w:style w:type="paragraph" w:styleId="CommentText">
    <w:name w:val="annotation text"/>
    <w:basedOn w:val="Normal"/>
    <w:link w:val="CommentTextChar"/>
    <w:uiPriority w:val="99"/>
    <w:unhideWhenUsed/>
    <w:rsid w:val="00C91BF6"/>
    <w:pPr>
      <w:spacing w:line="240" w:lineRule="auto"/>
    </w:pPr>
    <w:rPr>
      <w:sz w:val="20"/>
      <w:szCs w:val="20"/>
    </w:rPr>
  </w:style>
  <w:style w:type="character" w:customStyle="1" w:styleId="CommentTextChar">
    <w:name w:val="Comment Text Char"/>
    <w:basedOn w:val="DefaultParagraphFont"/>
    <w:link w:val="CommentText"/>
    <w:uiPriority w:val="99"/>
    <w:rsid w:val="00C91BF6"/>
    <w:rPr>
      <w:sz w:val="20"/>
      <w:szCs w:val="20"/>
    </w:rPr>
  </w:style>
  <w:style w:type="paragraph" w:styleId="CommentSubject">
    <w:name w:val="annotation subject"/>
    <w:basedOn w:val="CommentText"/>
    <w:next w:val="CommentText"/>
    <w:link w:val="CommentSubjectChar"/>
    <w:uiPriority w:val="99"/>
    <w:semiHidden/>
    <w:unhideWhenUsed/>
    <w:rsid w:val="00467278"/>
    <w:rPr>
      <w:b/>
      <w:bCs/>
    </w:rPr>
  </w:style>
  <w:style w:type="character" w:customStyle="1" w:styleId="CommentSubjectChar">
    <w:name w:val="Comment Subject Char"/>
    <w:basedOn w:val="CommentTextChar"/>
    <w:link w:val="CommentSubject"/>
    <w:uiPriority w:val="99"/>
    <w:semiHidden/>
    <w:rsid w:val="00467278"/>
    <w:rPr>
      <w:b/>
      <w:bCs/>
      <w:sz w:val="20"/>
      <w:szCs w:val="20"/>
    </w:rPr>
  </w:style>
  <w:style w:type="paragraph" w:styleId="BalloonText">
    <w:name w:val="Balloon Text"/>
    <w:basedOn w:val="Normal"/>
    <w:link w:val="BalloonTextChar"/>
    <w:uiPriority w:val="99"/>
    <w:semiHidden/>
    <w:unhideWhenUsed/>
    <w:rsid w:val="0041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F0"/>
    <w:rPr>
      <w:rFonts w:ascii="Segoe UI" w:hAnsi="Segoe UI" w:cs="Segoe UI"/>
      <w:sz w:val="18"/>
      <w:szCs w:val="18"/>
    </w:rPr>
  </w:style>
  <w:style w:type="paragraph" w:styleId="Revision">
    <w:name w:val="Revision"/>
    <w:hidden/>
    <w:uiPriority w:val="99"/>
    <w:semiHidden/>
    <w:rsid w:val="004264EC"/>
    <w:pPr>
      <w:spacing w:after="0" w:line="240" w:lineRule="auto"/>
    </w:pPr>
  </w:style>
  <w:style w:type="character" w:styleId="Hyperlink">
    <w:name w:val="Hyperlink"/>
    <w:basedOn w:val="DefaultParagraphFont"/>
    <w:uiPriority w:val="99"/>
    <w:unhideWhenUsed/>
    <w:rsid w:val="009C550C"/>
    <w:rPr>
      <w:color w:val="0563C1" w:themeColor="hyperlink"/>
      <w:u w:val="single"/>
    </w:rPr>
  </w:style>
  <w:style w:type="character" w:customStyle="1" w:styleId="UnresolvedMention1">
    <w:name w:val="Unresolved Mention1"/>
    <w:basedOn w:val="DefaultParagraphFont"/>
    <w:uiPriority w:val="99"/>
    <w:semiHidden/>
    <w:unhideWhenUsed/>
    <w:rsid w:val="009C550C"/>
    <w:rPr>
      <w:color w:val="605E5C"/>
      <w:shd w:val="clear" w:color="auto" w:fill="E1DFDD"/>
    </w:rPr>
  </w:style>
  <w:style w:type="character" w:styleId="FollowedHyperlink">
    <w:name w:val="FollowedHyperlink"/>
    <w:basedOn w:val="DefaultParagraphFont"/>
    <w:uiPriority w:val="99"/>
    <w:semiHidden/>
    <w:unhideWhenUsed/>
    <w:rsid w:val="00E73D26"/>
    <w:rPr>
      <w:color w:val="954F72" w:themeColor="followedHyperlink"/>
      <w:u w:val="single"/>
    </w:rPr>
  </w:style>
  <w:style w:type="character" w:customStyle="1" w:styleId="Heading1Char">
    <w:name w:val="Heading 1 Char"/>
    <w:basedOn w:val="DefaultParagraphFont"/>
    <w:link w:val="Heading1"/>
    <w:uiPriority w:val="9"/>
    <w:rsid w:val="00DB3C6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B3C6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B3C6E"/>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semiHidden/>
    <w:rsid w:val="00C9225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2E46AF2E0141B46652E03C512568" ma:contentTypeVersion="18" ma:contentTypeDescription="Create a new document." ma:contentTypeScope="" ma:versionID="f4a6c4181a509be09fcf48ce03184058">
  <xsd:schema xmlns:xsd="http://www.w3.org/2001/XMLSchema" xmlns:xs="http://www.w3.org/2001/XMLSchema" xmlns:p="http://schemas.microsoft.com/office/2006/metadata/properties" xmlns:ns2="46be1880-17cd-423d-a323-4739b9dfc94e" xmlns:ns3="9f6def9a-651c-49a3-87bf-572377933c6d" xmlns:ns4="8d58213b-690a-4f05-96a7-f9027d42f364" targetNamespace="http://schemas.microsoft.com/office/2006/metadata/properties" ma:root="true" ma:fieldsID="de13790c5445cbbcb81085c0074c9921" ns2:_="" ns3:_="" ns4:_="">
    <xsd:import namespace="46be1880-17cd-423d-a323-4739b9dfc94e"/>
    <xsd:import namespace="9f6def9a-651c-49a3-87bf-572377933c6d"/>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e1880-17cd-423d-a323-4739b9df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ef9a-651c-49a3-87bf-572377933c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be1880-17cd-423d-a323-4739b9dfc94e">
      <Terms xmlns="http://schemas.microsoft.com/office/infopath/2007/PartnerControls"/>
    </lcf76f155ced4ddcb4097134ff3c332f>
    <TaxCatchAll xmlns="8d58213b-690a-4f05-96a7-f9027d42f3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472B7-2C8D-4ADE-8F54-D88AA99D5E58}"/>
</file>

<file path=customXml/itemProps2.xml><?xml version="1.0" encoding="utf-8"?>
<ds:datastoreItem xmlns:ds="http://schemas.openxmlformats.org/officeDocument/2006/customXml" ds:itemID="{3B023148-6319-45A4-9350-49D034A2A2A7}">
  <ds:schemaRefs>
    <ds:schemaRef ds:uri="http://schemas.microsoft.com/office/2006/metadata/properties"/>
    <ds:schemaRef ds:uri="http://schemas.microsoft.com/office/infopath/2007/PartnerControls"/>
    <ds:schemaRef ds:uri="46be1880-17cd-423d-a323-4739b9dfc94e"/>
    <ds:schemaRef ds:uri="8d58213b-690a-4f05-96a7-f9027d42f364"/>
  </ds:schemaRefs>
</ds:datastoreItem>
</file>

<file path=customXml/itemProps3.xml><?xml version="1.0" encoding="utf-8"?>
<ds:datastoreItem xmlns:ds="http://schemas.openxmlformats.org/officeDocument/2006/customXml" ds:itemID="{36F3AF8F-1118-4B19-BF47-0AE0C692B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3794</Words>
  <Characters>18401</Characters>
  <Application>Microsoft Office Word</Application>
  <DocSecurity>0</DocSecurity>
  <Lines>1195</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Stainton</cp:lastModifiedBy>
  <cp:revision>7</cp:revision>
  <cp:lastPrinted>2025-10-10T14:35:00Z</cp:lastPrinted>
  <dcterms:created xsi:type="dcterms:W3CDTF">2025-10-22T09:38:00Z</dcterms:created>
  <dcterms:modified xsi:type="dcterms:W3CDTF">2025-12-04T22:49:00Z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0x01010011BB2E46AF2E0141B46652E03C512568</vt:lpwstr>
  </property>
</Properties>
</file>