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DBF4" w14:textId="77777777" w:rsidR="00D4604A" w:rsidRDefault="00D4604A" w:rsidP="00D4604A">
      <w:pPr>
        <w:spacing w:before="240" w:after="240" w:line="240" w:lineRule="auto"/>
        <w:jc w:val="center"/>
        <w:rPr>
          <w:rFonts w:eastAsiaTheme="minorEastAsia"/>
          <w:bCs/>
          <w:sz w:val="32"/>
          <w:szCs w:val="20"/>
          <w:lang w:eastAsia="en-GB"/>
        </w:rPr>
      </w:pPr>
    </w:p>
    <w:p w14:paraId="5FFA23F7" w14:textId="1278B490" w:rsidR="00D4604A" w:rsidRDefault="007A23BE" w:rsidP="00D4604A">
      <w:pPr>
        <w:jc w:val="center"/>
        <w:rPr>
          <w:rFonts w:eastAsiaTheme="minorEastAsia"/>
          <w:bCs/>
          <w:sz w:val="32"/>
          <w:szCs w:val="20"/>
          <w:lang w:eastAsia="en-GB"/>
        </w:rPr>
      </w:pPr>
      <w:r>
        <w:rPr>
          <w:noProof/>
          <w:lang w:eastAsia="en-GB"/>
        </w:rPr>
        <w:drawing>
          <wp:inline distT="0" distB="0" distL="0" distR="0" wp14:anchorId="665A9F03" wp14:editId="3D9318B2">
            <wp:extent cx="2098040"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98040" cy="1371600"/>
                    </a:xfrm>
                    <a:prstGeom prst="rect">
                      <a:avLst/>
                    </a:prstGeom>
                  </pic:spPr>
                </pic:pic>
              </a:graphicData>
            </a:graphic>
          </wp:inline>
        </w:drawing>
      </w:r>
    </w:p>
    <w:p w14:paraId="1A42AA60" w14:textId="77777777" w:rsidR="00D4604A" w:rsidRDefault="00D4604A" w:rsidP="00D4604A">
      <w:pPr>
        <w:spacing w:before="240" w:after="240" w:line="240" w:lineRule="auto"/>
        <w:jc w:val="center"/>
        <w:rPr>
          <w:bCs/>
          <w:sz w:val="32"/>
          <w:szCs w:val="20"/>
        </w:rPr>
      </w:pPr>
    </w:p>
    <w:p w14:paraId="0A8EF115" w14:textId="04F995B6" w:rsidR="00D4604A" w:rsidRPr="002A7CE7" w:rsidRDefault="00F80DA1" w:rsidP="000138B9">
      <w:pPr>
        <w:pStyle w:val="Heading1"/>
        <w:ind w:left="567" w:hanging="283"/>
        <w:jc w:val="center"/>
        <w:rPr>
          <w:lang w:val="en-US"/>
        </w:rPr>
      </w:pPr>
      <w:r>
        <w:rPr>
          <w:rFonts w:ascii="Arial" w:eastAsia="Times New Roman" w:hAnsi="Arial" w:cs="Arial"/>
          <w:color w:val="000000" w:themeColor="text1"/>
          <w:sz w:val="40"/>
          <w:szCs w:val="40"/>
          <w:lang w:val="en-US"/>
        </w:rPr>
        <w:t>May 202</w:t>
      </w:r>
      <w:r w:rsidR="00FD5911">
        <w:rPr>
          <w:rFonts w:ascii="Arial" w:eastAsia="Times New Roman" w:hAnsi="Arial" w:cs="Arial"/>
          <w:color w:val="000000" w:themeColor="text1"/>
          <w:sz w:val="40"/>
          <w:szCs w:val="40"/>
          <w:lang w:val="en-US"/>
        </w:rPr>
        <w:t>5</w:t>
      </w:r>
      <w:r w:rsidR="00AE5B28">
        <w:rPr>
          <w:rFonts w:ascii="Arial" w:eastAsia="Times New Roman" w:hAnsi="Arial" w:cs="Arial"/>
          <w:color w:val="000000" w:themeColor="text1"/>
          <w:sz w:val="40"/>
          <w:szCs w:val="40"/>
          <w:lang w:val="en-US"/>
        </w:rPr>
        <w:t xml:space="preserve"> </w:t>
      </w:r>
      <w:r w:rsidR="00D4604A">
        <w:rPr>
          <w:rFonts w:ascii="Arial" w:eastAsia="Times New Roman" w:hAnsi="Arial" w:cs="Arial"/>
          <w:color w:val="000000" w:themeColor="text1"/>
          <w:sz w:val="40"/>
          <w:szCs w:val="40"/>
          <w:lang w:val="en-US"/>
        </w:rPr>
        <w:t>Examination</w:t>
      </w:r>
    </w:p>
    <w:p w14:paraId="28C35BB1" w14:textId="05F2432D" w:rsidR="00D4604A" w:rsidRDefault="00A87887" w:rsidP="000A125F">
      <w:pPr>
        <w:pStyle w:val="Heading2"/>
        <w:pBdr>
          <w:top w:val="single" w:sz="4" w:space="0" w:color="auto"/>
          <w:bottom w:val="single" w:sz="4" w:space="1" w:color="auto"/>
        </w:pBdr>
        <w:spacing w:before="120" w:after="120"/>
        <w:ind w:left="2410" w:right="2388"/>
        <w:jc w:val="center"/>
        <w:rPr>
          <w:rFonts w:ascii="Arial" w:hAnsi="Arial" w:cs="Arial"/>
          <w:b w:val="0"/>
          <w:color w:val="000000" w:themeColor="text1"/>
          <w:sz w:val="32"/>
          <w:szCs w:val="32"/>
          <w:lang w:val="en-US"/>
        </w:rPr>
      </w:pPr>
      <w:r>
        <w:rPr>
          <w:rFonts w:ascii="Arial" w:hAnsi="Arial" w:cs="Arial"/>
          <w:color w:val="000000" w:themeColor="text1"/>
          <w:sz w:val="32"/>
          <w:szCs w:val="32"/>
          <w:lang w:val="en-US"/>
        </w:rPr>
        <w:t>PAPER 5</w:t>
      </w:r>
    </w:p>
    <w:p w14:paraId="69A15D74" w14:textId="0CC64C7A" w:rsidR="00D4604A" w:rsidRDefault="00A87887" w:rsidP="00D4604A">
      <w:pPr>
        <w:pStyle w:val="Heading3"/>
        <w:tabs>
          <w:tab w:val="left" w:pos="6946"/>
        </w:tabs>
        <w:spacing w:before="240"/>
        <w:ind w:right="-22"/>
        <w:jc w:val="center"/>
        <w:rPr>
          <w:rFonts w:ascii="Arial" w:hAnsi="Arial" w:cs="Arial"/>
          <w:b w:val="0"/>
          <w:color w:val="000000" w:themeColor="text1"/>
          <w:sz w:val="28"/>
          <w:szCs w:val="28"/>
          <w:lang w:val="en-US"/>
        </w:rPr>
      </w:pPr>
      <w:proofErr w:type="gramStart"/>
      <w:r>
        <w:rPr>
          <w:rFonts w:ascii="Arial" w:hAnsi="Arial" w:cs="Arial"/>
          <w:color w:val="000000" w:themeColor="text1"/>
          <w:sz w:val="28"/>
          <w:szCs w:val="28"/>
          <w:lang w:val="en-US"/>
        </w:rPr>
        <w:t>Inheritance Tax</w:t>
      </w:r>
      <w:proofErr w:type="gramEnd"/>
      <w:r>
        <w:rPr>
          <w:rFonts w:ascii="Arial" w:hAnsi="Arial" w:cs="Arial"/>
          <w:color w:val="000000" w:themeColor="text1"/>
          <w:sz w:val="28"/>
          <w:szCs w:val="28"/>
          <w:lang w:val="en-US"/>
        </w:rPr>
        <w:t>, Trusts &amp; Estates</w:t>
      </w:r>
    </w:p>
    <w:p w14:paraId="6E8B2845" w14:textId="75E0AFA8" w:rsidR="00D4604A" w:rsidRPr="009F48AB" w:rsidRDefault="00D4604A" w:rsidP="001F570C">
      <w:pPr>
        <w:pBdr>
          <w:top w:val="single" w:sz="6" w:space="6" w:color="auto"/>
          <w:bottom w:val="single" w:sz="6" w:space="6" w:color="auto"/>
        </w:pBdr>
        <w:ind w:left="2410" w:right="2388"/>
        <w:jc w:val="center"/>
        <w:rPr>
          <w:rFonts w:ascii="Arial" w:eastAsia="Times New Roman" w:hAnsi="Arial" w:cs="Arial"/>
        </w:rPr>
      </w:pPr>
      <w:r w:rsidRPr="009F48AB">
        <w:rPr>
          <w:rFonts w:ascii="Arial" w:eastAsia="Times New Roman" w:hAnsi="Arial" w:cs="Arial"/>
        </w:rPr>
        <w:t xml:space="preserve">Suggested </w:t>
      </w:r>
      <w:r w:rsidR="00DE4380" w:rsidRPr="009F48AB">
        <w:rPr>
          <w:rFonts w:ascii="Arial" w:eastAsia="Times New Roman" w:hAnsi="Arial" w:cs="Arial"/>
        </w:rPr>
        <w:t>Answers</w:t>
      </w:r>
    </w:p>
    <w:p w14:paraId="0C90D46D" w14:textId="77777777" w:rsidR="002C5FA7" w:rsidRPr="00403614" w:rsidRDefault="002C5FA7" w:rsidP="002C5FA7">
      <w:pPr>
        <w:spacing w:before="100" w:beforeAutospacing="1" w:after="100" w:afterAutospacing="1" w:line="240" w:lineRule="auto"/>
        <w:jc w:val="center"/>
        <w:rPr>
          <w:rFonts w:ascii="Arial" w:eastAsia="Times New Roman" w:hAnsi="Arial" w:cs="Arial"/>
          <w:i/>
          <w:sz w:val="20"/>
          <w:szCs w:val="20"/>
          <w:lang w:val="en" w:eastAsia="en-GB"/>
        </w:rPr>
      </w:pPr>
      <w:r w:rsidRPr="00403614">
        <w:rPr>
          <w:rFonts w:ascii="Arial" w:eastAsia="Times New Roman" w:hAnsi="Arial" w:cs="Arial"/>
          <w:i/>
          <w:sz w:val="20"/>
          <w:szCs w:val="20"/>
          <w:lang w:val="en" w:eastAsia="en-GB"/>
        </w:rPr>
        <w:t>Candidates will be given credit for relevant points not on the mark scheme.</w:t>
      </w:r>
    </w:p>
    <w:p w14:paraId="5B4CF0CC" w14:textId="393DB2B7" w:rsidR="00D4604A" w:rsidRDefault="00D4604A" w:rsidP="00DF376B">
      <w:pPr>
        <w:rPr>
          <w:rFonts w:ascii="Arial" w:hAnsi="Arial" w:cs="Arial"/>
          <w:sz w:val="20"/>
          <w:szCs w:val="20"/>
        </w:rPr>
      </w:pPr>
    </w:p>
    <w:p w14:paraId="098EA616" w14:textId="1270CAF3" w:rsidR="009F48AB" w:rsidRPr="00CE2530" w:rsidRDefault="00D4604A" w:rsidP="00D4138F">
      <w:pPr>
        <w:spacing w:after="0"/>
        <w:rPr>
          <w:rFonts w:ascii="Arial" w:hAnsi="Arial" w:cs="Arial"/>
          <w:sz w:val="20"/>
          <w:szCs w:val="20"/>
        </w:rPr>
      </w:pPr>
      <w:r>
        <w:rPr>
          <w:rFonts w:ascii="Arial" w:hAnsi="Arial" w:cs="Arial"/>
          <w:sz w:val="20"/>
          <w:szCs w:val="20"/>
        </w:rPr>
        <w:br w:type="page"/>
      </w:r>
    </w:p>
    <w:p w14:paraId="3108DCC5" w14:textId="77777777" w:rsidR="00467301" w:rsidRDefault="00467301" w:rsidP="00467301">
      <w:pPr>
        <w:spacing w:after="0"/>
        <w:ind w:left="567" w:hanging="567"/>
        <w:jc w:val="both"/>
        <w:rPr>
          <w:rFonts w:ascii="Arial" w:hAnsi="Arial" w:cs="Arial"/>
          <w:sz w:val="20"/>
          <w:szCs w:val="20"/>
        </w:rPr>
      </w:pPr>
    </w:p>
    <w:p w14:paraId="3C0A4C4E" w14:textId="77777777" w:rsidR="00467301" w:rsidRDefault="00467301" w:rsidP="00467301">
      <w:pPr>
        <w:spacing w:after="0"/>
        <w:ind w:left="567" w:hanging="567"/>
        <w:jc w:val="both"/>
        <w:rPr>
          <w:rFonts w:ascii="Arial" w:hAnsi="Arial" w:cs="Arial"/>
          <w:sz w:val="20"/>
          <w:szCs w:val="20"/>
        </w:rPr>
      </w:pPr>
    </w:p>
    <w:p w14:paraId="6FB0627C" w14:textId="77777777" w:rsidR="00890625" w:rsidRPr="00BD3E99" w:rsidRDefault="00890625" w:rsidP="000356B4">
      <w:pPr>
        <w:pStyle w:val="ListParagraph"/>
        <w:numPr>
          <w:ilvl w:val="0"/>
          <w:numId w:val="34"/>
        </w:numPr>
        <w:tabs>
          <w:tab w:val="left" w:pos="567"/>
        </w:tabs>
        <w:spacing w:after="0" w:line="240" w:lineRule="auto"/>
        <w:ind w:hanging="720"/>
        <w:jc w:val="both"/>
        <w:rPr>
          <w:rFonts w:ascii="Arial" w:hAnsi="Arial" w:cs="Arial"/>
          <w:sz w:val="20"/>
          <w:szCs w:val="20"/>
        </w:rPr>
      </w:pPr>
    </w:p>
    <w:p w14:paraId="6EA444EF" w14:textId="09517ADB" w:rsidR="00E13B1C" w:rsidRDefault="00E13B1C" w:rsidP="00E13B1C">
      <w:pPr>
        <w:pStyle w:val="ListParagraph"/>
        <w:numPr>
          <w:ilvl w:val="0"/>
          <w:numId w:val="35"/>
        </w:numPr>
        <w:spacing w:after="0"/>
        <w:jc w:val="both"/>
        <w:rPr>
          <w:rFonts w:ascii="Arial" w:hAnsi="Arial" w:cs="Arial"/>
          <w:sz w:val="20"/>
          <w:szCs w:val="20"/>
        </w:rPr>
      </w:pPr>
      <w:r>
        <w:rPr>
          <w:rFonts w:ascii="Arial" w:hAnsi="Arial" w:cs="Arial"/>
          <w:sz w:val="20"/>
          <w:szCs w:val="20"/>
        </w:rPr>
        <w:t>There are two reliefs available on the trustees’ disposal of their Magpie Ltd shares as follows:</w:t>
      </w:r>
    </w:p>
    <w:p w14:paraId="423E5265" w14:textId="77777777" w:rsidR="00E13B1C" w:rsidRDefault="00E13B1C" w:rsidP="00E13B1C">
      <w:pPr>
        <w:spacing w:after="0"/>
        <w:jc w:val="both"/>
        <w:rPr>
          <w:rFonts w:ascii="Arial" w:hAnsi="Arial" w:cs="Arial"/>
          <w:sz w:val="20"/>
          <w:szCs w:val="20"/>
        </w:rPr>
      </w:pPr>
    </w:p>
    <w:p w14:paraId="3D4DCB46" w14:textId="267C00A2" w:rsidR="00E13B1C" w:rsidRPr="000C622E" w:rsidRDefault="00E13B1C" w:rsidP="00E13B1C">
      <w:pPr>
        <w:spacing w:after="0"/>
        <w:ind w:left="927"/>
        <w:jc w:val="both"/>
        <w:rPr>
          <w:rFonts w:ascii="Arial" w:hAnsi="Arial" w:cs="Arial"/>
          <w:sz w:val="20"/>
          <w:szCs w:val="20"/>
          <w:u w:val="single"/>
        </w:rPr>
      </w:pPr>
      <w:r w:rsidRPr="000C622E">
        <w:rPr>
          <w:rFonts w:ascii="Arial" w:hAnsi="Arial" w:cs="Arial"/>
          <w:sz w:val="20"/>
          <w:szCs w:val="20"/>
          <w:u w:val="single"/>
        </w:rPr>
        <w:t>Business Asset Disposal Relief (BADR)</w:t>
      </w:r>
      <w:r w:rsidR="000C622E">
        <w:rPr>
          <w:rFonts w:ascii="Arial" w:hAnsi="Arial" w:cs="Arial"/>
          <w:sz w:val="20"/>
          <w:szCs w:val="20"/>
          <w:u w:val="single"/>
        </w:rPr>
        <w:t xml:space="preserve"> </w:t>
      </w:r>
    </w:p>
    <w:p w14:paraId="2D5B71AB" w14:textId="77777777" w:rsidR="00E13B1C" w:rsidRDefault="00E13B1C" w:rsidP="00E13B1C">
      <w:pPr>
        <w:spacing w:after="0"/>
        <w:ind w:left="927"/>
        <w:jc w:val="both"/>
        <w:rPr>
          <w:rFonts w:ascii="Arial" w:hAnsi="Arial" w:cs="Arial"/>
          <w:sz w:val="20"/>
          <w:szCs w:val="20"/>
        </w:rPr>
      </w:pPr>
    </w:p>
    <w:p w14:paraId="35278A1E" w14:textId="26DD2281" w:rsidR="00E13B1C" w:rsidRDefault="000C622E" w:rsidP="00E13B1C">
      <w:pPr>
        <w:spacing w:after="0"/>
        <w:ind w:left="927"/>
        <w:jc w:val="both"/>
        <w:rPr>
          <w:rFonts w:ascii="Arial" w:hAnsi="Arial" w:cs="Arial"/>
          <w:sz w:val="20"/>
          <w:szCs w:val="20"/>
        </w:rPr>
      </w:pPr>
      <w:r>
        <w:rPr>
          <w:rFonts w:ascii="Arial" w:hAnsi="Arial" w:cs="Arial"/>
          <w:sz w:val="20"/>
          <w:szCs w:val="20"/>
        </w:rPr>
        <w:t xml:space="preserve">BADR is available </w:t>
      </w:r>
      <w:r w:rsidRPr="000C622E">
        <w:rPr>
          <w:rFonts w:ascii="Arial" w:hAnsi="Arial" w:cs="Arial"/>
          <w:color w:val="FF0000"/>
          <w:sz w:val="20"/>
          <w:szCs w:val="20"/>
        </w:rPr>
        <w:t>(1/2)</w:t>
      </w:r>
      <w:r>
        <w:rPr>
          <w:rFonts w:ascii="Arial" w:hAnsi="Arial" w:cs="Arial"/>
          <w:sz w:val="20"/>
          <w:szCs w:val="20"/>
        </w:rPr>
        <w:t xml:space="preserve"> for the following reasons</w:t>
      </w:r>
      <w:r w:rsidR="00E13B1C">
        <w:rPr>
          <w:rFonts w:ascii="Arial" w:hAnsi="Arial" w:cs="Arial"/>
          <w:sz w:val="20"/>
          <w:szCs w:val="20"/>
        </w:rPr>
        <w:t>:</w:t>
      </w:r>
    </w:p>
    <w:p w14:paraId="21D45B23" w14:textId="77777777" w:rsidR="00E13B1C" w:rsidRDefault="00E13B1C" w:rsidP="00E13B1C">
      <w:pPr>
        <w:spacing w:after="0"/>
        <w:ind w:left="927"/>
        <w:jc w:val="both"/>
        <w:rPr>
          <w:rFonts w:ascii="Arial" w:hAnsi="Arial" w:cs="Arial"/>
          <w:sz w:val="20"/>
          <w:szCs w:val="20"/>
        </w:rPr>
      </w:pPr>
    </w:p>
    <w:p w14:paraId="60AD98A9" w14:textId="09717A33" w:rsidR="00FB1EAD" w:rsidRDefault="00E13B1C" w:rsidP="00A14FEF">
      <w:pPr>
        <w:pStyle w:val="ListParagraph"/>
        <w:numPr>
          <w:ilvl w:val="0"/>
          <w:numId w:val="45"/>
        </w:numPr>
        <w:spacing w:after="0"/>
        <w:jc w:val="both"/>
        <w:rPr>
          <w:rFonts w:ascii="Arial" w:hAnsi="Arial" w:cs="Arial"/>
          <w:sz w:val="20"/>
          <w:szCs w:val="20"/>
        </w:rPr>
      </w:pPr>
      <w:r w:rsidRPr="00411592">
        <w:rPr>
          <w:rFonts w:ascii="Arial" w:hAnsi="Arial" w:cs="Arial"/>
          <w:sz w:val="20"/>
          <w:szCs w:val="20"/>
        </w:rPr>
        <w:t>Magpie Ltd is an un</w:t>
      </w:r>
      <w:r w:rsidR="000C622E" w:rsidRPr="00411592">
        <w:rPr>
          <w:rFonts w:ascii="Arial" w:hAnsi="Arial" w:cs="Arial"/>
          <w:sz w:val="20"/>
          <w:szCs w:val="20"/>
        </w:rPr>
        <w:t>listed</w:t>
      </w:r>
      <w:r w:rsidRPr="00411592">
        <w:rPr>
          <w:rFonts w:ascii="Arial" w:hAnsi="Arial" w:cs="Arial"/>
          <w:sz w:val="20"/>
          <w:szCs w:val="20"/>
        </w:rPr>
        <w:t xml:space="preserve"> trading company</w:t>
      </w:r>
      <w:r w:rsidR="000C622E" w:rsidRPr="00411592">
        <w:rPr>
          <w:rFonts w:ascii="Arial" w:hAnsi="Arial" w:cs="Arial"/>
          <w:sz w:val="20"/>
          <w:szCs w:val="20"/>
        </w:rPr>
        <w:t xml:space="preserve"> </w:t>
      </w:r>
      <w:r w:rsidR="000C622E" w:rsidRPr="00411592">
        <w:rPr>
          <w:rFonts w:ascii="Arial" w:hAnsi="Arial" w:cs="Arial"/>
          <w:color w:val="FF0000"/>
          <w:sz w:val="20"/>
          <w:szCs w:val="20"/>
        </w:rPr>
        <w:t>(1/2)</w:t>
      </w:r>
    </w:p>
    <w:p w14:paraId="5B2EB02F" w14:textId="4EBC029C" w:rsidR="00017A66" w:rsidRPr="00ED4657" w:rsidRDefault="00FB1EAD" w:rsidP="00745F85">
      <w:pPr>
        <w:pStyle w:val="ListParagraph"/>
        <w:numPr>
          <w:ilvl w:val="0"/>
          <w:numId w:val="45"/>
        </w:numPr>
        <w:spacing w:after="0"/>
        <w:jc w:val="both"/>
        <w:rPr>
          <w:rFonts w:ascii="Arial" w:hAnsi="Arial" w:cs="Arial"/>
          <w:sz w:val="20"/>
          <w:szCs w:val="20"/>
        </w:rPr>
      </w:pPr>
      <w:r>
        <w:rPr>
          <w:rFonts w:ascii="Arial" w:hAnsi="Arial" w:cs="Arial"/>
          <w:sz w:val="20"/>
          <w:szCs w:val="20"/>
        </w:rPr>
        <w:t xml:space="preserve">Florence has a permanent life interest in the Wilder Trust </w:t>
      </w:r>
      <w:r w:rsidRPr="000C622E">
        <w:rPr>
          <w:rFonts w:ascii="Arial" w:hAnsi="Arial" w:cs="Arial"/>
          <w:color w:val="FF0000"/>
          <w:sz w:val="20"/>
          <w:szCs w:val="20"/>
        </w:rPr>
        <w:t>(1/2)</w:t>
      </w:r>
      <w:r w:rsidR="00745F85" w:rsidRPr="00ED4657">
        <w:rPr>
          <w:rFonts w:ascii="Arial" w:hAnsi="Arial" w:cs="Arial"/>
          <w:sz w:val="20"/>
          <w:szCs w:val="20"/>
        </w:rPr>
        <w:t>;</w:t>
      </w:r>
      <w:r w:rsidR="00745F85">
        <w:rPr>
          <w:rFonts w:ascii="Arial" w:hAnsi="Arial" w:cs="Arial"/>
          <w:color w:val="FF0000"/>
          <w:sz w:val="20"/>
          <w:szCs w:val="20"/>
        </w:rPr>
        <w:t xml:space="preserve"> </w:t>
      </w:r>
      <w:r w:rsidR="00411592" w:rsidRPr="00ED4657">
        <w:rPr>
          <w:rFonts w:ascii="Arial" w:hAnsi="Arial" w:cs="Arial"/>
          <w:sz w:val="20"/>
          <w:szCs w:val="20"/>
        </w:rPr>
        <w:t>and</w:t>
      </w:r>
    </w:p>
    <w:p w14:paraId="0095B10F" w14:textId="6BB1CD0D" w:rsidR="00017A66" w:rsidRPr="00411592" w:rsidRDefault="00017A66" w:rsidP="00411592">
      <w:pPr>
        <w:spacing w:after="0"/>
        <w:ind w:left="720" w:firstLine="630"/>
        <w:jc w:val="both"/>
        <w:rPr>
          <w:rFonts w:ascii="Arial" w:hAnsi="Arial" w:cs="Arial"/>
          <w:sz w:val="20"/>
          <w:szCs w:val="20"/>
        </w:rPr>
      </w:pPr>
      <w:r>
        <w:rPr>
          <w:rFonts w:ascii="Arial" w:hAnsi="Arial" w:cs="Arial"/>
          <w:sz w:val="20"/>
          <w:szCs w:val="20"/>
        </w:rPr>
        <w:t xml:space="preserve">For a period of two years </w:t>
      </w:r>
      <w:r w:rsidR="002F1268" w:rsidRPr="000C622E">
        <w:rPr>
          <w:rFonts w:ascii="Arial" w:hAnsi="Arial" w:cs="Arial"/>
          <w:color w:val="FF0000"/>
          <w:sz w:val="20"/>
          <w:szCs w:val="20"/>
        </w:rPr>
        <w:t>(1/2)</w:t>
      </w:r>
      <w:r w:rsidR="002F1268">
        <w:rPr>
          <w:rFonts w:ascii="Arial" w:hAnsi="Arial" w:cs="Arial"/>
          <w:sz w:val="20"/>
          <w:szCs w:val="20"/>
        </w:rPr>
        <w:t xml:space="preserve"> </w:t>
      </w:r>
      <w:r>
        <w:rPr>
          <w:rFonts w:ascii="Arial" w:hAnsi="Arial" w:cs="Arial"/>
          <w:sz w:val="20"/>
          <w:szCs w:val="20"/>
        </w:rPr>
        <w:t>ending within three years of the trustees’ disposal:</w:t>
      </w:r>
    </w:p>
    <w:p w14:paraId="6E3154E9" w14:textId="4CBC898D" w:rsidR="000C622E" w:rsidRDefault="000C622E" w:rsidP="00E13B1C">
      <w:pPr>
        <w:pStyle w:val="ListParagraph"/>
        <w:numPr>
          <w:ilvl w:val="0"/>
          <w:numId w:val="41"/>
        </w:numPr>
        <w:spacing w:after="0"/>
        <w:jc w:val="both"/>
        <w:rPr>
          <w:rFonts w:ascii="Arial" w:hAnsi="Arial" w:cs="Arial"/>
          <w:sz w:val="20"/>
          <w:szCs w:val="20"/>
        </w:rPr>
      </w:pPr>
      <w:r>
        <w:rPr>
          <w:rFonts w:ascii="Arial" w:hAnsi="Arial" w:cs="Arial"/>
          <w:sz w:val="20"/>
          <w:szCs w:val="20"/>
        </w:rPr>
        <w:t xml:space="preserve">Florence </w:t>
      </w:r>
      <w:r w:rsidR="00E67832">
        <w:rPr>
          <w:rFonts w:ascii="Arial" w:hAnsi="Arial" w:cs="Arial"/>
          <w:sz w:val="20"/>
          <w:szCs w:val="20"/>
        </w:rPr>
        <w:t xml:space="preserve">has personally </w:t>
      </w:r>
      <w:r>
        <w:rPr>
          <w:rFonts w:ascii="Arial" w:hAnsi="Arial" w:cs="Arial"/>
          <w:sz w:val="20"/>
          <w:szCs w:val="20"/>
        </w:rPr>
        <w:t>h</w:t>
      </w:r>
      <w:r w:rsidR="00E67832">
        <w:rPr>
          <w:rFonts w:ascii="Arial" w:hAnsi="Arial" w:cs="Arial"/>
          <w:sz w:val="20"/>
          <w:szCs w:val="20"/>
        </w:rPr>
        <w:t>eld</w:t>
      </w:r>
      <w:r>
        <w:rPr>
          <w:rFonts w:ascii="Arial" w:hAnsi="Arial" w:cs="Arial"/>
          <w:sz w:val="20"/>
          <w:szCs w:val="20"/>
        </w:rPr>
        <w:t xml:space="preserve"> 7% of the shares in Magpie Ltd, which exceeds the 5% minimum </w:t>
      </w:r>
      <w:r w:rsidRPr="000C622E">
        <w:rPr>
          <w:rFonts w:ascii="Arial" w:hAnsi="Arial" w:cs="Arial"/>
          <w:color w:val="FF0000"/>
          <w:sz w:val="20"/>
          <w:szCs w:val="20"/>
        </w:rPr>
        <w:t>(1/2)</w:t>
      </w:r>
    </w:p>
    <w:p w14:paraId="46EC0061" w14:textId="79FB3EB7" w:rsidR="000C622E" w:rsidRDefault="000C622E" w:rsidP="00E13B1C">
      <w:pPr>
        <w:pStyle w:val="ListParagraph"/>
        <w:numPr>
          <w:ilvl w:val="0"/>
          <w:numId w:val="41"/>
        </w:numPr>
        <w:spacing w:after="0"/>
        <w:jc w:val="both"/>
        <w:rPr>
          <w:rFonts w:ascii="Arial" w:hAnsi="Arial" w:cs="Arial"/>
          <w:sz w:val="20"/>
          <w:szCs w:val="20"/>
        </w:rPr>
      </w:pPr>
      <w:r>
        <w:rPr>
          <w:rFonts w:ascii="Arial" w:hAnsi="Arial" w:cs="Arial"/>
          <w:sz w:val="20"/>
          <w:szCs w:val="20"/>
        </w:rPr>
        <w:t xml:space="preserve">Florence </w:t>
      </w:r>
      <w:r w:rsidR="00A6661C">
        <w:rPr>
          <w:rFonts w:ascii="Arial" w:hAnsi="Arial" w:cs="Arial"/>
          <w:sz w:val="20"/>
          <w:szCs w:val="20"/>
        </w:rPr>
        <w:t>has been</w:t>
      </w:r>
      <w:r>
        <w:rPr>
          <w:rFonts w:ascii="Arial" w:hAnsi="Arial" w:cs="Arial"/>
          <w:sz w:val="20"/>
          <w:szCs w:val="20"/>
        </w:rPr>
        <w:t xml:space="preserve"> an employee of Magpie Ltd </w:t>
      </w:r>
      <w:r w:rsidRPr="000C622E">
        <w:rPr>
          <w:rFonts w:ascii="Arial" w:hAnsi="Arial" w:cs="Arial"/>
          <w:color w:val="FF0000"/>
          <w:sz w:val="20"/>
          <w:szCs w:val="20"/>
        </w:rPr>
        <w:t>(1/2)</w:t>
      </w:r>
    </w:p>
    <w:p w14:paraId="52771D22" w14:textId="77777777" w:rsidR="000C622E" w:rsidRPr="000C622E" w:rsidRDefault="000C622E" w:rsidP="000C622E">
      <w:pPr>
        <w:spacing w:after="0"/>
        <w:ind w:left="927"/>
        <w:jc w:val="both"/>
        <w:rPr>
          <w:rFonts w:ascii="Arial" w:hAnsi="Arial" w:cs="Arial"/>
          <w:sz w:val="20"/>
          <w:szCs w:val="20"/>
        </w:rPr>
      </w:pPr>
    </w:p>
    <w:p w14:paraId="6AFD97F1" w14:textId="22F4E024" w:rsidR="003A02C7" w:rsidRPr="000C622E" w:rsidRDefault="000C622E" w:rsidP="003A02C7">
      <w:pPr>
        <w:pStyle w:val="ListParagraph"/>
        <w:spacing w:after="0"/>
        <w:ind w:left="927"/>
        <w:jc w:val="both"/>
        <w:rPr>
          <w:rFonts w:ascii="Arial" w:hAnsi="Arial" w:cs="Arial"/>
          <w:sz w:val="20"/>
          <w:szCs w:val="20"/>
          <w:u w:val="single"/>
        </w:rPr>
      </w:pPr>
      <w:r w:rsidRPr="000C622E">
        <w:rPr>
          <w:rFonts w:ascii="Arial" w:hAnsi="Arial" w:cs="Arial"/>
          <w:sz w:val="20"/>
          <w:szCs w:val="20"/>
          <w:u w:val="single"/>
        </w:rPr>
        <w:t>Investors’ Relief (IR)</w:t>
      </w:r>
    </w:p>
    <w:p w14:paraId="18A433F3" w14:textId="77777777" w:rsidR="000C622E" w:rsidRDefault="000C622E" w:rsidP="003A02C7">
      <w:pPr>
        <w:pStyle w:val="ListParagraph"/>
        <w:spacing w:after="0"/>
        <w:ind w:left="927"/>
        <w:jc w:val="both"/>
        <w:rPr>
          <w:rFonts w:ascii="Arial" w:hAnsi="Arial" w:cs="Arial"/>
          <w:sz w:val="20"/>
          <w:szCs w:val="20"/>
        </w:rPr>
      </w:pPr>
    </w:p>
    <w:p w14:paraId="3315540F" w14:textId="312A32CB" w:rsidR="000C622E" w:rsidRDefault="000C622E" w:rsidP="000C622E">
      <w:pPr>
        <w:spacing w:after="0"/>
        <w:ind w:left="927"/>
        <w:jc w:val="both"/>
        <w:rPr>
          <w:rFonts w:ascii="Arial" w:hAnsi="Arial" w:cs="Arial"/>
          <w:sz w:val="20"/>
          <w:szCs w:val="20"/>
        </w:rPr>
      </w:pPr>
      <w:r>
        <w:rPr>
          <w:rFonts w:ascii="Arial" w:hAnsi="Arial" w:cs="Arial"/>
          <w:sz w:val="20"/>
          <w:szCs w:val="20"/>
        </w:rPr>
        <w:t xml:space="preserve">IR is available </w:t>
      </w:r>
      <w:r w:rsidRPr="000C622E">
        <w:rPr>
          <w:rFonts w:ascii="Arial" w:hAnsi="Arial" w:cs="Arial"/>
          <w:color w:val="FF0000"/>
          <w:sz w:val="20"/>
          <w:szCs w:val="20"/>
        </w:rPr>
        <w:t>(1/2)</w:t>
      </w:r>
      <w:r>
        <w:rPr>
          <w:rFonts w:ascii="Arial" w:hAnsi="Arial" w:cs="Arial"/>
          <w:sz w:val="20"/>
          <w:szCs w:val="20"/>
        </w:rPr>
        <w:t xml:space="preserve"> for the following reasons:</w:t>
      </w:r>
    </w:p>
    <w:p w14:paraId="7F5569CF" w14:textId="77777777" w:rsidR="000C622E" w:rsidRDefault="000C622E" w:rsidP="003A02C7">
      <w:pPr>
        <w:pStyle w:val="ListParagraph"/>
        <w:spacing w:after="0"/>
        <w:ind w:left="927"/>
        <w:jc w:val="both"/>
        <w:rPr>
          <w:rFonts w:ascii="Arial" w:hAnsi="Arial" w:cs="Arial"/>
          <w:sz w:val="20"/>
          <w:szCs w:val="20"/>
        </w:rPr>
      </w:pPr>
    </w:p>
    <w:p w14:paraId="7A29FDC9" w14:textId="59235573" w:rsidR="00A14FEF" w:rsidRDefault="000C622E" w:rsidP="000C622E">
      <w:pPr>
        <w:pStyle w:val="ListParagraph"/>
        <w:numPr>
          <w:ilvl w:val="0"/>
          <w:numId w:val="41"/>
        </w:numPr>
        <w:spacing w:after="0"/>
        <w:jc w:val="both"/>
        <w:rPr>
          <w:rFonts w:ascii="Arial" w:hAnsi="Arial" w:cs="Arial"/>
          <w:sz w:val="20"/>
          <w:szCs w:val="20"/>
        </w:rPr>
      </w:pPr>
      <w:r w:rsidRPr="00E13B1C">
        <w:rPr>
          <w:rFonts w:ascii="Arial" w:hAnsi="Arial" w:cs="Arial"/>
          <w:sz w:val="20"/>
          <w:szCs w:val="20"/>
        </w:rPr>
        <w:t>Magpie Ltd is an un</w:t>
      </w:r>
      <w:r>
        <w:rPr>
          <w:rFonts w:ascii="Arial" w:hAnsi="Arial" w:cs="Arial"/>
          <w:sz w:val="20"/>
          <w:szCs w:val="20"/>
        </w:rPr>
        <w:t>listed</w:t>
      </w:r>
      <w:r w:rsidRPr="00E13B1C">
        <w:rPr>
          <w:rFonts w:ascii="Arial" w:hAnsi="Arial" w:cs="Arial"/>
          <w:sz w:val="20"/>
          <w:szCs w:val="20"/>
        </w:rPr>
        <w:t xml:space="preserve"> trading company</w:t>
      </w:r>
      <w:r>
        <w:rPr>
          <w:rFonts w:ascii="Arial" w:hAnsi="Arial" w:cs="Arial"/>
          <w:sz w:val="20"/>
          <w:szCs w:val="20"/>
        </w:rPr>
        <w:t xml:space="preserve"> </w:t>
      </w:r>
      <w:r w:rsidRPr="000C622E">
        <w:rPr>
          <w:rFonts w:ascii="Arial" w:hAnsi="Arial" w:cs="Arial"/>
          <w:color w:val="FF0000"/>
          <w:sz w:val="20"/>
          <w:szCs w:val="20"/>
        </w:rPr>
        <w:t>(1/2)</w:t>
      </w:r>
      <w:r w:rsidR="00017A66" w:rsidRPr="00017A66">
        <w:rPr>
          <w:rFonts w:ascii="Arial" w:hAnsi="Arial" w:cs="Arial"/>
          <w:sz w:val="20"/>
          <w:szCs w:val="20"/>
        </w:rPr>
        <w:t xml:space="preserve"> </w:t>
      </w:r>
    </w:p>
    <w:p w14:paraId="7639BCF2" w14:textId="655CB8DF" w:rsidR="00017A66" w:rsidRPr="00411592" w:rsidRDefault="00017A66" w:rsidP="00A14FEF">
      <w:pPr>
        <w:pStyle w:val="ListParagraph"/>
        <w:numPr>
          <w:ilvl w:val="0"/>
          <w:numId w:val="41"/>
        </w:numPr>
        <w:spacing w:after="0"/>
        <w:jc w:val="both"/>
      </w:pPr>
      <w:r w:rsidRPr="00A14FEF">
        <w:rPr>
          <w:rFonts w:ascii="Arial" w:hAnsi="Arial" w:cs="Arial"/>
          <w:sz w:val="20"/>
          <w:szCs w:val="20"/>
        </w:rPr>
        <w:t xml:space="preserve">The trustees subscribed for the shares </w:t>
      </w:r>
      <w:r w:rsidRPr="00A14FEF">
        <w:rPr>
          <w:rFonts w:ascii="Arial" w:hAnsi="Arial" w:cs="Arial"/>
          <w:color w:val="FF0000"/>
          <w:sz w:val="20"/>
          <w:szCs w:val="20"/>
        </w:rPr>
        <w:t>(1/2)</w:t>
      </w:r>
      <w:r w:rsidR="00411592" w:rsidRPr="00A14FEF">
        <w:rPr>
          <w:rFonts w:ascii="Arial" w:hAnsi="Arial" w:cs="Arial"/>
          <w:sz w:val="20"/>
          <w:szCs w:val="20"/>
        </w:rPr>
        <w:t>;</w:t>
      </w:r>
      <w:r w:rsidR="00411592" w:rsidRPr="00A14FEF">
        <w:rPr>
          <w:rFonts w:ascii="Arial" w:hAnsi="Arial" w:cs="Arial"/>
          <w:color w:val="FF0000"/>
          <w:sz w:val="20"/>
          <w:szCs w:val="20"/>
        </w:rPr>
        <w:t xml:space="preserve"> </w:t>
      </w:r>
      <w:r w:rsidR="00411592">
        <w:t>a</w:t>
      </w:r>
      <w:r w:rsidRPr="00411592">
        <w:t>nd</w:t>
      </w:r>
    </w:p>
    <w:p w14:paraId="41D35948" w14:textId="76A1BEBA" w:rsidR="00017A66" w:rsidRPr="00411592" w:rsidRDefault="00017A66" w:rsidP="00411592">
      <w:pPr>
        <w:spacing w:after="0"/>
        <w:ind w:left="1350"/>
        <w:jc w:val="both"/>
        <w:rPr>
          <w:rFonts w:ascii="Arial" w:hAnsi="Arial" w:cs="Arial"/>
          <w:sz w:val="20"/>
          <w:szCs w:val="20"/>
        </w:rPr>
      </w:pPr>
      <w:r>
        <w:rPr>
          <w:rFonts w:ascii="Arial" w:hAnsi="Arial" w:cs="Arial"/>
          <w:sz w:val="20"/>
          <w:szCs w:val="20"/>
        </w:rPr>
        <w:t xml:space="preserve">For a period of three years </w:t>
      </w:r>
      <w:r w:rsidR="002F1268" w:rsidRPr="000C622E">
        <w:rPr>
          <w:rFonts w:ascii="Arial" w:hAnsi="Arial" w:cs="Arial"/>
          <w:color w:val="FF0000"/>
          <w:sz w:val="20"/>
          <w:szCs w:val="20"/>
        </w:rPr>
        <w:t>(1/2)</w:t>
      </w:r>
      <w:r w:rsidR="002F1268">
        <w:rPr>
          <w:rFonts w:ascii="Arial" w:hAnsi="Arial" w:cs="Arial"/>
          <w:sz w:val="20"/>
          <w:szCs w:val="20"/>
        </w:rPr>
        <w:t xml:space="preserve"> </w:t>
      </w:r>
      <w:r>
        <w:rPr>
          <w:rFonts w:ascii="Arial" w:hAnsi="Arial" w:cs="Arial"/>
          <w:sz w:val="20"/>
          <w:szCs w:val="20"/>
        </w:rPr>
        <w:t>prior to the trustees’ disposal:</w:t>
      </w:r>
    </w:p>
    <w:p w14:paraId="6310B9CE" w14:textId="6B98D419" w:rsidR="000C622E" w:rsidRDefault="00017A66" w:rsidP="000C622E">
      <w:pPr>
        <w:pStyle w:val="ListParagraph"/>
        <w:numPr>
          <w:ilvl w:val="0"/>
          <w:numId w:val="41"/>
        </w:numPr>
        <w:spacing w:after="0"/>
        <w:jc w:val="both"/>
        <w:rPr>
          <w:rFonts w:ascii="Arial" w:hAnsi="Arial" w:cs="Arial"/>
          <w:sz w:val="20"/>
          <w:szCs w:val="20"/>
        </w:rPr>
      </w:pPr>
      <w:r>
        <w:rPr>
          <w:rFonts w:ascii="Arial" w:hAnsi="Arial" w:cs="Arial"/>
          <w:sz w:val="20"/>
          <w:szCs w:val="20"/>
        </w:rPr>
        <w:t>The trustees</w:t>
      </w:r>
      <w:r w:rsidR="000C622E">
        <w:rPr>
          <w:rFonts w:ascii="Arial" w:hAnsi="Arial" w:cs="Arial"/>
          <w:sz w:val="20"/>
          <w:szCs w:val="20"/>
        </w:rPr>
        <w:t xml:space="preserve"> have owned the</w:t>
      </w:r>
      <w:r>
        <w:rPr>
          <w:rFonts w:ascii="Arial" w:hAnsi="Arial" w:cs="Arial"/>
          <w:sz w:val="20"/>
          <w:szCs w:val="20"/>
        </w:rPr>
        <w:t xml:space="preserve"> shares </w:t>
      </w:r>
      <w:r w:rsidR="000C622E" w:rsidRPr="000C622E">
        <w:rPr>
          <w:rFonts w:ascii="Arial" w:hAnsi="Arial" w:cs="Arial"/>
          <w:color w:val="FF0000"/>
          <w:sz w:val="20"/>
          <w:szCs w:val="20"/>
        </w:rPr>
        <w:t>(1/2)</w:t>
      </w:r>
    </w:p>
    <w:p w14:paraId="299ADAD3" w14:textId="62E49FA3" w:rsidR="000C622E" w:rsidRDefault="000C622E" w:rsidP="000C622E">
      <w:pPr>
        <w:pStyle w:val="ListParagraph"/>
        <w:numPr>
          <w:ilvl w:val="0"/>
          <w:numId w:val="41"/>
        </w:numPr>
        <w:spacing w:after="0"/>
        <w:jc w:val="both"/>
        <w:rPr>
          <w:rFonts w:ascii="Arial" w:hAnsi="Arial" w:cs="Arial"/>
          <w:sz w:val="20"/>
          <w:szCs w:val="20"/>
        </w:rPr>
      </w:pPr>
      <w:r>
        <w:rPr>
          <w:rFonts w:ascii="Arial" w:hAnsi="Arial" w:cs="Arial"/>
          <w:sz w:val="20"/>
          <w:szCs w:val="20"/>
        </w:rPr>
        <w:t xml:space="preserve">Nate has </w:t>
      </w:r>
      <w:r w:rsidR="00017A66">
        <w:rPr>
          <w:rFonts w:ascii="Arial" w:hAnsi="Arial" w:cs="Arial"/>
          <w:sz w:val="20"/>
          <w:szCs w:val="20"/>
        </w:rPr>
        <w:t xml:space="preserve">held a permanent </w:t>
      </w:r>
      <w:r>
        <w:rPr>
          <w:rFonts w:ascii="Arial" w:hAnsi="Arial" w:cs="Arial"/>
          <w:sz w:val="20"/>
          <w:szCs w:val="20"/>
        </w:rPr>
        <w:t xml:space="preserve">life interest in the Wilder Trust </w:t>
      </w:r>
      <w:r w:rsidRPr="000C622E">
        <w:rPr>
          <w:rFonts w:ascii="Arial" w:hAnsi="Arial" w:cs="Arial"/>
          <w:color w:val="FF0000"/>
          <w:sz w:val="20"/>
          <w:szCs w:val="20"/>
        </w:rPr>
        <w:t>(1/2)</w:t>
      </w:r>
    </w:p>
    <w:p w14:paraId="3374056D" w14:textId="24F82FD7" w:rsidR="000C622E" w:rsidRDefault="000C622E" w:rsidP="000C622E">
      <w:pPr>
        <w:pStyle w:val="ListParagraph"/>
        <w:numPr>
          <w:ilvl w:val="0"/>
          <w:numId w:val="41"/>
        </w:numPr>
        <w:spacing w:after="0"/>
        <w:jc w:val="both"/>
        <w:rPr>
          <w:rFonts w:ascii="Arial" w:hAnsi="Arial" w:cs="Arial"/>
          <w:sz w:val="20"/>
          <w:szCs w:val="20"/>
        </w:rPr>
      </w:pPr>
      <w:r>
        <w:rPr>
          <w:rFonts w:ascii="Arial" w:hAnsi="Arial" w:cs="Arial"/>
          <w:sz w:val="20"/>
          <w:szCs w:val="20"/>
        </w:rPr>
        <w:t xml:space="preserve">Nate </w:t>
      </w:r>
      <w:r w:rsidR="00017A66">
        <w:rPr>
          <w:rFonts w:ascii="Arial" w:hAnsi="Arial" w:cs="Arial"/>
          <w:sz w:val="20"/>
          <w:szCs w:val="20"/>
        </w:rPr>
        <w:t xml:space="preserve">has </w:t>
      </w:r>
      <w:r>
        <w:rPr>
          <w:rFonts w:ascii="Arial" w:hAnsi="Arial" w:cs="Arial"/>
          <w:sz w:val="20"/>
          <w:szCs w:val="20"/>
        </w:rPr>
        <w:t xml:space="preserve">not </w:t>
      </w:r>
      <w:r w:rsidR="00E962D2">
        <w:rPr>
          <w:rFonts w:ascii="Arial" w:hAnsi="Arial" w:cs="Arial"/>
          <w:sz w:val="20"/>
          <w:szCs w:val="20"/>
        </w:rPr>
        <w:t xml:space="preserve">been </w:t>
      </w:r>
      <w:r>
        <w:rPr>
          <w:rFonts w:ascii="Arial" w:hAnsi="Arial" w:cs="Arial"/>
          <w:sz w:val="20"/>
          <w:szCs w:val="20"/>
        </w:rPr>
        <w:t xml:space="preserve">an employee of Magpie Ltd </w:t>
      </w:r>
      <w:r w:rsidRPr="000C622E">
        <w:rPr>
          <w:rFonts w:ascii="Arial" w:hAnsi="Arial" w:cs="Arial"/>
          <w:color w:val="FF0000"/>
          <w:sz w:val="20"/>
          <w:szCs w:val="20"/>
        </w:rPr>
        <w:t>(1/2)</w:t>
      </w:r>
      <w:r>
        <w:rPr>
          <w:rFonts w:ascii="Arial" w:hAnsi="Arial" w:cs="Arial"/>
          <w:sz w:val="20"/>
          <w:szCs w:val="20"/>
        </w:rPr>
        <w:t xml:space="preserve"> </w:t>
      </w:r>
    </w:p>
    <w:p w14:paraId="63B7145E" w14:textId="77777777" w:rsidR="000C622E" w:rsidRDefault="000C622E" w:rsidP="003A02C7">
      <w:pPr>
        <w:pStyle w:val="ListParagraph"/>
        <w:spacing w:after="0"/>
        <w:ind w:left="927"/>
        <w:jc w:val="both"/>
        <w:rPr>
          <w:rFonts w:ascii="Arial" w:hAnsi="Arial" w:cs="Arial"/>
          <w:sz w:val="20"/>
          <w:szCs w:val="20"/>
        </w:rPr>
      </w:pPr>
    </w:p>
    <w:p w14:paraId="41E0BFB5" w14:textId="21B4826D" w:rsidR="000C622E" w:rsidRPr="00570029" w:rsidRDefault="00E962D2" w:rsidP="003A02C7">
      <w:pPr>
        <w:pStyle w:val="ListParagraph"/>
        <w:spacing w:after="0"/>
        <w:ind w:left="927"/>
        <w:jc w:val="both"/>
        <w:rPr>
          <w:rFonts w:ascii="Arial" w:hAnsi="Arial" w:cs="Arial"/>
          <w:sz w:val="20"/>
          <w:szCs w:val="20"/>
          <w:u w:val="single"/>
        </w:rPr>
      </w:pPr>
      <w:r>
        <w:rPr>
          <w:rFonts w:ascii="Arial" w:hAnsi="Arial" w:cs="Arial"/>
          <w:sz w:val="20"/>
          <w:szCs w:val="20"/>
          <w:u w:val="single"/>
        </w:rPr>
        <w:t>Amount of the respective claims – lifetime limits:</w:t>
      </w:r>
    </w:p>
    <w:p w14:paraId="051425BD" w14:textId="77777777" w:rsidR="000C622E" w:rsidRDefault="000C622E" w:rsidP="003A02C7">
      <w:pPr>
        <w:pStyle w:val="ListParagraph"/>
        <w:spacing w:after="0"/>
        <w:ind w:left="927"/>
        <w:jc w:val="both"/>
        <w:rPr>
          <w:rFonts w:ascii="Arial" w:hAnsi="Arial" w:cs="Arial"/>
          <w:sz w:val="20"/>
          <w:szCs w:val="20"/>
        </w:rPr>
      </w:pPr>
    </w:p>
    <w:p w14:paraId="0638F450" w14:textId="4F659E44" w:rsidR="000C622E" w:rsidRDefault="00570029" w:rsidP="003A02C7">
      <w:pPr>
        <w:pStyle w:val="ListParagraph"/>
        <w:spacing w:after="0"/>
        <w:ind w:left="927"/>
        <w:jc w:val="both"/>
        <w:rPr>
          <w:rFonts w:ascii="Arial" w:hAnsi="Arial" w:cs="Arial"/>
          <w:sz w:val="20"/>
          <w:szCs w:val="20"/>
        </w:rPr>
      </w:pPr>
      <w:r>
        <w:rPr>
          <w:rFonts w:ascii="Arial" w:hAnsi="Arial" w:cs="Arial"/>
          <w:sz w:val="20"/>
          <w:szCs w:val="20"/>
        </w:rPr>
        <w:t xml:space="preserve">50% of the capital gain will qualify for BADR and 50% of the capital gain will qualify for IR due to there being two IIP beneficiaries who meet different qualifying conditions </w:t>
      </w:r>
      <w:r w:rsidRPr="000C622E">
        <w:rPr>
          <w:rFonts w:ascii="Arial" w:hAnsi="Arial" w:cs="Arial"/>
          <w:color w:val="FF0000"/>
          <w:sz w:val="20"/>
          <w:szCs w:val="20"/>
        </w:rPr>
        <w:t>(1/2)</w:t>
      </w:r>
      <w:r>
        <w:rPr>
          <w:rFonts w:ascii="Arial" w:hAnsi="Arial" w:cs="Arial"/>
          <w:sz w:val="20"/>
          <w:szCs w:val="20"/>
        </w:rPr>
        <w:t>.</w:t>
      </w:r>
    </w:p>
    <w:p w14:paraId="1CE9397A" w14:textId="77777777" w:rsidR="00570029" w:rsidRDefault="00570029" w:rsidP="003A02C7">
      <w:pPr>
        <w:pStyle w:val="ListParagraph"/>
        <w:spacing w:after="0"/>
        <w:ind w:left="927"/>
        <w:jc w:val="both"/>
        <w:rPr>
          <w:rFonts w:ascii="Arial" w:hAnsi="Arial" w:cs="Arial"/>
          <w:sz w:val="20"/>
          <w:szCs w:val="20"/>
        </w:rPr>
      </w:pPr>
    </w:p>
    <w:p w14:paraId="5610A2B2" w14:textId="54078631" w:rsidR="00570029" w:rsidRDefault="00570029" w:rsidP="00570029">
      <w:pPr>
        <w:pStyle w:val="ListParagraph"/>
        <w:spacing w:after="0"/>
        <w:ind w:left="927"/>
        <w:jc w:val="both"/>
        <w:rPr>
          <w:rFonts w:ascii="Arial" w:hAnsi="Arial" w:cs="Arial"/>
          <w:sz w:val="20"/>
          <w:szCs w:val="20"/>
        </w:rPr>
      </w:pPr>
      <w:r>
        <w:rPr>
          <w:rFonts w:ascii="Arial" w:hAnsi="Arial" w:cs="Arial"/>
          <w:sz w:val="20"/>
          <w:szCs w:val="20"/>
        </w:rPr>
        <w:t xml:space="preserve">Any relief claimed will utilise Florence and Nate’s respective lifetime limits </w:t>
      </w:r>
      <w:r w:rsidRPr="000C622E">
        <w:rPr>
          <w:rFonts w:ascii="Arial" w:hAnsi="Arial" w:cs="Arial"/>
          <w:color w:val="FF0000"/>
          <w:sz w:val="20"/>
          <w:szCs w:val="20"/>
        </w:rPr>
        <w:t>(1/2)</w:t>
      </w:r>
      <w:r>
        <w:rPr>
          <w:rFonts w:ascii="Arial" w:hAnsi="Arial" w:cs="Arial"/>
          <w:sz w:val="20"/>
          <w:szCs w:val="20"/>
        </w:rPr>
        <w:t>.</w:t>
      </w:r>
    </w:p>
    <w:p w14:paraId="6366517C" w14:textId="77777777" w:rsidR="00570029" w:rsidRDefault="00570029" w:rsidP="00570029">
      <w:pPr>
        <w:pStyle w:val="ListParagraph"/>
        <w:spacing w:after="0"/>
        <w:ind w:left="927"/>
        <w:jc w:val="both"/>
        <w:rPr>
          <w:rFonts w:ascii="Arial" w:hAnsi="Arial" w:cs="Arial"/>
          <w:sz w:val="20"/>
          <w:szCs w:val="20"/>
        </w:rPr>
      </w:pPr>
    </w:p>
    <w:p w14:paraId="25D3B0D6" w14:textId="3127821F" w:rsidR="00570029" w:rsidRDefault="00570029" w:rsidP="00570029">
      <w:pPr>
        <w:pStyle w:val="ListParagraph"/>
        <w:spacing w:after="0"/>
        <w:ind w:left="927"/>
        <w:jc w:val="both"/>
        <w:rPr>
          <w:rFonts w:ascii="Arial" w:hAnsi="Arial" w:cs="Arial"/>
          <w:sz w:val="20"/>
          <w:szCs w:val="20"/>
        </w:rPr>
      </w:pPr>
      <w:r>
        <w:rPr>
          <w:rFonts w:ascii="Arial" w:hAnsi="Arial" w:cs="Arial"/>
          <w:sz w:val="20"/>
          <w:szCs w:val="20"/>
        </w:rPr>
        <w:t xml:space="preserve">Florence has a BADR lifetime limit of £1 million </w:t>
      </w:r>
      <w:r w:rsidRPr="000C622E">
        <w:rPr>
          <w:rFonts w:ascii="Arial" w:hAnsi="Arial" w:cs="Arial"/>
          <w:color w:val="FF0000"/>
          <w:sz w:val="20"/>
          <w:szCs w:val="20"/>
        </w:rPr>
        <w:t>(1/2)</w:t>
      </w:r>
      <w:r>
        <w:rPr>
          <w:rFonts w:ascii="Arial" w:hAnsi="Arial" w:cs="Arial"/>
          <w:sz w:val="20"/>
          <w:szCs w:val="20"/>
        </w:rPr>
        <w:t xml:space="preserve"> and has already utilised £730,000 on her previous disposal, therefore she has £270,000 remaining </w:t>
      </w:r>
      <w:r w:rsidRPr="000C622E">
        <w:rPr>
          <w:rFonts w:ascii="Arial" w:hAnsi="Arial" w:cs="Arial"/>
          <w:color w:val="FF0000"/>
          <w:sz w:val="20"/>
          <w:szCs w:val="20"/>
        </w:rPr>
        <w:t>(1/2)</w:t>
      </w:r>
      <w:r>
        <w:rPr>
          <w:rFonts w:ascii="Arial" w:hAnsi="Arial" w:cs="Arial"/>
          <w:sz w:val="20"/>
          <w:szCs w:val="20"/>
        </w:rPr>
        <w:t>.</w:t>
      </w:r>
    </w:p>
    <w:p w14:paraId="44B8A1F6" w14:textId="77777777" w:rsidR="00570029" w:rsidRDefault="00570029" w:rsidP="00570029">
      <w:pPr>
        <w:pStyle w:val="ListParagraph"/>
        <w:spacing w:after="0"/>
        <w:ind w:left="927"/>
        <w:jc w:val="both"/>
        <w:rPr>
          <w:rFonts w:ascii="Arial" w:hAnsi="Arial" w:cs="Arial"/>
          <w:sz w:val="20"/>
          <w:szCs w:val="20"/>
        </w:rPr>
      </w:pPr>
    </w:p>
    <w:p w14:paraId="40134793" w14:textId="19EEDB46" w:rsidR="00570029" w:rsidRPr="00570029" w:rsidRDefault="00570029" w:rsidP="00570029">
      <w:pPr>
        <w:pStyle w:val="ListParagraph"/>
        <w:spacing w:after="0"/>
        <w:ind w:left="927"/>
        <w:jc w:val="both"/>
        <w:rPr>
          <w:rFonts w:ascii="Arial" w:hAnsi="Arial" w:cs="Arial"/>
          <w:sz w:val="20"/>
          <w:szCs w:val="20"/>
        </w:rPr>
      </w:pPr>
      <w:r>
        <w:rPr>
          <w:rFonts w:ascii="Arial" w:hAnsi="Arial" w:cs="Arial"/>
          <w:sz w:val="20"/>
          <w:szCs w:val="20"/>
        </w:rPr>
        <w:t xml:space="preserve">Nate has an IR lifetime limit of £10 million </w:t>
      </w:r>
      <w:r w:rsidRPr="000C622E">
        <w:rPr>
          <w:rFonts w:ascii="Arial" w:hAnsi="Arial" w:cs="Arial"/>
          <w:color w:val="FF0000"/>
          <w:sz w:val="20"/>
          <w:szCs w:val="20"/>
        </w:rPr>
        <w:t>(1/2)</w:t>
      </w:r>
      <w:r w:rsidR="00A6661C">
        <w:rPr>
          <w:rFonts w:ascii="Arial" w:hAnsi="Arial" w:cs="Arial"/>
          <w:color w:val="FF0000"/>
          <w:sz w:val="20"/>
          <w:szCs w:val="20"/>
        </w:rPr>
        <w:t xml:space="preserve"> </w:t>
      </w:r>
      <w:r w:rsidR="00A6661C" w:rsidRPr="009523BD">
        <w:rPr>
          <w:rFonts w:ascii="Arial" w:hAnsi="Arial" w:cs="Arial"/>
          <w:sz w:val="20"/>
          <w:szCs w:val="20"/>
        </w:rPr>
        <w:t>and has already utilised £2 million on his previous disposal,</w:t>
      </w:r>
      <w:r w:rsidRPr="009523BD">
        <w:rPr>
          <w:rFonts w:ascii="Arial" w:hAnsi="Arial" w:cs="Arial"/>
          <w:sz w:val="20"/>
          <w:szCs w:val="20"/>
        </w:rPr>
        <w:t xml:space="preserve"> </w:t>
      </w:r>
      <w:r>
        <w:rPr>
          <w:rFonts w:ascii="Arial" w:hAnsi="Arial" w:cs="Arial"/>
          <w:sz w:val="20"/>
          <w:szCs w:val="20"/>
        </w:rPr>
        <w:t>therefore</w:t>
      </w:r>
      <w:r w:rsidR="009523BD">
        <w:rPr>
          <w:rFonts w:ascii="Arial" w:hAnsi="Arial" w:cs="Arial"/>
          <w:sz w:val="20"/>
          <w:szCs w:val="20"/>
        </w:rPr>
        <w:t xml:space="preserve"> he</w:t>
      </w:r>
      <w:r>
        <w:rPr>
          <w:rFonts w:ascii="Arial" w:hAnsi="Arial" w:cs="Arial"/>
          <w:sz w:val="20"/>
          <w:szCs w:val="20"/>
        </w:rPr>
        <w:t xml:space="preserve"> has £8 million of his limit remaining </w:t>
      </w:r>
      <w:r w:rsidRPr="000C622E">
        <w:rPr>
          <w:rFonts w:ascii="Arial" w:hAnsi="Arial" w:cs="Arial"/>
          <w:color w:val="FF0000"/>
          <w:sz w:val="20"/>
          <w:szCs w:val="20"/>
        </w:rPr>
        <w:t>(1/2)</w:t>
      </w:r>
      <w:r>
        <w:rPr>
          <w:rFonts w:ascii="Arial" w:hAnsi="Arial" w:cs="Arial"/>
          <w:sz w:val="20"/>
          <w:szCs w:val="20"/>
        </w:rPr>
        <w:t>.</w:t>
      </w:r>
    </w:p>
    <w:p w14:paraId="4F8186F4" w14:textId="77777777" w:rsidR="00570029" w:rsidRDefault="00570029" w:rsidP="003A02C7">
      <w:pPr>
        <w:pStyle w:val="ListParagraph"/>
        <w:spacing w:after="0"/>
        <w:ind w:left="927"/>
        <w:jc w:val="both"/>
        <w:rPr>
          <w:rFonts w:ascii="Arial" w:hAnsi="Arial" w:cs="Arial"/>
          <w:sz w:val="20"/>
          <w:szCs w:val="20"/>
        </w:rPr>
      </w:pPr>
    </w:p>
    <w:p w14:paraId="59D08872" w14:textId="001A69B0" w:rsidR="00570029" w:rsidRPr="00E24B9C" w:rsidRDefault="00E24B9C" w:rsidP="003A02C7">
      <w:pPr>
        <w:pStyle w:val="ListParagraph"/>
        <w:spacing w:after="0"/>
        <w:ind w:left="927"/>
        <w:jc w:val="both"/>
        <w:rPr>
          <w:rFonts w:ascii="Arial" w:hAnsi="Arial" w:cs="Arial"/>
          <w:sz w:val="20"/>
          <w:szCs w:val="20"/>
          <w:u w:val="single"/>
        </w:rPr>
      </w:pPr>
      <w:r w:rsidRPr="00E24B9C">
        <w:rPr>
          <w:rFonts w:ascii="Arial" w:hAnsi="Arial" w:cs="Arial"/>
          <w:sz w:val="20"/>
          <w:szCs w:val="20"/>
          <w:u w:val="single"/>
        </w:rPr>
        <w:t>Making the claim</w:t>
      </w:r>
    </w:p>
    <w:p w14:paraId="2FEF115B" w14:textId="77777777" w:rsidR="00E24B9C" w:rsidRDefault="00E24B9C" w:rsidP="003A02C7">
      <w:pPr>
        <w:pStyle w:val="ListParagraph"/>
        <w:spacing w:after="0"/>
        <w:ind w:left="927"/>
        <w:jc w:val="both"/>
        <w:rPr>
          <w:rFonts w:ascii="Arial" w:hAnsi="Arial" w:cs="Arial"/>
          <w:sz w:val="20"/>
          <w:szCs w:val="20"/>
        </w:rPr>
      </w:pPr>
    </w:p>
    <w:p w14:paraId="747E0ED5" w14:textId="15FE8A1C" w:rsidR="00E24B9C" w:rsidRPr="003A02C7" w:rsidRDefault="00E24B9C" w:rsidP="003A02C7">
      <w:pPr>
        <w:pStyle w:val="ListParagraph"/>
        <w:spacing w:after="0"/>
        <w:ind w:left="927"/>
        <w:jc w:val="both"/>
        <w:rPr>
          <w:rFonts w:ascii="Arial" w:hAnsi="Arial" w:cs="Arial"/>
          <w:sz w:val="20"/>
          <w:szCs w:val="20"/>
        </w:rPr>
      </w:pPr>
      <w:r>
        <w:rPr>
          <w:rFonts w:ascii="Arial" w:hAnsi="Arial" w:cs="Arial"/>
          <w:sz w:val="20"/>
          <w:szCs w:val="20"/>
        </w:rPr>
        <w:t xml:space="preserve">Florence and Nate would need to make the claims jointly </w:t>
      </w:r>
      <w:r w:rsidR="00E962D2">
        <w:rPr>
          <w:rFonts w:ascii="Arial" w:hAnsi="Arial" w:cs="Arial"/>
          <w:sz w:val="20"/>
          <w:szCs w:val="20"/>
        </w:rPr>
        <w:t xml:space="preserve">together </w:t>
      </w:r>
      <w:r>
        <w:rPr>
          <w:rFonts w:ascii="Arial" w:hAnsi="Arial" w:cs="Arial"/>
          <w:sz w:val="20"/>
          <w:szCs w:val="20"/>
        </w:rPr>
        <w:t xml:space="preserve">with the trustees </w:t>
      </w:r>
      <w:r w:rsidRPr="000C622E">
        <w:rPr>
          <w:rFonts w:ascii="Arial" w:hAnsi="Arial" w:cs="Arial"/>
          <w:color w:val="FF0000"/>
          <w:sz w:val="20"/>
          <w:szCs w:val="20"/>
        </w:rPr>
        <w:t>(1/2)</w:t>
      </w:r>
      <w:r>
        <w:rPr>
          <w:rFonts w:ascii="Arial" w:hAnsi="Arial" w:cs="Arial"/>
          <w:sz w:val="20"/>
          <w:szCs w:val="20"/>
        </w:rPr>
        <w:t xml:space="preserve">. </w:t>
      </w:r>
    </w:p>
    <w:p w14:paraId="2411CD79" w14:textId="77777777" w:rsidR="003A02C7" w:rsidRPr="003A02C7" w:rsidRDefault="003A02C7" w:rsidP="003A02C7">
      <w:pPr>
        <w:pStyle w:val="ListParagraph"/>
        <w:spacing w:after="0"/>
        <w:ind w:left="927"/>
        <w:jc w:val="both"/>
        <w:rPr>
          <w:rFonts w:ascii="Arial" w:hAnsi="Arial" w:cs="Arial"/>
          <w:sz w:val="20"/>
          <w:szCs w:val="20"/>
        </w:rPr>
      </w:pPr>
    </w:p>
    <w:p w14:paraId="2FE456F3" w14:textId="57332242" w:rsidR="00E24B9C" w:rsidRPr="003A02C7" w:rsidRDefault="00E24B9C" w:rsidP="003A02C7">
      <w:pPr>
        <w:pStyle w:val="ListParagraph"/>
        <w:spacing w:after="0"/>
        <w:ind w:left="927"/>
        <w:jc w:val="both"/>
        <w:rPr>
          <w:rFonts w:ascii="Arial" w:hAnsi="Arial" w:cs="Arial"/>
          <w:sz w:val="20"/>
          <w:szCs w:val="20"/>
        </w:rPr>
      </w:pPr>
      <w:r w:rsidRPr="0049179C">
        <w:rPr>
          <w:rFonts w:ascii="Arial" w:hAnsi="Arial" w:cs="Arial"/>
          <w:color w:val="FF0000"/>
          <w:sz w:val="20"/>
          <w:szCs w:val="20"/>
        </w:rPr>
        <w:t xml:space="preserve">Total marks for part </w:t>
      </w:r>
      <w:r>
        <w:rPr>
          <w:rFonts w:ascii="Arial" w:hAnsi="Arial" w:cs="Arial"/>
          <w:color w:val="FF0000"/>
          <w:sz w:val="20"/>
          <w:szCs w:val="20"/>
        </w:rPr>
        <w:t>1</w:t>
      </w:r>
      <w:r w:rsidRPr="0049179C">
        <w:rPr>
          <w:rFonts w:ascii="Arial" w:hAnsi="Arial" w:cs="Arial"/>
          <w:color w:val="FF0000"/>
          <w:sz w:val="20"/>
          <w:szCs w:val="20"/>
        </w:rPr>
        <w:t xml:space="preserve"> </w:t>
      </w:r>
      <w:r>
        <w:rPr>
          <w:rFonts w:ascii="Arial" w:hAnsi="Arial" w:cs="Arial"/>
          <w:color w:val="FF0000"/>
          <w:sz w:val="20"/>
          <w:szCs w:val="20"/>
        </w:rPr>
        <w:t xml:space="preserve">  </w:t>
      </w:r>
      <w:r w:rsidR="007F2D27">
        <w:rPr>
          <w:rFonts w:ascii="Arial" w:hAnsi="Arial" w:cs="Arial"/>
          <w:color w:val="FF0000"/>
          <w:sz w:val="20"/>
          <w:szCs w:val="20"/>
        </w:rPr>
        <w:t xml:space="preserve">                                                    </w:t>
      </w:r>
      <w:r>
        <w:rPr>
          <w:rFonts w:ascii="Arial" w:hAnsi="Arial" w:cs="Arial"/>
          <w:color w:val="FF0000"/>
          <w:sz w:val="20"/>
          <w:szCs w:val="20"/>
        </w:rPr>
        <w:t xml:space="preserve">                            </w:t>
      </w:r>
      <w:r w:rsidRPr="0049179C">
        <w:rPr>
          <w:rFonts w:ascii="Arial" w:hAnsi="Arial" w:cs="Arial"/>
          <w:color w:val="FF0000"/>
          <w:sz w:val="20"/>
          <w:szCs w:val="20"/>
        </w:rPr>
        <w:t xml:space="preserve"> </w:t>
      </w:r>
      <w:r w:rsidR="002F1268">
        <w:rPr>
          <w:rFonts w:ascii="Arial" w:hAnsi="Arial" w:cs="Arial"/>
          <w:color w:val="FF0000"/>
          <w:sz w:val="20"/>
          <w:szCs w:val="20"/>
        </w:rPr>
        <w:t>Max</w:t>
      </w:r>
      <w:r w:rsidRPr="0049179C">
        <w:rPr>
          <w:rFonts w:ascii="Arial" w:hAnsi="Arial" w:cs="Arial"/>
          <w:color w:val="FF0000"/>
          <w:sz w:val="20"/>
          <w:szCs w:val="20"/>
        </w:rPr>
        <w:t xml:space="preserve"> (</w:t>
      </w:r>
      <w:r w:rsidR="000356B4">
        <w:rPr>
          <w:rFonts w:ascii="Arial" w:hAnsi="Arial" w:cs="Arial"/>
          <w:color w:val="FF0000"/>
          <w:sz w:val="20"/>
          <w:szCs w:val="20"/>
        </w:rPr>
        <w:t>9</w:t>
      </w:r>
      <w:r w:rsidRPr="0049179C">
        <w:rPr>
          <w:rFonts w:ascii="Arial" w:hAnsi="Arial" w:cs="Arial"/>
          <w:color w:val="FF0000"/>
          <w:sz w:val="20"/>
          <w:szCs w:val="20"/>
        </w:rPr>
        <w:t>)</w:t>
      </w:r>
      <w:r>
        <w:rPr>
          <w:rFonts w:ascii="Arial" w:hAnsi="Arial" w:cs="Arial"/>
          <w:color w:val="FF0000"/>
          <w:sz w:val="20"/>
          <w:szCs w:val="20"/>
        </w:rPr>
        <w:br/>
      </w:r>
    </w:p>
    <w:p w14:paraId="721E24E6" w14:textId="5B1190EE" w:rsidR="00467301" w:rsidRPr="007D6A5C" w:rsidRDefault="00890625" w:rsidP="00890625">
      <w:pPr>
        <w:pStyle w:val="ListParagraph"/>
        <w:numPr>
          <w:ilvl w:val="0"/>
          <w:numId w:val="35"/>
        </w:numPr>
        <w:spacing w:after="0"/>
        <w:jc w:val="both"/>
        <w:rPr>
          <w:rFonts w:ascii="Arial" w:hAnsi="Arial" w:cs="Arial"/>
          <w:sz w:val="20"/>
          <w:szCs w:val="20"/>
        </w:rPr>
      </w:pPr>
      <w:r w:rsidRPr="007D6A5C">
        <w:rPr>
          <w:rFonts w:ascii="Arial" w:hAnsi="Arial" w:cs="Arial"/>
          <w:color w:val="000000"/>
          <w:sz w:val="20"/>
          <w:szCs w:val="20"/>
        </w:rPr>
        <w:t xml:space="preserve">Capital Gains Tax payable </w:t>
      </w:r>
      <w:r w:rsidR="003A02C7" w:rsidRPr="007D6A5C">
        <w:rPr>
          <w:rFonts w:ascii="Arial" w:hAnsi="Arial" w:cs="Arial"/>
          <w:color w:val="000000"/>
          <w:sz w:val="20"/>
          <w:szCs w:val="20"/>
        </w:rPr>
        <w:t>by the trustees for 2024/25</w:t>
      </w:r>
    </w:p>
    <w:tbl>
      <w:tblPr>
        <w:tblStyle w:val="TableGrid"/>
        <w:tblW w:w="8930" w:type="dxa"/>
        <w:tblInd w:w="846" w:type="dxa"/>
        <w:tblLayout w:type="fixed"/>
        <w:tblLook w:val="04A0" w:firstRow="1" w:lastRow="0" w:firstColumn="1" w:lastColumn="0" w:noHBand="0" w:noVBand="1"/>
      </w:tblPr>
      <w:tblGrid>
        <w:gridCol w:w="4961"/>
        <w:gridCol w:w="1276"/>
        <w:gridCol w:w="992"/>
        <w:gridCol w:w="1134"/>
        <w:gridCol w:w="567"/>
      </w:tblGrid>
      <w:tr w:rsidR="008C170E" w14:paraId="18FE988C" w14:textId="77777777" w:rsidTr="008C170E">
        <w:tc>
          <w:tcPr>
            <w:tcW w:w="4961" w:type="dxa"/>
          </w:tcPr>
          <w:p w14:paraId="55880C27" w14:textId="77777777" w:rsidR="008C170E" w:rsidRPr="00D74299" w:rsidRDefault="008C170E" w:rsidP="007676C6">
            <w:pPr>
              <w:jc w:val="both"/>
              <w:rPr>
                <w:rFonts w:ascii="Arial" w:hAnsi="Arial" w:cs="Arial"/>
                <w:b/>
                <w:sz w:val="20"/>
                <w:szCs w:val="20"/>
              </w:rPr>
            </w:pPr>
          </w:p>
        </w:tc>
        <w:tc>
          <w:tcPr>
            <w:tcW w:w="1276" w:type="dxa"/>
          </w:tcPr>
          <w:p w14:paraId="5F470E74" w14:textId="06668315" w:rsidR="008C170E" w:rsidRPr="00331D8B" w:rsidRDefault="008C170E" w:rsidP="007676C6">
            <w:pPr>
              <w:jc w:val="center"/>
              <w:rPr>
                <w:rFonts w:ascii="Arial" w:hAnsi="Arial" w:cs="Arial"/>
                <w:sz w:val="20"/>
                <w:szCs w:val="20"/>
              </w:rPr>
            </w:pPr>
          </w:p>
        </w:tc>
        <w:tc>
          <w:tcPr>
            <w:tcW w:w="992" w:type="dxa"/>
          </w:tcPr>
          <w:p w14:paraId="4402739F" w14:textId="26CFA12A" w:rsidR="008C170E" w:rsidRPr="00331D8B" w:rsidRDefault="008C170E" w:rsidP="007676C6">
            <w:pPr>
              <w:jc w:val="center"/>
              <w:rPr>
                <w:rFonts w:ascii="Arial" w:hAnsi="Arial" w:cs="Arial"/>
                <w:sz w:val="20"/>
                <w:szCs w:val="20"/>
              </w:rPr>
            </w:pPr>
          </w:p>
        </w:tc>
        <w:tc>
          <w:tcPr>
            <w:tcW w:w="1134" w:type="dxa"/>
          </w:tcPr>
          <w:p w14:paraId="2D1A81CA" w14:textId="0D06D5AC" w:rsidR="008C170E" w:rsidRPr="00331D8B" w:rsidRDefault="008C170E" w:rsidP="007676C6">
            <w:pPr>
              <w:jc w:val="center"/>
              <w:rPr>
                <w:rFonts w:ascii="Arial" w:hAnsi="Arial" w:cs="Arial"/>
                <w:sz w:val="20"/>
                <w:szCs w:val="20"/>
              </w:rPr>
            </w:pPr>
          </w:p>
        </w:tc>
        <w:tc>
          <w:tcPr>
            <w:tcW w:w="567" w:type="dxa"/>
          </w:tcPr>
          <w:p w14:paraId="6CF1F2DA" w14:textId="77777777" w:rsidR="008C170E" w:rsidRDefault="008C170E" w:rsidP="007676C6">
            <w:pPr>
              <w:jc w:val="both"/>
              <w:rPr>
                <w:rFonts w:ascii="Arial" w:hAnsi="Arial" w:cs="Arial"/>
                <w:sz w:val="20"/>
                <w:szCs w:val="20"/>
              </w:rPr>
            </w:pPr>
          </w:p>
        </w:tc>
      </w:tr>
      <w:tr w:rsidR="008C170E" w14:paraId="4424B2A4" w14:textId="77777777" w:rsidTr="008C170E">
        <w:tc>
          <w:tcPr>
            <w:tcW w:w="4961" w:type="dxa"/>
          </w:tcPr>
          <w:p w14:paraId="7A2EF65E" w14:textId="4BF1D486" w:rsidR="008C170E" w:rsidRPr="00314E4A" w:rsidRDefault="008C170E" w:rsidP="007676C6">
            <w:pPr>
              <w:jc w:val="both"/>
              <w:rPr>
                <w:rFonts w:ascii="Arial" w:hAnsi="Arial" w:cs="Arial"/>
                <w:bCs/>
                <w:sz w:val="20"/>
                <w:szCs w:val="20"/>
              </w:rPr>
            </w:pPr>
          </w:p>
        </w:tc>
        <w:tc>
          <w:tcPr>
            <w:tcW w:w="1276" w:type="dxa"/>
          </w:tcPr>
          <w:p w14:paraId="76AE673C" w14:textId="310E1D6F" w:rsidR="008C170E" w:rsidRPr="000166E0" w:rsidRDefault="008C170E" w:rsidP="000C0748">
            <w:pPr>
              <w:jc w:val="center"/>
              <w:rPr>
                <w:rFonts w:ascii="Arial" w:hAnsi="Arial" w:cs="Arial"/>
                <w:sz w:val="20"/>
                <w:szCs w:val="20"/>
              </w:rPr>
            </w:pPr>
            <w:r>
              <w:rPr>
                <w:rFonts w:ascii="Arial" w:hAnsi="Arial" w:cs="Arial"/>
                <w:sz w:val="20"/>
                <w:szCs w:val="20"/>
              </w:rPr>
              <w:t>BADR gains</w:t>
            </w:r>
          </w:p>
        </w:tc>
        <w:tc>
          <w:tcPr>
            <w:tcW w:w="992" w:type="dxa"/>
          </w:tcPr>
          <w:p w14:paraId="1BBB6900" w14:textId="70300843" w:rsidR="008C170E" w:rsidRPr="00A375ED" w:rsidRDefault="008C170E" w:rsidP="000C0748">
            <w:pPr>
              <w:jc w:val="center"/>
              <w:rPr>
                <w:rFonts w:ascii="Arial" w:hAnsi="Arial" w:cs="Arial"/>
                <w:sz w:val="20"/>
                <w:szCs w:val="20"/>
              </w:rPr>
            </w:pPr>
            <w:r>
              <w:rPr>
                <w:rFonts w:ascii="Arial" w:hAnsi="Arial" w:cs="Arial"/>
                <w:sz w:val="20"/>
                <w:szCs w:val="20"/>
              </w:rPr>
              <w:t>IR gains</w:t>
            </w:r>
          </w:p>
        </w:tc>
        <w:tc>
          <w:tcPr>
            <w:tcW w:w="1134" w:type="dxa"/>
          </w:tcPr>
          <w:p w14:paraId="7FB7F6BE" w14:textId="615762CC" w:rsidR="008C170E" w:rsidRDefault="008C170E" w:rsidP="000C0748">
            <w:pPr>
              <w:jc w:val="center"/>
              <w:rPr>
                <w:rFonts w:ascii="Arial" w:hAnsi="Arial" w:cs="Arial"/>
                <w:sz w:val="20"/>
                <w:szCs w:val="20"/>
              </w:rPr>
            </w:pPr>
            <w:r>
              <w:rPr>
                <w:rFonts w:ascii="Arial" w:hAnsi="Arial" w:cs="Arial"/>
                <w:sz w:val="20"/>
                <w:szCs w:val="20"/>
              </w:rPr>
              <w:t>Other gains</w:t>
            </w:r>
          </w:p>
        </w:tc>
        <w:tc>
          <w:tcPr>
            <w:tcW w:w="567" w:type="dxa"/>
          </w:tcPr>
          <w:p w14:paraId="4F81DDBE" w14:textId="39654847" w:rsidR="008C170E" w:rsidRPr="00A67B9A" w:rsidRDefault="008C170E" w:rsidP="007676C6">
            <w:pPr>
              <w:jc w:val="both"/>
              <w:rPr>
                <w:rFonts w:ascii="Arial" w:hAnsi="Arial" w:cs="Arial"/>
                <w:color w:val="FF0000"/>
                <w:sz w:val="20"/>
                <w:szCs w:val="20"/>
              </w:rPr>
            </w:pPr>
          </w:p>
        </w:tc>
      </w:tr>
      <w:tr w:rsidR="008C170E" w14:paraId="507F16DC" w14:textId="77777777" w:rsidTr="008C170E">
        <w:tc>
          <w:tcPr>
            <w:tcW w:w="4961" w:type="dxa"/>
          </w:tcPr>
          <w:p w14:paraId="4EE617A4" w14:textId="1614D4F7" w:rsidR="008C170E" w:rsidRDefault="008C170E" w:rsidP="000166E0">
            <w:pPr>
              <w:jc w:val="both"/>
              <w:rPr>
                <w:rFonts w:ascii="Arial" w:hAnsi="Arial" w:cs="Arial"/>
                <w:bCs/>
                <w:sz w:val="20"/>
                <w:szCs w:val="20"/>
              </w:rPr>
            </w:pPr>
          </w:p>
        </w:tc>
        <w:tc>
          <w:tcPr>
            <w:tcW w:w="1276" w:type="dxa"/>
          </w:tcPr>
          <w:p w14:paraId="6C25D527" w14:textId="1A082EE3" w:rsidR="008C170E" w:rsidRPr="00BB4A44" w:rsidRDefault="008C170E" w:rsidP="000166E0">
            <w:pPr>
              <w:jc w:val="center"/>
              <w:rPr>
                <w:rFonts w:ascii="Arial" w:hAnsi="Arial" w:cs="Arial"/>
                <w:sz w:val="20"/>
                <w:szCs w:val="20"/>
                <w:u w:val="single"/>
              </w:rPr>
            </w:pPr>
            <w:r>
              <w:rPr>
                <w:rFonts w:ascii="Arial" w:hAnsi="Arial" w:cs="Arial"/>
                <w:sz w:val="20"/>
                <w:szCs w:val="20"/>
              </w:rPr>
              <w:t>£</w:t>
            </w:r>
          </w:p>
        </w:tc>
        <w:tc>
          <w:tcPr>
            <w:tcW w:w="992" w:type="dxa"/>
          </w:tcPr>
          <w:p w14:paraId="026F2C90" w14:textId="46FB6CBE" w:rsidR="008C170E" w:rsidRPr="00BB4A44" w:rsidRDefault="008C170E" w:rsidP="000166E0">
            <w:pPr>
              <w:jc w:val="center"/>
              <w:rPr>
                <w:rFonts w:ascii="Arial" w:hAnsi="Arial" w:cs="Arial"/>
                <w:sz w:val="20"/>
                <w:szCs w:val="20"/>
                <w:u w:val="single"/>
              </w:rPr>
            </w:pPr>
            <w:r w:rsidRPr="00331D8B">
              <w:rPr>
                <w:rFonts w:ascii="Arial" w:hAnsi="Arial" w:cs="Arial"/>
                <w:sz w:val="20"/>
                <w:szCs w:val="20"/>
              </w:rPr>
              <w:t>£</w:t>
            </w:r>
          </w:p>
        </w:tc>
        <w:tc>
          <w:tcPr>
            <w:tcW w:w="1134" w:type="dxa"/>
          </w:tcPr>
          <w:p w14:paraId="7E0D394B" w14:textId="0DBC436C" w:rsidR="008C170E" w:rsidRDefault="008C170E" w:rsidP="000166E0">
            <w:pPr>
              <w:jc w:val="center"/>
              <w:rPr>
                <w:rFonts w:ascii="Arial" w:hAnsi="Arial" w:cs="Arial"/>
                <w:sz w:val="20"/>
                <w:szCs w:val="20"/>
              </w:rPr>
            </w:pPr>
            <w:r w:rsidRPr="00331D8B">
              <w:rPr>
                <w:rFonts w:ascii="Arial" w:hAnsi="Arial" w:cs="Arial"/>
                <w:sz w:val="20"/>
                <w:szCs w:val="20"/>
              </w:rPr>
              <w:t>£</w:t>
            </w:r>
          </w:p>
        </w:tc>
        <w:tc>
          <w:tcPr>
            <w:tcW w:w="567" w:type="dxa"/>
          </w:tcPr>
          <w:p w14:paraId="5C5C0029" w14:textId="77777777" w:rsidR="008C170E" w:rsidRDefault="008C170E" w:rsidP="000166E0">
            <w:pPr>
              <w:jc w:val="both"/>
              <w:rPr>
                <w:rFonts w:ascii="Arial" w:hAnsi="Arial" w:cs="Arial"/>
                <w:sz w:val="20"/>
                <w:szCs w:val="20"/>
              </w:rPr>
            </w:pPr>
          </w:p>
        </w:tc>
      </w:tr>
      <w:tr w:rsidR="008C170E" w14:paraId="2EF85A57" w14:textId="77777777" w:rsidTr="008C170E">
        <w:tc>
          <w:tcPr>
            <w:tcW w:w="4961" w:type="dxa"/>
          </w:tcPr>
          <w:p w14:paraId="369CDA54" w14:textId="247E40B0" w:rsidR="008C170E" w:rsidRPr="000C0748" w:rsidRDefault="008C170E" w:rsidP="000166E0">
            <w:pPr>
              <w:jc w:val="both"/>
              <w:rPr>
                <w:rFonts w:ascii="Arial" w:hAnsi="Arial" w:cs="Arial"/>
                <w:bCs/>
                <w:sz w:val="20"/>
                <w:szCs w:val="20"/>
              </w:rPr>
            </w:pPr>
            <w:r>
              <w:rPr>
                <w:rFonts w:ascii="Arial" w:hAnsi="Arial" w:cs="Arial"/>
                <w:bCs/>
                <w:sz w:val="20"/>
                <w:szCs w:val="20"/>
              </w:rPr>
              <w:t>Invest plc shares:</w:t>
            </w:r>
          </w:p>
        </w:tc>
        <w:tc>
          <w:tcPr>
            <w:tcW w:w="1276" w:type="dxa"/>
          </w:tcPr>
          <w:p w14:paraId="3A708B47" w14:textId="6124F8E9" w:rsidR="008C170E" w:rsidRPr="000C0748" w:rsidRDefault="008C170E" w:rsidP="000166E0">
            <w:pPr>
              <w:jc w:val="right"/>
              <w:rPr>
                <w:rFonts w:ascii="Arial" w:hAnsi="Arial" w:cs="Arial"/>
                <w:sz w:val="20"/>
                <w:szCs w:val="20"/>
              </w:rPr>
            </w:pPr>
          </w:p>
        </w:tc>
        <w:tc>
          <w:tcPr>
            <w:tcW w:w="992" w:type="dxa"/>
          </w:tcPr>
          <w:p w14:paraId="0A9BF691" w14:textId="40662F57" w:rsidR="008C170E" w:rsidRPr="000C0748" w:rsidRDefault="008C170E" w:rsidP="000166E0">
            <w:pPr>
              <w:jc w:val="right"/>
              <w:rPr>
                <w:rFonts w:ascii="Arial" w:hAnsi="Arial" w:cs="Arial"/>
                <w:sz w:val="20"/>
                <w:szCs w:val="20"/>
              </w:rPr>
            </w:pPr>
          </w:p>
        </w:tc>
        <w:tc>
          <w:tcPr>
            <w:tcW w:w="1134" w:type="dxa"/>
          </w:tcPr>
          <w:p w14:paraId="1C4ECF00" w14:textId="0279A148" w:rsidR="008C170E" w:rsidRPr="000C0748" w:rsidRDefault="008C170E" w:rsidP="000166E0">
            <w:pPr>
              <w:jc w:val="right"/>
              <w:rPr>
                <w:rFonts w:ascii="Arial" w:hAnsi="Arial" w:cs="Arial"/>
                <w:sz w:val="20"/>
                <w:szCs w:val="20"/>
              </w:rPr>
            </w:pPr>
          </w:p>
        </w:tc>
        <w:tc>
          <w:tcPr>
            <w:tcW w:w="567" w:type="dxa"/>
          </w:tcPr>
          <w:p w14:paraId="166800EE" w14:textId="5915B14D" w:rsidR="008C170E" w:rsidRDefault="008C170E" w:rsidP="000166E0">
            <w:pPr>
              <w:jc w:val="both"/>
              <w:rPr>
                <w:rFonts w:ascii="Arial" w:hAnsi="Arial" w:cs="Arial"/>
                <w:sz w:val="20"/>
                <w:szCs w:val="20"/>
              </w:rPr>
            </w:pPr>
          </w:p>
        </w:tc>
      </w:tr>
      <w:tr w:rsidR="008C170E" w14:paraId="1C6BE3D7" w14:textId="77777777" w:rsidTr="008C170E">
        <w:tc>
          <w:tcPr>
            <w:tcW w:w="4961" w:type="dxa"/>
          </w:tcPr>
          <w:p w14:paraId="2E5C85DC" w14:textId="62B499BB" w:rsidR="008C170E" w:rsidRPr="000C0748" w:rsidRDefault="008C170E" w:rsidP="000166E0">
            <w:pPr>
              <w:jc w:val="both"/>
              <w:rPr>
                <w:rFonts w:ascii="Arial" w:hAnsi="Arial" w:cs="Arial"/>
                <w:bCs/>
                <w:sz w:val="20"/>
                <w:szCs w:val="20"/>
              </w:rPr>
            </w:pPr>
            <w:r>
              <w:rPr>
                <w:rFonts w:ascii="Arial" w:hAnsi="Arial" w:cs="Arial"/>
                <w:bCs/>
                <w:sz w:val="20"/>
                <w:szCs w:val="20"/>
              </w:rPr>
              <w:t>£40,000 – £22,000 = £18,000</w:t>
            </w:r>
          </w:p>
        </w:tc>
        <w:tc>
          <w:tcPr>
            <w:tcW w:w="1276" w:type="dxa"/>
          </w:tcPr>
          <w:p w14:paraId="2E8821F0" w14:textId="77777777" w:rsidR="008C170E" w:rsidRPr="000C0748" w:rsidRDefault="008C170E" w:rsidP="000166E0">
            <w:pPr>
              <w:jc w:val="right"/>
              <w:rPr>
                <w:rFonts w:ascii="Arial" w:hAnsi="Arial" w:cs="Arial"/>
                <w:sz w:val="20"/>
                <w:szCs w:val="20"/>
              </w:rPr>
            </w:pPr>
          </w:p>
        </w:tc>
        <w:tc>
          <w:tcPr>
            <w:tcW w:w="992" w:type="dxa"/>
          </w:tcPr>
          <w:p w14:paraId="378AC5EF" w14:textId="30D1F79E" w:rsidR="008C170E" w:rsidRPr="000C0748" w:rsidRDefault="008C170E" w:rsidP="000166E0">
            <w:pPr>
              <w:jc w:val="right"/>
              <w:rPr>
                <w:rFonts w:ascii="Arial" w:hAnsi="Arial" w:cs="Arial"/>
                <w:sz w:val="20"/>
                <w:szCs w:val="20"/>
              </w:rPr>
            </w:pPr>
          </w:p>
        </w:tc>
        <w:tc>
          <w:tcPr>
            <w:tcW w:w="1134" w:type="dxa"/>
          </w:tcPr>
          <w:p w14:paraId="61D8422E" w14:textId="2D6CE274" w:rsidR="008C170E" w:rsidRPr="000C0748" w:rsidRDefault="008C170E" w:rsidP="000166E0">
            <w:pPr>
              <w:jc w:val="right"/>
              <w:rPr>
                <w:rFonts w:ascii="Arial" w:hAnsi="Arial" w:cs="Arial"/>
                <w:sz w:val="20"/>
                <w:szCs w:val="20"/>
              </w:rPr>
            </w:pPr>
            <w:r>
              <w:rPr>
                <w:rFonts w:ascii="Arial" w:hAnsi="Arial" w:cs="Arial"/>
                <w:sz w:val="20"/>
                <w:szCs w:val="20"/>
              </w:rPr>
              <w:t>18,000</w:t>
            </w:r>
          </w:p>
        </w:tc>
        <w:tc>
          <w:tcPr>
            <w:tcW w:w="567" w:type="dxa"/>
          </w:tcPr>
          <w:p w14:paraId="406FCF2E" w14:textId="6661A336" w:rsidR="008C170E" w:rsidRDefault="008C170E" w:rsidP="000166E0">
            <w:pPr>
              <w:jc w:val="both"/>
              <w:rPr>
                <w:rFonts w:ascii="Arial" w:hAnsi="Arial" w:cs="Arial"/>
                <w:sz w:val="20"/>
                <w:szCs w:val="20"/>
              </w:rPr>
            </w:pPr>
            <w:r>
              <w:rPr>
                <w:rFonts w:ascii="Arial" w:hAnsi="Arial" w:cs="Arial"/>
                <w:color w:val="FF0000"/>
                <w:sz w:val="20"/>
                <w:szCs w:val="20"/>
              </w:rPr>
              <w:t>½</w:t>
            </w:r>
          </w:p>
        </w:tc>
      </w:tr>
      <w:tr w:rsidR="008C170E" w14:paraId="031BF786" w14:textId="77777777" w:rsidTr="008C170E">
        <w:tc>
          <w:tcPr>
            <w:tcW w:w="4961" w:type="dxa"/>
          </w:tcPr>
          <w:p w14:paraId="0AD51B90" w14:textId="725BAB90" w:rsidR="008C170E" w:rsidRPr="000C0748" w:rsidRDefault="008C170E" w:rsidP="000166E0">
            <w:pPr>
              <w:jc w:val="both"/>
              <w:rPr>
                <w:rFonts w:ascii="Arial" w:hAnsi="Arial" w:cs="Arial"/>
                <w:bCs/>
                <w:sz w:val="20"/>
                <w:szCs w:val="20"/>
              </w:rPr>
            </w:pPr>
          </w:p>
        </w:tc>
        <w:tc>
          <w:tcPr>
            <w:tcW w:w="1276" w:type="dxa"/>
          </w:tcPr>
          <w:p w14:paraId="2C8F2600" w14:textId="77777777" w:rsidR="008C170E" w:rsidRPr="000C0748" w:rsidRDefault="008C170E" w:rsidP="000166E0">
            <w:pPr>
              <w:jc w:val="right"/>
              <w:rPr>
                <w:rFonts w:ascii="Arial" w:hAnsi="Arial" w:cs="Arial"/>
                <w:sz w:val="20"/>
                <w:szCs w:val="20"/>
              </w:rPr>
            </w:pPr>
          </w:p>
        </w:tc>
        <w:tc>
          <w:tcPr>
            <w:tcW w:w="992" w:type="dxa"/>
          </w:tcPr>
          <w:p w14:paraId="0AB19ACE" w14:textId="77777777" w:rsidR="008C170E" w:rsidRPr="000C0748" w:rsidRDefault="008C170E" w:rsidP="000166E0">
            <w:pPr>
              <w:jc w:val="right"/>
              <w:rPr>
                <w:rFonts w:ascii="Arial" w:hAnsi="Arial" w:cs="Arial"/>
                <w:sz w:val="20"/>
                <w:szCs w:val="20"/>
              </w:rPr>
            </w:pPr>
          </w:p>
        </w:tc>
        <w:tc>
          <w:tcPr>
            <w:tcW w:w="1134" w:type="dxa"/>
          </w:tcPr>
          <w:p w14:paraId="5A8C8B47" w14:textId="040296B1" w:rsidR="008C170E" w:rsidRPr="000C0748" w:rsidRDefault="008C170E" w:rsidP="000166E0">
            <w:pPr>
              <w:jc w:val="right"/>
              <w:rPr>
                <w:rFonts w:ascii="Arial" w:hAnsi="Arial" w:cs="Arial"/>
                <w:sz w:val="20"/>
                <w:szCs w:val="20"/>
              </w:rPr>
            </w:pPr>
          </w:p>
        </w:tc>
        <w:tc>
          <w:tcPr>
            <w:tcW w:w="567" w:type="dxa"/>
          </w:tcPr>
          <w:p w14:paraId="5CC816B5" w14:textId="77777777" w:rsidR="008C170E" w:rsidRDefault="008C170E" w:rsidP="000166E0">
            <w:pPr>
              <w:jc w:val="both"/>
              <w:rPr>
                <w:rFonts w:ascii="Arial" w:hAnsi="Arial" w:cs="Arial"/>
                <w:sz w:val="20"/>
                <w:szCs w:val="20"/>
              </w:rPr>
            </w:pPr>
          </w:p>
        </w:tc>
      </w:tr>
      <w:tr w:rsidR="008C170E" w14:paraId="4E0D9E74" w14:textId="77777777" w:rsidTr="008C170E">
        <w:tc>
          <w:tcPr>
            <w:tcW w:w="4961" w:type="dxa"/>
          </w:tcPr>
          <w:p w14:paraId="4D49C73B" w14:textId="16F19619" w:rsidR="008C170E" w:rsidRPr="000C0748" w:rsidRDefault="008C170E" w:rsidP="000166E0">
            <w:pPr>
              <w:jc w:val="both"/>
              <w:rPr>
                <w:rFonts w:ascii="Arial" w:hAnsi="Arial" w:cs="Arial"/>
                <w:sz w:val="20"/>
                <w:szCs w:val="20"/>
              </w:rPr>
            </w:pPr>
            <w:r>
              <w:rPr>
                <w:rFonts w:ascii="Arial" w:hAnsi="Arial" w:cs="Arial"/>
                <w:sz w:val="20"/>
                <w:szCs w:val="20"/>
              </w:rPr>
              <w:t>Growth plc shares:</w:t>
            </w:r>
          </w:p>
        </w:tc>
        <w:tc>
          <w:tcPr>
            <w:tcW w:w="1276" w:type="dxa"/>
          </w:tcPr>
          <w:p w14:paraId="226CF95A" w14:textId="77777777" w:rsidR="008C170E" w:rsidRPr="000C0748" w:rsidRDefault="008C170E" w:rsidP="002F2D6A">
            <w:pPr>
              <w:jc w:val="right"/>
              <w:rPr>
                <w:rFonts w:ascii="Arial" w:hAnsi="Arial" w:cs="Arial"/>
                <w:sz w:val="20"/>
                <w:szCs w:val="20"/>
              </w:rPr>
            </w:pPr>
          </w:p>
        </w:tc>
        <w:tc>
          <w:tcPr>
            <w:tcW w:w="992" w:type="dxa"/>
          </w:tcPr>
          <w:p w14:paraId="49A6C025" w14:textId="77777777" w:rsidR="008C170E" w:rsidRPr="000C0748" w:rsidRDefault="008C170E" w:rsidP="002F2D6A">
            <w:pPr>
              <w:jc w:val="right"/>
              <w:rPr>
                <w:rFonts w:ascii="Arial" w:hAnsi="Arial" w:cs="Arial"/>
                <w:sz w:val="20"/>
                <w:szCs w:val="20"/>
              </w:rPr>
            </w:pPr>
          </w:p>
        </w:tc>
        <w:tc>
          <w:tcPr>
            <w:tcW w:w="1134" w:type="dxa"/>
          </w:tcPr>
          <w:p w14:paraId="1D262C1A" w14:textId="52301F7B" w:rsidR="008C170E" w:rsidRPr="000C0748" w:rsidRDefault="008C170E" w:rsidP="00C565D1">
            <w:pPr>
              <w:jc w:val="right"/>
              <w:rPr>
                <w:rFonts w:ascii="Arial" w:hAnsi="Arial" w:cs="Arial"/>
                <w:sz w:val="20"/>
                <w:szCs w:val="20"/>
              </w:rPr>
            </w:pPr>
          </w:p>
        </w:tc>
        <w:tc>
          <w:tcPr>
            <w:tcW w:w="567" w:type="dxa"/>
          </w:tcPr>
          <w:p w14:paraId="5C76A10F" w14:textId="77777777" w:rsidR="008C170E" w:rsidRPr="001E6D37" w:rsidRDefault="008C170E" w:rsidP="000166E0">
            <w:pPr>
              <w:jc w:val="both"/>
              <w:rPr>
                <w:rFonts w:ascii="Arial" w:hAnsi="Arial" w:cs="Arial"/>
                <w:sz w:val="20"/>
                <w:szCs w:val="20"/>
                <w:highlight w:val="yellow"/>
              </w:rPr>
            </w:pPr>
          </w:p>
        </w:tc>
      </w:tr>
      <w:tr w:rsidR="008C170E" w14:paraId="28DCAF1F" w14:textId="77777777" w:rsidTr="008C170E">
        <w:tc>
          <w:tcPr>
            <w:tcW w:w="4961" w:type="dxa"/>
          </w:tcPr>
          <w:p w14:paraId="145BAA01" w14:textId="7B567CD9" w:rsidR="008C170E" w:rsidRPr="000C0748" w:rsidRDefault="008C170E" w:rsidP="000166E0">
            <w:pPr>
              <w:jc w:val="both"/>
              <w:rPr>
                <w:rFonts w:ascii="Arial" w:hAnsi="Arial" w:cs="Arial"/>
                <w:sz w:val="20"/>
                <w:szCs w:val="20"/>
              </w:rPr>
            </w:pPr>
            <w:r>
              <w:rPr>
                <w:rFonts w:ascii="Arial" w:hAnsi="Arial" w:cs="Arial"/>
                <w:sz w:val="20"/>
                <w:szCs w:val="20"/>
              </w:rPr>
              <w:t>£30,000 – £45,000 = (£15,000)</w:t>
            </w:r>
          </w:p>
        </w:tc>
        <w:tc>
          <w:tcPr>
            <w:tcW w:w="1276" w:type="dxa"/>
          </w:tcPr>
          <w:p w14:paraId="1B95AB34" w14:textId="1DA6146D" w:rsidR="008C170E" w:rsidRPr="000C0748" w:rsidRDefault="008C170E" w:rsidP="002F2D6A">
            <w:pPr>
              <w:jc w:val="right"/>
              <w:rPr>
                <w:rFonts w:ascii="Arial" w:hAnsi="Arial" w:cs="Arial"/>
                <w:sz w:val="20"/>
                <w:szCs w:val="20"/>
              </w:rPr>
            </w:pPr>
          </w:p>
        </w:tc>
        <w:tc>
          <w:tcPr>
            <w:tcW w:w="992" w:type="dxa"/>
          </w:tcPr>
          <w:p w14:paraId="57D5B544" w14:textId="77777777" w:rsidR="008C170E" w:rsidRPr="000C0748" w:rsidRDefault="008C170E" w:rsidP="002F2D6A">
            <w:pPr>
              <w:jc w:val="right"/>
              <w:rPr>
                <w:rFonts w:ascii="Arial" w:hAnsi="Arial" w:cs="Arial"/>
                <w:sz w:val="20"/>
                <w:szCs w:val="20"/>
              </w:rPr>
            </w:pPr>
          </w:p>
        </w:tc>
        <w:tc>
          <w:tcPr>
            <w:tcW w:w="1134" w:type="dxa"/>
          </w:tcPr>
          <w:p w14:paraId="3C97E791" w14:textId="239B7361" w:rsidR="008C170E" w:rsidRPr="000C0748" w:rsidRDefault="008C170E" w:rsidP="00C565D1">
            <w:pPr>
              <w:jc w:val="right"/>
              <w:rPr>
                <w:rFonts w:ascii="Arial" w:hAnsi="Arial" w:cs="Arial"/>
                <w:sz w:val="20"/>
                <w:szCs w:val="20"/>
              </w:rPr>
            </w:pPr>
          </w:p>
        </w:tc>
        <w:tc>
          <w:tcPr>
            <w:tcW w:w="567" w:type="dxa"/>
          </w:tcPr>
          <w:p w14:paraId="2A9B74CD" w14:textId="23ED6C54" w:rsidR="008C170E" w:rsidRPr="001E6D37" w:rsidRDefault="008C170E" w:rsidP="000166E0">
            <w:pPr>
              <w:jc w:val="both"/>
              <w:rPr>
                <w:rFonts w:ascii="Arial" w:hAnsi="Arial" w:cs="Arial"/>
                <w:sz w:val="20"/>
                <w:szCs w:val="20"/>
                <w:highlight w:val="yellow"/>
              </w:rPr>
            </w:pPr>
            <w:r>
              <w:rPr>
                <w:rFonts w:ascii="Arial" w:hAnsi="Arial" w:cs="Arial"/>
                <w:color w:val="FF0000"/>
                <w:sz w:val="20"/>
                <w:szCs w:val="20"/>
              </w:rPr>
              <w:t>½</w:t>
            </w:r>
          </w:p>
        </w:tc>
      </w:tr>
      <w:tr w:rsidR="008C170E" w14:paraId="1B0C189C" w14:textId="77777777" w:rsidTr="008C170E">
        <w:tc>
          <w:tcPr>
            <w:tcW w:w="4961" w:type="dxa"/>
          </w:tcPr>
          <w:p w14:paraId="6DBAB950" w14:textId="6205419F" w:rsidR="008C170E" w:rsidRPr="000C0748" w:rsidRDefault="008C170E" w:rsidP="000166E0">
            <w:pPr>
              <w:jc w:val="both"/>
              <w:rPr>
                <w:rFonts w:ascii="Arial" w:hAnsi="Arial" w:cs="Arial"/>
                <w:sz w:val="20"/>
                <w:szCs w:val="20"/>
              </w:rPr>
            </w:pPr>
            <w:r>
              <w:rPr>
                <w:rFonts w:ascii="Arial" w:hAnsi="Arial" w:cs="Arial"/>
                <w:sz w:val="20"/>
                <w:szCs w:val="20"/>
              </w:rPr>
              <w:lastRenderedPageBreak/>
              <w:t>Set loss against other gains for highest rate of relief</w:t>
            </w:r>
          </w:p>
        </w:tc>
        <w:tc>
          <w:tcPr>
            <w:tcW w:w="1276" w:type="dxa"/>
          </w:tcPr>
          <w:p w14:paraId="2F642FDE" w14:textId="77777777" w:rsidR="008C170E" w:rsidRPr="000C0748" w:rsidRDefault="008C170E" w:rsidP="002F2D6A">
            <w:pPr>
              <w:jc w:val="right"/>
              <w:rPr>
                <w:rFonts w:ascii="Arial" w:hAnsi="Arial" w:cs="Arial"/>
                <w:sz w:val="20"/>
                <w:szCs w:val="20"/>
              </w:rPr>
            </w:pPr>
          </w:p>
        </w:tc>
        <w:tc>
          <w:tcPr>
            <w:tcW w:w="992" w:type="dxa"/>
          </w:tcPr>
          <w:p w14:paraId="318D3097" w14:textId="77777777" w:rsidR="008C170E" w:rsidRPr="000C0748" w:rsidRDefault="008C170E" w:rsidP="002F2D6A">
            <w:pPr>
              <w:jc w:val="right"/>
              <w:rPr>
                <w:rFonts w:ascii="Arial" w:hAnsi="Arial" w:cs="Arial"/>
                <w:sz w:val="20"/>
                <w:szCs w:val="20"/>
              </w:rPr>
            </w:pPr>
          </w:p>
        </w:tc>
        <w:tc>
          <w:tcPr>
            <w:tcW w:w="1134" w:type="dxa"/>
          </w:tcPr>
          <w:p w14:paraId="108DDBA3" w14:textId="74FC752F" w:rsidR="008C170E" w:rsidRPr="000C0748" w:rsidRDefault="008C170E" w:rsidP="00411592">
            <w:pPr>
              <w:ind w:right="-57"/>
              <w:jc w:val="right"/>
              <w:rPr>
                <w:rFonts w:ascii="Arial" w:hAnsi="Arial" w:cs="Arial"/>
                <w:sz w:val="20"/>
                <w:szCs w:val="20"/>
              </w:rPr>
            </w:pPr>
            <w:r>
              <w:rPr>
                <w:rFonts w:ascii="Arial" w:hAnsi="Arial" w:cs="Arial"/>
                <w:sz w:val="20"/>
                <w:szCs w:val="20"/>
              </w:rPr>
              <w:t>(15,000)</w:t>
            </w:r>
          </w:p>
        </w:tc>
        <w:tc>
          <w:tcPr>
            <w:tcW w:w="567" w:type="dxa"/>
          </w:tcPr>
          <w:p w14:paraId="2D2FBA55" w14:textId="5B1DDE7E" w:rsidR="008C170E" w:rsidRPr="001E6D37" w:rsidRDefault="008C170E" w:rsidP="000166E0">
            <w:pPr>
              <w:jc w:val="both"/>
              <w:rPr>
                <w:rFonts w:ascii="Arial" w:hAnsi="Arial" w:cs="Arial"/>
                <w:color w:val="FF0000"/>
                <w:sz w:val="20"/>
                <w:szCs w:val="20"/>
                <w:highlight w:val="yellow"/>
              </w:rPr>
            </w:pPr>
            <w:r>
              <w:rPr>
                <w:rFonts w:ascii="Arial" w:hAnsi="Arial" w:cs="Arial"/>
                <w:color w:val="FF0000"/>
                <w:sz w:val="20"/>
                <w:szCs w:val="20"/>
              </w:rPr>
              <w:t>½</w:t>
            </w:r>
          </w:p>
        </w:tc>
      </w:tr>
      <w:tr w:rsidR="008C170E" w14:paraId="1A432102" w14:textId="77777777" w:rsidTr="008C170E">
        <w:tc>
          <w:tcPr>
            <w:tcW w:w="4961" w:type="dxa"/>
          </w:tcPr>
          <w:p w14:paraId="3A18E852" w14:textId="20A12365" w:rsidR="008C170E" w:rsidRPr="000C0748" w:rsidRDefault="008C170E" w:rsidP="000166E0">
            <w:pPr>
              <w:jc w:val="both"/>
              <w:rPr>
                <w:rFonts w:ascii="Arial" w:hAnsi="Arial" w:cs="Arial"/>
                <w:sz w:val="20"/>
                <w:szCs w:val="20"/>
              </w:rPr>
            </w:pPr>
          </w:p>
        </w:tc>
        <w:tc>
          <w:tcPr>
            <w:tcW w:w="1276" w:type="dxa"/>
          </w:tcPr>
          <w:p w14:paraId="68956ED9" w14:textId="15CAD02E" w:rsidR="008C170E" w:rsidRPr="000C0748" w:rsidRDefault="008C170E" w:rsidP="002F2D6A">
            <w:pPr>
              <w:jc w:val="right"/>
              <w:rPr>
                <w:rFonts w:ascii="Arial" w:hAnsi="Arial" w:cs="Arial"/>
                <w:sz w:val="20"/>
                <w:szCs w:val="20"/>
              </w:rPr>
            </w:pPr>
          </w:p>
        </w:tc>
        <w:tc>
          <w:tcPr>
            <w:tcW w:w="992" w:type="dxa"/>
          </w:tcPr>
          <w:p w14:paraId="47CA6B99" w14:textId="3686564C" w:rsidR="008C170E" w:rsidRPr="000C0748" w:rsidRDefault="008C170E" w:rsidP="002F2D6A">
            <w:pPr>
              <w:jc w:val="right"/>
              <w:rPr>
                <w:rFonts w:ascii="Arial" w:hAnsi="Arial" w:cs="Arial"/>
                <w:sz w:val="20"/>
                <w:szCs w:val="20"/>
              </w:rPr>
            </w:pPr>
          </w:p>
        </w:tc>
        <w:tc>
          <w:tcPr>
            <w:tcW w:w="1134" w:type="dxa"/>
          </w:tcPr>
          <w:p w14:paraId="3B8EB495" w14:textId="10CFD30C" w:rsidR="008C170E" w:rsidRPr="000C0748" w:rsidRDefault="008C170E" w:rsidP="00C565D1">
            <w:pPr>
              <w:jc w:val="right"/>
              <w:rPr>
                <w:rFonts w:ascii="Arial" w:hAnsi="Arial" w:cs="Arial"/>
                <w:sz w:val="20"/>
                <w:szCs w:val="20"/>
              </w:rPr>
            </w:pPr>
          </w:p>
        </w:tc>
        <w:tc>
          <w:tcPr>
            <w:tcW w:w="567" w:type="dxa"/>
          </w:tcPr>
          <w:p w14:paraId="6CB29676" w14:textId="303FB250" w:rsidR="008C170E" w:rsidRPr="001B2475" w:rsidRDefault="008C170E" w:rsidP="000166E0">
            <w:pPr>
              <w:jc w:val="both"/>
              <w:rPr>
                <w:rFonts w:ascii="Arial" w:hAnsi="Arial" w:cs="Arial"/>
                <w:color w:val="FF0000"/>
                <w:sz w:val="20"/>
                <w:szCs w:val="20"/>
              </w:rPr>
            </w:pPr>
          </w:p>
        </w:tc>
      </w:tr>
      <w:tr w:rsidR="008C170E" w14:paraId="258B7ADC" w14:textId="77777777" w:rsidTr="008C170E">
        <w:tc>
          <w:tcPr>
            <w:tcW w:w="4961" w:type="dxa"/>
          </w:tcPr>
          <w:p w14:paraId="2A7FFE36" w14:textId="59F79C1B" w:rsidR="008C170E" w:rsidRPr="000C0748" w:rsidRDefault="008C170E" w:rsidP="000166E0">
            <w:pPr>
              <w:jc w:val="both"/>
              <w:rPr>
                <w:rFonts w:ascii="Arial" w:hAnsi="Arial" w:cs="Arial"/>
                <w:sz w:val="20"/>
                <w:szCs w:val="20"/>
              </w:rPr>
            </w:pPr>
            <w:r>
              <w:rPr>
                <w:rFonts w:ascii="Arial" w:hAnsi="Arial" w:cs="Arial"/>
                <w:sz w:val="20"/>
                <w:szCs w:val="20"/>
              </w:rPr>
              <w:t>Magpie Ltd shares:</w:t>
            </w:r>
          </w:p>
        </w:tc>
        <w:tc>
          <w:tcPr>
            <w:tcW w:w="1276" w:type="dxa"/>
          </w:tcPr>
          <w:p w14:paraId="0B482ACC" w14:textId="77777777" w:rsidR="008C170E" w:rsidRPr="000C0748" w:rsidRDefault="008C170E" w:rsidP="002F2D6A">
            <w:pPr>
              <w:jc w:val="right"/>
              <w:rPr>
                <w:rFonts w:ascii="Arial" w:hAnsi="Arial" w:cs="Arial"/>
                <w:sz w:val="20"/>
                <w:szCs w:val="20"/>
              </w:rPr>
            </w:pPr>
          </w:p>
        </w:tc>
        <w:tc>
          <w:tcPr>
            <w:tcW w:w="992" w:type="dxa"/>
          </w:tcPr>
          <w:p w14:paraId="6A9E8B08" w14:textId="77777777" w:rsidR="008C170E" w:rsidRPr="000C0748" w:rsidRDefault="008C170E" w:rsidP="006F44CE">
            <w:pPr>
              <w:jc w:val="right"/>
              <w:rPr>
                <w:rFonts w:ascii="Arial" w:hAnsi="Arial" w:cs="Arial"/>
                <w:sz w:val="20"/>
                <w:szCs w:val="20"/>
              </w:rPr>
            </w:pPr>
          </w:p>
        </w:tc>
        <w:tc>
          <w:tcPr>
            <w:tcW w:w="1134" w:type="dxa"/>
          </w:tcPr>
          <w:p w14:paraId="5F489137" w14:textId="60D79362" w:rsidR="008C170E" w:rsidRPr="000C0748" w:rsidRDefault="008C170E" w:rsidP="00C565D1">
            <w:pPr>
              <w:jc w:val="right"/>
              <w:rPr>
                <w:rFonts w:ascii="Arial" w:hAnsi="Arial" w:cs="Arial"/>
                <w:sz w:val="20"/>
                <w:szCs w:val="20"/>
              </w:rPr>
            </w:pPr>
          </w:p>
        </w:tc>
        <w:tc>
          <w:tcPr>
            <w:tcW w:w="567" w:type="dxa"/>
          </w:tcPr>
          <w:p w14:paraId="7DF7C69D" w14:textId="16A86AA7" w:rsidR="008C170E" w:rsidRPr="001B2475" w:rsidRDefault="008C170E" w:rsidP="000166E0">
            <w:pPr>
              <w:jc w:val="both"/>
              <w:rPr>
                <w:rFonts w:ascii="Arial" w:hAnsi="Arial" w:cs="Arial"/>
                <w:color w:val="FF0000"/>
                <w:sz w:val="20"/>
                <w:szCs w:val="20"/>
              </w:rPr>
            </w:pPr>
          </w:p>
        </w:tc>
      </w:tr>
      <w:tr w:rsidR="008C170E" w14:paraId="3048809B" w14:textId="77777777" w:rsidTr="008C170E">
        <w:tc>
          <w:tcPr>
            <w:tcW w:w="4961" w:type="dxa"/>
          </w:tcPr>
          <w:p w14:paraId="062A41B0" w14:textId="5C9920BF" w:rsidR="008C170E" w:rsidRPr="000C0748" w:rsidRDefault="008C170E" w:rsidP="000166E0">
            <w:pPr>
              <w:jc w:val="both"/>
              <w:rPr>
                <w:rFonts w:ascii="Arial" w:hAnsi="Arial" w:cs="Arial"/>
                <w:sz w:val="20"/>
                <w:szCs w:val="20"/>
              </w:rPr>
            </w:pPr>
            <w:r>
              <w:rPr>
                <w:rFonts w:ascii="Arial" w:hAnsi="Arial" w:cs="Arial"/>
                <w:sz w:val="20"/>
                <w:szCs w:val="20"/>
              </w:rPr>
              <w:t>£812,500 – (2,500/10,000 x £250,000) = £750,000</w:t>
            </w:r>
          </w:p>
        </w:tc>
        <w:tc>
          <w:tcPr>
            <w:tcW w:w="1276" w:type="dxa"/>
          </w:tcPr>
          <w:p w14:paraId="1E26A27B" w14:textId="77777777" w:rsidR="008C170E" w:rsidRPr="000C0748" w:rsidRDefault="008C170E" w:rsidP="002F2D6A">
            <w:pPr>
              <w:jc w:val="right"/>
              <w:rPr>
                <w:rFonts w:ascii="Arial" w:hAnsi="Arial" w:cs="Arial"/>
                <w:sz w:val="20"/>
                <w:szCs w:val="20"/>
              </w:rPr>
            </w:pPr>
          </w:p>
        </w:tc>
        <w:tc>
          <w:tcPr>
            <w:tcW w:w="992" w:type="dxa"/>
          </w:tcPr>
          <w:p w14:paraId="4B33FC3C" w14:textId="77777777" w:rsidR="008C170E" w:rsidRPr="000C0748" w:rsidRDefault="008C170E" w:rsidP="006F44CE">
            <w:pPr>
              <w:jc w:val="right"/>
              <w:rPr>
                <w:rFonts w:ascii="Arial" w:hAnsi="Arial" w:cs="Arial"/>
                <w:sz w:val="20"/>
                <w:szCs w:val="20"/>
              </w:rPr>
            </w:pPr>
          </w:p>
        </w:tc>
        <w:tc>
          <w:tcPr>
            <w:tcW w:w="1134" w:type="dxa"/>
          </w:tcPr>
          <w:p w14:paraId="24606270" w14:textId="6D34778F" w:rsidR="008C170E" w:rsidRPr="000C0748" w:rsidRDefault="008C170E" w:rsidP="00C565D1">
            <w:pPr>
              <w:jc w:val="right"/>
              <w:rPr>
                <w:rFonts w:ascii="Arial" w:hAnsi="Arial" w:cs="Arial"/>
                <w:sz w:val="20"/>
                <w:szCs w:val="20"/>
              </w:rPr>
            </w:pPr>
          </w:p>
        </w:tc>
        <w:tc>
          <w:tcPr>
            <w:tcW w:w="567" w:type="dxa"/>
          </w:tcPr>
          <w:p w14:paraId="20AD37F5" w14:textId="29CA0226" w:rsidR="008C170E" w:rsidRPr="001B2475" w:rsidRDefault="008C170E" w:rsidP="000166E0">
            <w:pPr>
              <w:jc w:val="both"/>
              <w:rPr>
                <w:rFonts w:ascii="Arial" w:hAnsi="Arial" w:cs="Arial"/>
                <w:color w:val="FF0000"/>
                <w:sz w:val="20"/>
                <w:szCs w:val="20"/>
              </w:rPr>
            </w:pPr>
            <w:r>
              <w:rPr>
                <w:rFonts w:ascii="Arial" w:hAnsi="Arial" w:cs="Arial"/>
                <w:color w:val="FF0000"/>
                <w:sz w:val="20"/>
                <w:szCs w:val="20"/>
              </w:rPr>
              <w:t>1</w:t>
            </w:r>
          </w:p>
        </w:tc>
      </w:tr>
      <w:tr w:rsidR="008C170E" w14:paraId="725EF8B3" w14:textId="77777777" w:rsidTr="008C170E">
        <w:tc>
          <w:tcPr>
            <w:tcW w:w="4961" w:type="dxa"/>
          </w:tcPr>
          <w:p w14:paraId="610AF665" w14:textId="7E5D36CE" w:rsidR="008C170E" w:rsidRDefault="008C170E" w:rsidP="000166E0">
            <w:pPr>
              <w:jc w:val="both"/>
              <w:rPr>
                <w:rFonts w:ascii="Arial" w:hAnsi="Arial" w:cs="Arial"/>
                <w:sz w:val="20"/>
                <w:szCs w:val="20"/>
              </w:rPr>
            </w:pPr>
            <w:r>
              <w:rPr>
                <w:rFonts w:ascii="Arial" w:hAnsi="Arial" w:cs="Arial"/>
                <w:sz w:val="20"/>
                <w:szCs w:val="20"/>
              </w:rPr>
              <w:t xml:space="preserve">BADR applies </w:t>
            </w:r>
            <w:r w:rsidR="00E962D2">
              <w:rPr>
                <w:rFonts w:ascii="Arial" w:hAnsi="Arial" w:cs="Arial"/>
                <w:sz w:val="20"/>
                <w:szCs w:val="20"/>
              </w:rPr>
              <w:t>to</w:t>
            </w:r>
            <w:r>
              <w:rPr>
                <w:rFonts w:ascii="Arial" w:hAnsi="Arial" w:cs="Arial"/>
                <w:sz w:val="20"/>
                <w:szCs w:val="20"/>
              </w:rPr>
              <w:t xml:space="preserve"> £750,000 x 50%</w:t>
            </w:r>
            <w:r w:rsidR="00E962D2">
              <w:rPr>
                <w:rFonts w:ascii="Arial" w:hAnsi="Arial" w:cs="Arial"/>
                <w:sz w:val="20"/>
                <w:szCs w:val="20"/>
              </w:rPr>
              <w:t xml:space="preserve"> = £375,000</w:t>
            </w:r>
            <w:r>
              <w:rPr>
                <w:rFonts w:ascii="Arial" w:hAnsi="Arial" w:cs="Arial"/>
                <w:sz w:val="20"/>
                <w:szCs w:val="20"/>
              </w:rPr>
              <w:t>, restricted to a maximum of Florence’s remaining</w:t>
            </w:r>
            <w:r w:rsidR="00AF15A2">
              <w:rPr>
                <w:rFonts w:ascii="Arial" w:hAnsi="Arial" w:cs="Arial"/>
                <w:sz w:val="20"/>
                <w:szCs w:val="20"/>
              </w:rPr>
              <w:t xml:space="preserve"> BADR</w:t>
            </w:r>
            <w:r>
              <w:rPr>
                <w:rFonts w:ascii="Arial" w:hAnsi="Arial" w:cs="Arial"/>
                <w:sz w:val="20"/>
                <w:szCs w:val="20"/>
              </w:rPr>
              <w:t xml:space="preserve"> lifetime limit</w:t>
            </w:r>
            <w:r w:rsidR="00E962D2">
              <w:rPr>
                <w:rFonts w:ascii="Arial" w:hAnsi="Arial" w:cs="Arial"/>
                <w:sz w:val="20"/>
                <w:szCs w:val="20"/>
              </w:rPr>
              <w:t>:</w:t>
            </w:r>
          </w:p>
          <w:p w14:paraId="68A92D92" w14:textId="40DEA4E9" w:rsidR="00E962D2" w:rsidRPr="000C0748" w:rsidRDefault="00E962D2" w:rsidP="000166E0">
            <w:pPr>
              <w:jc w:val="both"/>
              <w:rPr>
                <w:rFonts w:ascii="Arial" w:hAnsi="Arial" w:cs="Arial"/>
                <w:sz w:val="20"/>
                <w:szCs w:val="20"/>
              </w:rPr>
            </w:pPr>
            <w:r>
              <w:rPr>
                <w:rFonts w:ascii="Arial" w:hAnsi="Arial" w:cs="Arial"/>
                <w:sz w:val="20"/>
                <w:szCs w:val="20"/>
              </w:rPr>
              <w:t>Balance taxable at normal rates</w:t>
            </w:r>
            <w:r w:rsidR="00A14FEF">
              <w:rPr>
                <w:rFonts w:ascii="Arial" w:hAnsi="Arial" w:cs="Arial"/>
                <w:sz w:val="20"/>
                <w:szCs w:val="20"/>
              </w:rPr>
              <w:t>:</w:t>
            </w:r>
          </w:p>
        </w:tc>
        <w:tc>
          <w:tcPr>
            <w:tcW w:w="1276" w:type="dxa"/>
          </w:tcPr>
          <w:p w14:paraId="7E98CEEE" w14:textId="77777777" w:rsidR="008C170E" w:rsidRDefault="008C170E" w:rsidP="000166E0">
            <w:pPr>
              <w:jc w:val="right"/>
              <w:rPr>
                <w:rFonts w:ascii="Arial" w:hAnsi="Arial" w:cs="Arial"/>
                <w:sz w:val="20"/>
                <w:szCs w:val="20"/>
              </w:rPr>
            </w:pPr>
          </w:p>
          <w:p w14:paraId="61CE0B82" w14:textId="77777777" w:rsidR="00E962D2" w:rsidRDefault="00E962D2" w:rsidP="000166E0">
            <w:pPr>
              <w:jc w:val="right"/>
              <w:rPr>
                <w:rFonts w:ascii="Arial" w:hAnsi="Arial" w:cs="Arial"/>
                <w:sz w:val="20"/>
                <w:szCs w:val="20"/>
              </w:rPr>
            </w:pPr>
          </w:p>
          <w:p w14:paraId="3D462124" w14:textId="6DEE15FA" w:rsidR="008C170E" w:rsidRPr="000C0748" w:rsidRDefault="008C170E" w:rsidP="000166E0">
            <w:pPr>
              <w:jc w:val="right"/>
              <w:rPr>
                <w:rFonts w:ascii="Arial" w:hAnsi="Arial" w:cs="Arial"/>
                <w:sz w:val="20"/>
                <w:szCs w:val="20"/>
              </w:rPr>
            </w:pPr>
            <w:r>
              <w:rPr>
                <w:rFonts w:ascii="Arial" w:hAnsi="Arial" w:cs="Arial"/>
                <w:sz w:val="20"/>
                <w:szCs w:val="20"/>
              </w:rPr>
              <w:t>270,000</w:t>
            </w:r>
          </w:p>
        </w:tc>
        <w:tc>
          <w:tcPr>
            <w:tcW w:w="992" w:type="dxa"/>
            <w:vAlign w:val="bottom"/>
          </w:tcPr>
          <w:p w14:paraId="46723985" w14:textId="56CE52E5" w:rsidR="008C170E" w:rsidRPr="000C0748" w:rsidRDefault="008C170E" w:rsidP="006F44CE">
            <w:pPr>
              <w:jc w:val="right"/>
              <w:rPr>
                <w:rFonts w:ascii="Arial" w:hAnsi="Arial" w:cs="Arial"/>
                <w:sz w:val="20"/>
                <w:szCs w:val="20"/>
              </w:rPr>
            </w:pPr>
          </w:p>
        </w:tc>
        <w:tc>
          <w:tcPr>
            <w:tcW w:w="1134" w:type="dxa"/>
          </w:tcPr>
          <w:p w14:paraId="1CC6BDD4" w14:textId="77777777" w:rsidR="008C170E" w:rsidRDefault="008C170E" w:rsidP="000166E0">
            <w:pPr>
              <w:jc w:val="right"/>
              <w:rPr>
                <w:rFonts w:ascii="Arial" w:hAnsi="Arial" w:cs="Arial"/>
                <w:sz w:val="20"/>
                <w:szCs w:val="20"/>
              </w:rPr>
            </w:pPr>
          </w:p>
          <w:p w14:paraId="72F5DC02" w14:textId="77777777" w:rsidR="00E962D2" w:rsidRDefault="00E962D2" w:rsidP="000166E0">
            <w:pPr>
              <w:jc w:val="right"/>
              <w:rPr>
                <w:rFonts w:ascii="Arial" w:hAnsi="Arial" w:cs="Arial"/>
                <w:sz w:val="20"/>
                <w:szCs w:val="20"/>
              </w:rPr>
            </w:pPr>
          </w:p>
          <w:p w14:paraId="32ABECB4" w14:textId="77777777" w:rsidR="00E962D2" w:rsidRDefault="00E962D2" w:rsidP="000166E0">
            <w:pPr>
              <w:jc w:val="right"/>
              <w:rPr>
                <w:rFonts w:ascii="Arial" w:hAnsi="Arial" w:cs="Arial"/>
                <w:sz w:val="20"/>
                <w:szCs w:val="20"/>
              </w:rPr>
            </w:pPr>
          </w:p>
          <w:p w14:paraId="27157C2F" w14:textId="165414BA" w:rsidR="008C170E" w:rsidRPr="000C0748" w:rsidRDefault="008C170E" w:rsidP="000166E0">
            <w:pPr>
              <w:jc w:val="right"/>
              <w:rPr>
                <w:rFonts w:ascii="Arial" w:hAnsi="Arial" w:cs="Arial"/>
                <w:sz w:val="20"/>
                <w:szCs w:val="20"/>
              </w:rPr>
            </w:pPr>
            <w:r>
              <w:rPr>
                <w:rFonts w:ascii="Arial" w:hAnsi="Arial" w:cs="Arial"/>
                <w:sz w:val="20"/>
                <w:szCs w:val="20"/>
              </w:rPr>
              <w:t>105,000</w:t>
            </w:r>
          </w:p>
        </w:tc>
        <w:tc>
          <w:tcPr>
            <w:tcW w:w="567" w:type="dxa"/>
            <w:vAlign w:val="bottom"/>
          </w:tcPr>
          <w:p w14:paraId="6284D78D" w14:textId="77777777" w:rsidR="00E962D2" w:rsidRDefault="00E962D2" w:rsidP="000166E0">
            <w:pPr>
              <w:rPr>
                <w:rFonts w:ascii="Arial" w:hAnsi="Arial" w:cs="Arial"/>
                <w:color w:val="FF0000"/>
                <w:sz w:val="20"/>
                <w:szCs w:val="20"/>
              </w:rPr>
            </w:pPr>
          </w:p>
          <w:p w14:paraId="4FF6E1D8" w14:textId="77777777" w:rsidR="00E962D2" w:rsidRDefault="00E962D2" w:rsidP="000166E0">
            <w:pPr>
              <w:rPr>
                <w:rFonts w:ascii="Arial" w:hAnsi="Arial" w:cs="Arial"/>
                <w:color w:val="FF0000"/>
                <w:sz w:val="20"/>
                <w:szCs w:val="20"/>
              </w:rPr>
            </w:pPr>
          </w:p>
          <w:p w14:paraId="0EE7E56A" w14:textId="44D3EB0B" w:rsidR="00E962D2" w:rsidRDefault="00E962D2" w:rsidP="000166E0">
            <w:pPr>
              <w:rPr>
                <w:rFonts w:ascii="Arial" w:hAnsi="Arial" w:cs="Arial"/>
                <w:sz w:val="20"/>
                <w:szCs w:val="20"/>
              </w:rPr>
            </w:pPr>
            <w:r w:rsidRPr="00411592">
              <w:rPr>
                <w:rFonts w:ascii="Arial" w:hAnsi="Arial" w:cs="Arial"/>
                <w:color w:val="FF0000"/>
                <w:sz w:val="20"/>
                <w:szCs w:val="20"/>
              </w:rPr>
              <w:t>½</w:t>
            </w:r>
            <w:r>
              <w:rPr>
                <w:rFonts w:ascii="Arial" w:hAnsi="Arial" w:cs="Arial"/>
                <w:sz w:val="20"/>
                <w:szCs w:val="20"/>
              </w:rPr>
              <w:t xml:space="preserve"> </w:t>
            </w:r>
          </w:p>
          <w:p w14:paraId="7E49DAE1" w14:textId="2CECF2FB" w:rsidR="00E962D2" w:rsidRPr="00411592" w:rsidRDefault="00E962D2" w:rsidP="000166E0">
            <w:pPr>
              <w:rPr>
                <w:rFonts w:ascii="Arial" w:hAnsi="Arial" w:cs="Arial"/>
                <w:color w:val="FF0000"/>
                <w:sz w:val="20"/>
                <w:szCs w:val="20"/>
              </w:rPr>
            </w:pPr>
            <w:r w:rsidRPr="00411592">
              <w:rPr>
                <w:rFonts w:ascii="Arial" w:hAnsi="Arial" w:cs="Arial"/>
                <w:color w:val="FF0000"/>
                <w:sz w:val="20"/>
                <w:szCs w:val="20"/>
              </w:rPr>
              <w:t>½</w:t>
            </w:r>
            <w:r>
              <w:rPr>
                <w:rFonts w:ascii="Arial" w:hAnsi="Arial" w:cs="Arial"/>
                <w:sz w:val="20"/>
                <w:szCs w:val="20"/>
              </w:rPr>
              <w:t xml:space="preserve"> </w:t>
            </w:r>
          </w:p>
        </w:tc>
      </w:tr>
      <w:tr w:rsidR="008C170E" w14:paraId="48F96694" w14:textId="77777777" w:rsidTr="008C170E">
        <w:tc>
          <w:tcPr>
            <w:tcW w:w="4961" w:type="dxa"/>
          </w:tcPr>
          <w:p w14:paraId="4077DABF" w14:textId="23A86A3A" w:rsidR="008C170E" w:rsidRPr="000C0748" w:rsidRDefault="008C170E" w:rsidP="000166E0">
            <w:pPr>
              <w:jc w:val="both"/>
              <w:rPr>
                <w:rFonts w:ascii="Arial" w:hAnsi="Arial" w:cs="Arial"/>
                <w:sz w:val="20"/>
                <w:szCs w:val="20"/>
              </w:rPr>
            </w:pPr>
            <w:r>
              <w:rPr>
                <w:rFonts w:ascii="Arial" w:hAnsi="Arial" w:cs="Arial"/>
                <w:sz w:val="20"/>
                <w:szCs w:val="20"/>
              </w:rPr>
              <w:t>IR applies to</w:t>
            </w:r>
            <w:r w:rsidR="00E962D2">
              <w:rPr>
                <w:rFonts w:ascii="Arial" w:hAnsi="Arial" w:cs="Arial"/>
                <w:sz w:val="20"/>
                <w:szCs w:val="20"/>
              </w:rPr>
              <w:t xml:space="preserve"> </w:t>
            </w:r>
            <w:r>
              <w:rPr>
                <w:rFonts w:ascii="Arial" w:hAnsi="Arial" w:cs="Arial"/>
                <w:sz w:val="20"/>
                <w:szCs w:val="20"/>
              </w:rPr>
              <w:t>£750,000 x 50% (no restriction as Nate has £8m</w:t>
            </w:r>
            <w:r w:rsidR="00A14FEF">
              <w:rPr>
                <w:rFonts w:ascii="Arial" w:hAnsi="Arial" w:cs="Arial"/>
                <w:sz w:val="20"/>
                <w:szCs w:val="20"/>
              </w:rPr>
              <w:t>illion</w:t>
            </w:r>
            <w:r>
              <w:rPr>
                <w:rFonts w:ascii="Arial" w:hAnsi="Arial" w:cs="Arial"/>
                <w:sz w:val="20"/>
                <w:szCs w:val="20"/>
              </w:rPr>
              <w:t xml:space="preserve"> of lifetime limit remaining)</w:t>
            </w:r>
          </w:p>
        </w:tc>
        <w:tc>
          <w:tcPr>
            <w:tcW w:w="1276" w:type="dxa"/>
          </w:tcPr>
          <w:p w14:paraId="510FA4A2" w14:textId="77777777" w:rsidR="008C170E" w:rsidRPr="000C0748" w:rsidRDefault="008C170E" w:rsidP="000166E0">
            <w:pPr>
              <w:jc w:val="right"/>
              <w:rPr>
                <w:rFonts w:ascii="Arial" w:hAnsi="Arial" w:cs="Arial"/>
                <w:sz w:val="20"/>
                <w:szCs w:val="20"/>
              </w:rPr>
            </w:pPr>
          </w:p>
        </w:tc>
        <w:tc>
          <w:tcPr>
            <w:tcW w:w="992" w:type="dxa"/>
          </w:tcPr>
          <w:p w14:paraId="23649BB2" w14:textId="77777777" w:rsidR="00E962D2" w:rsidRDefault="00E962D2" w:rsidP="006F44CE">
            <w:pPr>
              <w:jc w:val="right"/>
              <w:rPr>
                <w:rFonts w:ascii="Arial" w:hAnsi="Arial" w:cs="Arial"/>
                <w:sz w:val="20"/>
                <w:szCs w:val="20"/>
              </w:rPr>
            </w:pPr>
          </w:p>
          <w:p w14:paraId="602BAD1F" w14:textId="797F4AC7" w:rsidR="008C170E" w:rsidRPr="000C0748" w:rsidRDefault="008C170E" w:rsidP="006F44CE">
            <w:pPr>
              <w:jc w:val="right"/>
              <w:rPr>
                <w:rFonts w:ascii="Arial" w:hAnsi="Arial" w:cs="Arial"/>
                <w:sz w:val="20"/>
                <w:szCs w:val="20"/>
              </w:rPr>
            </w:pPr>
            <w:r>
              <w:rPr>
                <w:rFonts w:ascii="Arial" w:hAnsi="Arial" w:cs="Arial"/>
                <w:sz w:val="20"/>
                <w:szCs w:val="20"/>
              </w:rPr>
              <w:t>375,000</w:t>
            </w:r>
          </w:p>
        </w:tc>
        <w:tc>
          <w:tcPr>
            <w:tcW w:w="1134" w:type="dxa"/>
          </w:tcPr>
          <w:p w14:paraId="069D690A" w14:textId="5320AF81" w:rsidR="008C170E" w:rsidRPr="000C0748" w:rsidRDefault="008C170E" w:rsidP="000166E0">
            <w:pPr>
              <w:jc w:val="right"/>
              <w:rPr>
                <w:rFonts w:ascii="Arial" w:hAnsi="Arial" w:cs="Arial"/>
                <w:sz w:val="20"/>
                <w:szCs w:val="20"/>
              </w:rPr>
            </w:pPr>
          </w:p>
        </w:tc>
        <w:tc>
          <w:tcPr>
            <w:tcW w:w="567" w:type="dxa"/>
          </w:tcPr>
          <w:p w14:paraId="540EABC9" w14:textId="77777777" w:rsidR="00E962D2" w:rsidRDefault="00E962D2" w:rsidP="000166E0">
            <w:pPr>
              <w:jc w:val="both"/>
              <w:rPr>
                <w:rFonts w:ascii="Arial" w:hAnsi="Arial" w:cs="Arial"/>
                <w:color w:val="FF0000"/>
                <w:sz w:val="20"/>
                <w:szCs w:val="20"/>
              </w:rPr>
            </w:pPr>
          </w:p>
          <w:p w14:paraId="5FD351E3" w14:textId="127600F0" w:rsidR="008C170E" w:rsidRDefault="008C170E" w:rsidP="000166E0">
            <w:pPr>
              <w:jc w:val="both"/>
              <w:rPr>
                <w:rFonts w:ascii="Arial" w:hAnsi="Arial" w:cs="Arial"/>
                <w:sz w:val="20"/>
                <w:szCs w:val="20"/>
              </w:rPr>
            </w:pPr>
            <w:r>
              <w:rPr>
                <w:rFonts w:ascii="Arial" w:hAnsi="Arial" w:cs="Arial"/>
                <w:color w:val="FF0000"/>
                <w:sz w:val="20"/>
                <w:szCs w:val="20"/>
              </w:rPr>
              <w:t>½</w:t>
            </w:r>
          </w:p>
        </w:tc>
      </w:tr>
      <w:tr w:rsidR="008C170E" w14:paraId="11E817FF" w14:textId="77777777" w:rsidTr="008C170E">
        <w:tc>
          <w:tcPr>
            <w:tcW w:w="4961" w:type="dxa"/>
          </w:tcPr>
          <w:p w14:paraId="4CF3DB9B" w14:textId="62C3328F" w:rsidR="008C170E" w:rsidRPr="000C0748" w:rsidRDefault="008C170E" w:rsidP="000166E0">
            <w:pPr>
              <w:jc w:val="both"/>
              <w:rPr>
                <w:rFonts w:ascii="Arial" w:hAnsi="Arial" w:cs="Arial"/>
                <w:sz w:val="20"/>
                <w:szCs w:val="20"/>
              </w:rPr>
            </w:pPr>
          </w:p>
        </w:tc>
        <w:tc>
          <w:tcPr>
            <w:tcW w:w="1276" w:type="dxa"/>
          </w:tcPr>
          <w:p w14:paraId="423CA46C" w14:textId="602ABDE0" w:rsidR="008C170E" w:rsidRPr="000C0748" w:rsidRDefault="008C170E" w:rsidP="000166E0">
            <w:pPr>
              <w:jc w:val="right"/>
              <w:rPr>
                <w:rFonts w:ascii="Arial" w:hAnsi="Arial" w:cs="Arial"/>
                <w:sz w:val="20"/>
                <w:szCs w:val="20"/>
              </w:rPr>
            </w:pPr>
          </w:p>
        </w:tc>
        <w:tc>
          <w:tcPr>
            <w:tcW w:w="992" w:type="dxa"/>
          </w:tcPr>
          <w:p w14:paraId="2B7C9848" w14:textId="77777777" w:rsidR="008C170E" w:rsidRPr="000C0748" w:rsidRDefault="008C170E" w:rsidP="006F44CE">
            <w:pPr>
              <w:jc w:val="right"/>
              <w:rPr>
                <w:rFonts w:ascii="Arial" w:hAnsi="Arial" w:cs="Arial"/>
                <w:sz w:val="20"/>
                <w:szCs w:val="20"/>
              </w:rPr>
            </w:pPr>
          </w:p>
        </w:tc>
        <w:tc>
          <w:tcPr>
            <w:tcW w:w="1134" w:type="dxa"/>
          </w:tcPr>
          <w:p w14:paraId="65EABBD9" w14:textId="792E3AB5" w:rsidR="008C170E" w:rsidRPr="000C0748" w:rsidRDefault="008C170E" w:rsidP="000166E0">
            <w:pPr>
              <w:jc w:val="right"/>
              <w:rPr>
                <w:rFonts w:ascii="Arial" w:hAnsi="Arial" w:cs="Arial"/>
                <w:color w:val="FF0000"/>
                <w:sz w:val="20"/>
                <w:szCs w:val="20"/>
              </w:rPr>
            </w:pPr>
          </w:p>
        </w:tc>
        <w:tc>
          <w:tcPr>
            <w:tcW w:w="567" w:type="dxa"/>
          </w:tcPr>
          <w:p w14:paraId="79356EC9" w14:textId="6495C16F" w:rsidR="008C170E" w:rsidRDefault="008C170E" w:rsidP="000166E0">
            <w:pPr>
              <w:rPr>
                <w:rFonts w:ascii="Arial" w:hAnsi="Arial" w:cs="Arial"/>
                <w:sz w:val="20"/>
                <w:szCs w:val="20"/>
              </w:rPr>
            </w:pPr>
          </w:p>
        </w:tc>
      </w:tr>
      <w:tr w:rsidR="008C170E" w14:paraId="2DD70B09" w14:textId="77777777" w:rsidTr="008C170E">
        <w:tc>
          <w:tcPr>
            <w:tcW w:w="4961" w:type="dxa"/>
          </w:tcPr>
          <w:p w14:paraId="1DB5505F" w14:textId="740BE3C8" w:rsidR="008C170E" w:rsidRPr="000C0748" w:rsidRDefault="008C170E" w:rsidP="000166E0">
            <w:pPr>
              <w:jc w:val="both"/>
              <w:rPr>
                <w:rFonts w:ascii="Arial" w:hAnsi="Arial" w:cs="Arial"/>
                <w:sz w:val="20"/>
                <w:szCs w:val="20"/>
              </w:rPr>
            </w:pPr>
            <w:r>
              <w:rPr>
                <w:rFonts w:ascii="Arial" w:hAnsi="Arial" w:cs="Arial"/>
                <w:sz w:val="20"/>
                <w:szCs w:val="20"/>
              </w:rPr>
              <w:t>Annual exemption for trusts = £1,500</w:t>
            </w:r>
            <w:r w:rsidR="00E962D2">
              <w:rPr>
                <w:rFonts w:ascii="Arial" w:hAnsi="Arial" w:cs="Arial"/>
                <w:sz w:val="20"/>
                <w:szCs w:val="20"/>
              </w:rPr>
              <w:t xml:space="preserve"> (no other trusts)</w:t>
            </w:r>
          </w:p>
        </w:tc>
        <w:tc>
          <w:tcPr>
            <w:tcW w:w="1276" w:type="dxa"/>
          </w:tcPr>
          <w:p w14:paraId="4FD8FF8A" w14:textId="6A692D0E" w:rsidR="008C170E" w:rsidRPr="000C0748" w:rsidRDefault="008C170E" w:rsidP="000166E0">
            <w:pPr>
              <w:jc w:val="right"/>
              <w:rPr>
                <w:rFonts w:ascii="Arial" w:hAnsi="Arial" w:cs="Arial"/>
                <w:sz w:val="20"/>
                <w:szCs w:val="20"/>
              </w:rPr>
            </w:pPr>
          </w:p>
        </w:tc>
        <w:tc>
          <w:tcPr>
            <w:tcW w:w="992" w:type="dxa"/>
          </w:tcPr>
          <w:p w14:paraId="52D01F5B" w14:textId="77777777" w:rsidR="008C170E" w:rsidRPr="000C0748" w:rsidRDefault="008C170E" w:rsidP="006F44CE">
            <w:pPr>
              <w:jc w:val="right"/>
              <w:rPr>
                <w:rFonts w:ascii="Arial" w:hAnsi="Arial" w:cs="Arial"/>
                <w:sz w:val="20"/>
                <w:szCs w:val="20"/>
              </w:rPr>
            </w:pPr>
          </w:p>
        </w:tc>
        <w:tc>
          <w:tcPr>
            <w:tcW w:w="1134" w:type="dxa"/>
          </w:tcPr>
          <w:p w14:paraId="154FD82D" w14:textId="218916E0" w:rsidR="008C170E" w:rsidRPr="000C0748" w:rsidRDefault="008C170E" w:rsidP="000166E0">
            <w:pPr>
              <w:jc w:val="right"/>
              <w:rPr>
                <w:rFonts w:ascii="Arial" w:hAnsi="Arial" w:cs="Arial"/>
                <w:sz w:val="20"/>
                <w:szCs w:val="20"/>
              </w:rPr>
            </w:pPr>
          </w:p>
        </w:tc>
        <w:tc>
          <w:tcPr>
            <w:tcW w:w="567" w:type="dxa"/>
          </w:tcPr>
          <w:p w14:paraId="33250253" w14:textId="7FA02663" w:rsidR="008C170E" w:rsidRDefault="008C170E" w:rsidP="000166E0">
            <w:pPr>
              <w:jc w:val="both"/>
              <w:rPr>
                <w:rFonts w:ascii="Arial" w:hAnsi="Arial" w:cs="Arial"/>
                <w:color w:val="FF0000"/>
                <w:sz w:val="20"/>
                <w:szCs w:val="20"/>
              </w:rPr>
            </w:pPr>
            <w:r>
              <w:rPr>
                <w:rFonts w:ascii="Arial" w:hAnsi="Arial" w:cs="Arial"/>
                <w:color w:val="FF0000"/>
                <w:sz w:val="20"/>
                <w:szCs w:val="20"/>
              </w:rPr>
              <w:t>½</w:t>
            </w:r>
          </w:p>
        </w:tc>
      </w:tr>
      <w:tr w:rsidR="008C170E" w14:paraId="20AC6653" w14:textId="77777777" w:rsidTr="008C170E">
        <w:tc>
          <w:tcPr>
            <w:tcW w:w="4961" w:type="dxa"/>
          </w:tcPr>
          <w:p w14:paraId="504AA392" w14:textId="13068746" w:rsidR="008C170E" w:rsidRPr="000C0748" w:rsidRDefault="008C170E" w:rsidP="000166E0">
            <w:pPr>
              <w:jc w:val="both"/>
              <w:rPr>
                <w:rFonts w:ascii="Arial" w:hAnsi="Arial" w:cs="Arial"/>
                <w:sz w:val="20"/>
                <w:szCs w:val="20"/>
              </w:rPr>
            </w:pPr>
            <w:r>
              <w:rPr>
                <w:rFonts w:ascii="Arial" w:hAnsi="Arial" w:cs="Arial"/>
                <w:sz w:val="20"/>
                <w:szCs w:val="20"/>
              </w:rPr>
              <w:t>Set against gains taxed at highest rate</w:t>
            </w:r>
          </w:p>
        </w:tc>
        <w:tc>
          <w:tcPr>
            <w:tcW w:w="1276" w:type="dxa"/>
          </w:tcPr>
          <w:p w14:paraId="5A71E956" w14:textId="77777777" w:rsidR="008C170E" w:rsidRPr="000C0748" w:rsidRDefault="008C170E" w:rsidP="000166E0">
            <w:pPr>
              <w:jc w:val="right"/>
              <w:rPr>
                <w:rFonts w:ascii="Arial" w:hAnsi="Arial" w:cs="Arial"/>
                <w:sz w:val="20"/>
                <w:szCs w:val="20"/>
              </w:rPr>
            </w:pPr>
          </w:p>
        </w:tc>
        <w:tc>
          <w:tcPr>
            <w:tcW w:w="992" w:type="dxa"/>
          </w:tcPr>
          <w:p w14:paraId="5F116527" w14:textId="77777777" w:rsidR="008C170E" w:rsidRPr="000C0748" w:rsidRDefault="008C170E" w:rsidP="006F44CE">
            <w:pPr>
              <w:jc w:val="right"/>
              <w:rPr>
                <w:rFonts w:ascii="Arial" w:hAnsi="Arial" w:cs="Arial"/>
                <w:sz w:val="20"/>
                <w:szCs w:val="20"/>
              </w:rPr>
            </w:pPr>
          </w:p>
        </w:tc>
        <w:tc>
          <w:tcPr>
            <w:tcW w:w="1134" w:type="dxa"/>
          </w:tcPr>
          <w:p w14:paraId="39626C00" w14:textId="2EA7DB85" w:rsidR="008C170E" w:rsidRPr="000C0748" w:rsidRDefault="008C170E" w:rsidP="00411592">
            <w:pPr>
              <w:ind w:right="-57"/>
              <w:jc w:val="right"/>
              <w:rPr>
                <w:rFonts w:ascii="Arial" w:hAnsi="Arial" w:cs="Arial"/>
                <w:sz w:val="20"/>
                <w:szCs w:val="20"/>
              </w:rPr>
            </w:pPr>
            <w:r>
              <w:rPr>
                <w:rFonts w:ascii="Arial" w:hAnsi="Arial" w:cs="Arial"/>
                <w:sz w:val="20"/>
                <w:szCs w:val="20"/>
              </w:rPr>
              <w:t>(1,500)</w:t>
            </w:r>
          </w:p>
        </w:tc>
        <w:tc>
          <w:tcPr>
            <w:tcW w:w="567" w:type="dxa"/>
          </w:tcPr>
          <w:p w14:paraId="0FD605E2" w14:textId="3DED8F0A" w:rsidR="008C170E" w:rsidRDefault="008C170E" w:rsidP="000166E0">
            <w:pPr>
              <w:jc w:val="both"/>
              <w:rPr>
                <w:rFonts w:ascii="Arial" w:hAnsi="Arial" w:cs="Arial"/>
                <w:color w:val="FF0000"/>
                <w:sz w:val="20"/>
                <w:szCs w:val="20"/>
              </w:rPr>
            </w:pPr>
            <w:r>
              <w:rPr>
                <w:rFonts w:ascii="Arial" w:hAnsi="Arial" w:cs="Arial"/>
                <w:color w:val="FF0000"/>
                <w:sz w:val="20"/>
                <w:szCs w:val="20"/>
              </w:rPr>
              <w:t>½</w:t>
            </w:r>
          </w:p>
        </w:tc>
      </w:tr>
      <w:tr w:rsidR="008C170E" w14:paraId="5D414F34" w14:textId="77777777" w:rsidTr="008C170E">
        <w:tc>
          <w:tcPr>
            <w:tcW w:w="4961" w:type="dxa"/>
          </w:tcPr>
          <w:p w14:paraId="0524C22C" w14:textId="361585D3" w:rsidR="008C170E" w:rsidRPr="000C0748" w:rsidRDefault="008C170E" w:rsidP="000166E0">
            <w:pPr>
              <w:jc w:val="both"/>
              <w:rPr>
                <w:rFonts w:ascii="Arial" w:hAnsi="Arial" w:cs="Arial"/>
                <w:sz w:val="20"/>
                <w:szCs w:val="20"/>
              </w:rPr>
            </w:pPr>
          </w:p>
        </w:tc>
        <w:tc>
          <w:tcPr>
            <w:tcW w:w="1276" w:type="dxa"/>
          </w:tcPr>
          <w:p w14:paraId="6E39BA5E" w14:textId="6F4E9E23" w:rsidR="008C170E" w:rsidRPr="000C0748" w:rsidRDefault="008C170E" w:rsidP="000166E0">
            <w:pPr>
              <w:jc w:val="right"/>
              <w:rPr>
                <w:rFonts w:ascii="Arial" w:hAnsi="Arial" w:cs="Arial"/>
                <w:sz w:val="20"/>
                <w:szCs w:val="20"/>
              </w:rPr>
            </w:pPr>
          </w:p>
        </w:tc>
        <w:tc>
          <w:tcPr>
            <w:tcW w:w="992" w:type="dxa"/>
          </w:tcPr>
          <w:p w14:paraId="37AFA4AE" w14:textId="77777777" w:rsidR="008C170E" w:rsidRPr="000C0748" w:rsidRDefault="008C170E" w:rsidP="006F44CE">
            <w:pPr>
              <w:jc w:val="right"/>
              <w:rPr>
                <w:rFonts w:ascii="Arial" w:hAnsi="Arial" w:cs="Arial"/>
                <w:sz w:val="20"/>
                <w:szCs w:val="20"/>
              </w:rPr>
            </w:pPr>
          </w:p>
        </w:tc>
        <w:tc>
          <w:tcPr>
            <w:tcW w:w="1134" w:type="dxa"/>
          </w:tcPr>
          <w:p w14:paraId="684D7CDA" w14:textId="624A7243" w:rsidR="008C170E" w:rsidRPr="000C0748" w:rsidRDefault="008C170E" w:rsidP="000166E0">
            <w:pPr>
              <w:jc w:val="right"/>
              <w:rPr>
                <w:rFonts w:ascii="Arial" w:hAnsi="Arial" w:cs="Arial"/>
                <w:sz w:val="20"/>
                <w:szCs w:val="20"/>
              </w:rPr>
            </w:pPr>
          </w:p>
        </w:tc>
        <w:tc>
          <w:tcPr>
            <w:tcW w:w="567" w:type="dxa"/>
          </w:tcPr>
          <w:p w14:paraId="7FBBA8A2" w14:textId="77777777" w:rsidR="008C170E" w:rsidRDefault="008C170E" w:rsidP="000166E0">
            <w:pPr>
              <w:jc w:val="both"/>
              <w:rPr>
                <w:rFonts w:ascii="Arial" w:hAnsi="Arial" w:cs="Arial"/>
                <w:color w:val="FF0000"/>
                <w:sz w:val="20"/>
                <w:szCs w:val="20"/>
              </w:rPr>
            </w:pPr>
          </w:p>
        </w:tc>
      </w:tr>
      <w:tr w:rsidR="008C170E" w14:paraId="4EDB37B7" w14:textId="77777777" w:rsidTr="008C170E">
        <w:tc>
          <w:tcPr>
            <w:tcW w:w="4961" w:type="dxa"/>
          </w:tcPr>
          <w:p w14:paraId="0193597A" w14:textId="0F4C97CC" w:rsidR="008C170E" w:rsidRPr="000C0748" w:rsidRDefault="008C170E" w:rsidP="000166E0">
            <w:pPr>
              <w:jc w:val="both"/>
              <w:rPr>
                <w:rFonts w:ascii="Arial" w:hAnsi="Arial" w:cs="Arial"/>
                <w:sz w:val="20"/>
                <w:szCs w:val="20"/>
              </w:rPr>
            </w:pPr>
            <w:r>
              <w:rPr>
                <w:rFonts w:ascii="Arial" w:hAnsi="Arial" w:cs="Arial"/>
                <w:sz w:val="20"/>
                <w:szCs w:val="20"/>
              </w:rPr>
              <w:t>Totals</w:t>
            </w:r>
          </w:p>
        </w:tc>
        <w:tc>
          <w:tcPr>
            <w:tcW w:w="1276" w:type="dxa"/>
          </w:tcPr>
          <w:p w14:paraId="0CDC548C" w14:textId="7D8962E7" w:rsidR="008C170E" w:rsidRPr="000C0748" w:rsidRDefault="008C170E" w:rsidP="000166E0">
            <w:pPr>
              <w:jc w:val="right"/>
              <w:rPr>
                <w:rFonts w:ascii="Arial" w:hAnsi="Arial" w:cs="Arial"/>
                <w:sz w:val="20"/>
                <w:szCs w:val="20"/>
              </w:rPr>
            </w:pPr>
            <w:r>
              <w:rPr>
                <w:rFonts w:ascii="Arial" w:hAnsi="Arial" w:cs="Arial"/>
                <w:sz w:val="20"/>
                <w:szCs w:val="20"/>
              </w:rPr>
              <w:t>270,000</w:t>
            </w:r>
          </w:p>
        </w:tc>
        <w:tc>
          <w:tcPr>
            <w:tcW w:w="992" w:type="dxa"/>
          </w:tcPr>
          <w:p w14:paraId="7BA42D50" w14:textId="694F6B9B" w:rsidR="008C170E" w:rsidRPr="000C0748" w:rsidRDefault="008C170E" w:rsidP="006F44CE">
            <w:pPr>
              <w:jc w:val="right"/>
              <w:rPr>
                <w:rFonts w:ascii="Arial" w:hAnsi="Arial" w:cs="Arial"/>
                <w:sz w:val="20"/>
                <w:szCs w:val="20"/>
              </w:rPr>
            </w:pPr>
            <w:r>
              <w:rPr>
                <w:rFonts w:ascii="Arial" w:hAnsi="Arial" w:cs="Arial"/>
                <w:sz w:val="20"/>
                <w:szCs w:val="20"/>
              </w:rPr>
              <w:t>375,000</w:t>
            </w:r>
          </w:p>
        </w:tc>
        <w:tc>
          <w:tcPr>
            <w:tcW w:w="1134" w:type="dxa"/>
          </w:tcPr>
          <w:p w14:paraId="646B5314" w14:textId="063D76C4" w:rsidR="008C170E" w:rsidRPr="000C0748" w:rsidRDefault="008C170E" w:rsidP="000166E0">
            <w:pPr>
              <w:jc w:val="right"/>
              <w:rPr>
                <w:rFonts w:ascii="Arial" w:hAnsi="Arial" w:cs="Arial"/>
                <w:sz w:val="20"/>
                <w:szCs w:val="20"/>
              </w:rPr>
            </w:pPr>
            <w:r>
              <w:rPr>
                <w:rFonts w:ascii="Arial" w:hAnsi="Arial" w:cs="Arial"/>
                <w:sz w:val="20"/>
                <w:szCs w:val="20"/>
              </w:rPr>
              <w:t>106,500</w:t>
            </w:r>
          </w:p>
        </w:tc>
        <w:tc>
          <w:tcPr>
            <w:tcW w:w="567" w:type="dxa"/>
          </w:tcPr>
          <w:p w14:paraId="045F15FD" w14:textId="77777777" w:rsidR="008C170E" w:rsidRDefault="008C170E" w:rsidP="000166E0">
            <w:pPr>
              <w:jc w:val="both"/>
              <w:rPr>
                <w:rFonts w:ascii="Arial" w:hAnsi="Arial" w:cs="Arial"/>
                <w:color w:val="FF0000"/>
                <w:sz w:val="20"/>
                <w:szCs w:val="20"/>
              </w:rPr>
            </w:pPr>
          </w:p>
        </w:tc>
      </w:tr>
      <w:tr w:rsidR="008C170E" w14:paraId="232BFD6A" w14:textId="77777777" w:rsidTr="008C170E">
        <w:tc>
          <w:tcPr>
            <w:tcW w:w="4961" w:type="dxa"/>
          </w:tcPr>
          <w:p w14:paraId="0D80174B" w14:textId="59831D29" w:rsidR="008C170E" w:rsidRPr="000C0748" w:rsidRDefault="008C170E" w:rsidP="000166E0">
            <w:pPr>
              <w:jc w:val="both"/>
              <w:rPr>
                <w:rFonts w:ascii="Arial" w:hAnsi="Arial" w:cs="Arial"/>
                <w:sz w:val="20"/>
                <w:szCs w:val="20"/>
              </w:rPr>
            </w:pPr>
          </w:p>
        </w:tc>
        <w:tc>
          <w:tcPr>
            <w:tcW w:w="1276" w:type="dxa"/>
          </w:tcPr>
          <w:p w14:paraId="060A4B0D" w14:textId="666C0831" w:rsidR="008C170E" w:rsidRPr="000C0748" w:rsidRDefault="008C170E" w:rsidP="000166E0">
            <w:pPr>
              <w:jc w:val="right"/>
              <w:rPr>
                <w:rFonts w:ascii="Arial" w:hAnsi="Arial" w:cs="Arial"/>
                <w:sz w:val="20"/>
                <w:szCs w:val="20"/>
              </w:rPr>
            </w:pPr>
          </w:p>
        </w:tc>
        <w:tc>
          <w:tcPr>
            <w:tcW w:w="992" w:type="dxa"/>
          </w:tcPr>
          <w:p w14:paraId="53EDEB0B" w14:textId="77777777" w:rsidR="008C170E" w:rsidRPr="000C0748" w:rsidRDefault="008C170E" w:rsidP="006F44CE">
            <w:pPr>
              <w:jc w:val="right"/>
              <w:rPr>
                <w:rFonts w:ascii="Arial" w:hAnsi="Arial" w:cs="Arial"/>
                <w:sz w:val="20"/>
                <w:szCs w:val="20"/>
              </w:rPr>
            </w:pPr>
          </w:p>
        </w:tc>
        <w:tc>
          <w:tcPr>
            <w:tcW w:w="1134" w:type="dxa"/>
          </w:tcPr>
          <w:p w14:paraId="695EDD1C" w14:textId="717471C2" w:rsidR="008C170E" w:rsidRPr="000C0748" w:rsidRDefault="008C170E" w:rsidP="000166E0">
            <w:pPr>
              <w:jc w:val="right"/>
              <w:rPr>
                <w:rFonts w:ascii="Arial" w:hAnsi="Arial" w:cs="Arial"/>
                <w:sz w:val="20"/>
                <w:szCs w:val="20"/>
              </w:rPr>
            </w:pPr>
          </w:p>
        </w:tc>
        <w:tc>
          <w:tcPr>
            <w:tcW w:w="567" w:type="dxa"/>
          </w:tcPr>
          <w:p w14:paraId="77556C63" w14:textId="2B082BE4" w:rsidR="008C170E" w:rsidRDefault="008C170E" w:rsidP="000166E0">
            <w:pPr>
              <w:jc w:val="both"/>
              <w:rPr>
                <w:rFonts w:ascii="Arial" w:hAnsi="Arial" w:cs="Arial"/>
                <w:color w:val="FF0000"/>
                <w:sz w:val="20"/>
                <w:szCs w:val="20"/>
              </w:rPr>
            </w:pPr>
          </w:p>
        </w:tc>
      </w:tr>
      <w:tr w:rsidR="008C170E" w14:paraId="3E9A654D" w14:textId="77777777" w:rsidTr="008C170E">
        <w:tc>
          <w:tcPr>
            <w:tcW w:w="4961" w:type="dxa"/>
          </w:tcPr>
          <w:p w14:paraId="21437F05" w14:textId="314F19B3" w:rsidR="008C170E" w:rsidRPr="000C0748" w:rsidRDefault="008C170E" w:rsidP="000166E0">
            <w:pPr>
              <w:jc w:val="both"/>
              <w:rPr>
                <w:rFonts w:ascii="Arial" w:hAnsi="Arial" w:cs="Arial"/>
                <w:sz w:val="20"/>
                <w:szCs w:val="20"/>
              </w:rPr>
            </w:pPr>
            <w:r>
              <w:rPr>
                <w:rFonts w:ascii="Arial" w:hAnsi="Arial" w:cs="Arial"/>
                <w:sz w:val="20"/>
                <w:szCs w:val="20"/>
              </w:rPr>
              <w:t>Tax at 10%/10%/20%</w:t>
            </w:r>
          </w:p>
        </w:tc>
        <w:tc>
          <w:tcPr>
            <w:tcW w:w="1276" w:type="dxa"/>
          </w:tcPr>
          <w:p w14:paraId="356CB7F0" w14:textId="28057F34" w:rsidR="008C170E" w:rsidRPr="000C0748" w:rsidRDefault="008C170E" w:rsidP="000166E0">
            <w:pPr>
              <w:jc w:val="right"/>
              <w:rPr>
                <w:rFonts w:ascii="Arial" w:hAnsi="Arial" w:cs="Arial"/>
                <w:sz w:val="20"/>
                <w:szCs w:val="20"/>
              </w:rPr>
            </w:pPr>
            <w:r>
              <w:rPr>
                <w:rFonts w:ascii="Arial" w:hAnsi="Arial" w:cs="Arial"/>
                <w:sz w:val="20"/>
                <w:szCs w:val="20"/>
              </w:rPr>
              <w:t>27,000</w:t>
            </w:r>
          </w:p>
        </w:tc>
        <w:tc>
          <w:tcPr>
            <w:tcW w:w="992" w:type="dxa"/>
          </w:tcPr>
          <w:p w14:paraId="26D932DA" w14:textId="3F94E49F" w:rsidR="008C170E" w:rsidRPr="000C0748" w:rsidRDefault="008C170E" w:rsidP="006F44CE">
            <w:pPr>
              <w:jc w:val="right"/>
              <w:rPr>
                <w:rFonts w:ascii="Arial" w:hAnsi="Arial" w:cs="Arial"/>
                <w:sz w:val="20"/>
                <w:szCs w:val="20"/>
              </w:rPr>
            </w:pPr>
            <w:r>
              <w:rPr>
                <w:rFonts w:ascii="Arial" w:hAnsi="Arial" w:cs="Arial"/>
                <w:sz w:val="20"/>
                <w:szCs w:val="20"/>
              </w:rPr>
              <w:t>37,500</w:t>
            </w:r>
          </w:p>
        </w:tc>
        <w:tc>
          <w:tcPr>
            <w:tcW w:w="1134" w:type="dxa"/>
          </w:tcPr>
          <w:p w14:paraId="63606E1B" w14:textId="0F5C94E9" w:rsidR="008C170E" w:rsidRPr="000C0748" w:rsidRDefault="008C170E" w:rsidP="000166E0">
            <w:pPr>
              <w:jc w:val="right"/>
              <w:rPr>
                <w:rFonts w:ascii="Arial" w:hAnsi="Arial" w:cs="Arial"/>
                <w:sz w:val="20"/>
                <w:szCs w:val="20"/>
              </w:rPr>
            </w:pPr>
            <w:r>
              <w:rPr>
                <w:rFonts w:ascii="Arial" w:hAnsi="Arial" w:cs="Arial"/>
                <w:sz w:val="20"/>
                <w:szCs w:val="20"/>
              </w:rPr>
              <w:t>21,300</w:t>
            </w:r>
          </w:p>
        </w:tc>
        <w:tc>
          <w:tcPr>
            <w:tcW w:w="567" w:type="dxa"/>
          </w:tcPr>
          <w:p w14:paraId="056CEBB0" w14:textId="1D36CFC6" w:rsidR="008C170E" w:rsidRDefault="008C170E" w:rsidP="000166E0">
            <w:pPr>
              <w:jc w:val="both"/>
              <w:rPr>
                <w:rFonts w:ascii="Arial" w:hAnsi="Arial" w:cs="Arial"/>
                <w:color w:val="FF0000"/>
                <w:sz w:val="20"/>
                <w:szCs w:val="20"/>
              </w:rPr>
            </w:pPr>
            <w:r>
              <w:rPr>
                <w:rFonts w:ascii="Arial" w:hAnsi="Arial" w:cs="Arial"/>
                <w:color w:val="FF0000"/>
                <w:sz w:val="20"/>
                <w:szCs w:val="20"/>
              </w:rPr>
              <w:t>1</w:t>
            </w:r>
          </w:p>
        </w:tc>
      </w:tr>
      <w:tr w:rsidR="008C170E" w14:paraId="39EC718C" w14:textId="77777777" w:rsidTr="008C170E">
        <w:tc>
          <w:tcPr>
            <w:tcW w:w="4961" w:type="dxa"/>
          </w:tcPr>
          <w:p w14:paraId="7433DD0E" w14:textId="77777777" w:rsidR="008C170E" w:rsidRPr="000C0748" w:rsidRDefault="008C170E" w:rsidP="000166E0">
            <w:pPr>
              <w:jc w:val="both"/>
              <w:rPr>
                <w:rFonts w:ascii="Arial" w:hAnsi="Arial" w:cs="Arial"/>
                <w:sz w:val="20"/>
                <w:szCs w:val="20"/>
              </w:rPr>
            </w:pPr>
          </w:p>
        </w:tc>
        <w:tc>
          <w:tcPr>
            <w:tcW w:w="1276" w:type="dxa"/>
          </w:tcPr>
          <w:p w14:paraId="04B45B40" w14:textId="77777777" w:rsidR="008C170E" w:rsidRPr="000C0748" w:rsidRDefault="008C170E" w:rsidP="000166E0">
            <w:pPr>
              <w:jc w:val="right"/>
              <w:rPr>
                <w:rFonts w:ascii="Arial" w:hAnsi="Arial" w:cs="Arial"/>
                <w:sz w:val="20"/>
                <w:szCs w:val="20"/>
              </w:rPr>
            </w:pPr>
          </w:p>
        </w:tc>
        <w:tc>
          <w:tcPr>
            <w:tcW w:w="992" w:type="dxa"/>
          </w:tcPr>
          <w:p w14:paraId="161D4ECA" w14:textId="77777777" w:rsidR="008C170E" w:rsidRPr="000C0748" w:rsidRDefault="008C170E" w:rsidP="006F44CE">
            <w:pPr>
              <w:jc w:val="right"/>
              <w:rPr>
                <w:rFonts w:ascii="Arial" w:hAnsi="Arial" w:cs="Arial"/>
                <w:sz w:val="20"/>
                <w:szCs w:val="20"/>
              </w:rPr>
            </w:pPr>
          </w:p>
        </w:tc>
        <w:tc>
          <w:tcPr>
            <w:tcW w:w="1134" w:type="dxa"/>
          </w:tcPr>
          <w:p w14:paraId="0DBBEDE1" w14:textId="77777777" w:rsidR="008C170E" w:rsidRPr="000C0748" w:rsidRDefault="008C170E" w:rsidP="000166E0">
            <w:pPr>
              <w:jc w:val="right"/>
              <w:rPr>
                <w:rFonts w:ascii="Arial" w:hAnsi="Arial" w:cs="Arial"/>
                <w:sz w:val="20"/>
                <w:szCs w:val="20"/>
              </w:rPr>
            </w:pPr>
          </w:p>
        </w:tc>
        <w:tc>
          <w:tcPr>
            <w:tcW w:w="567" w:type="dxa"/>
          </w:tcPr>
          <w:p w14:paraId="7DA18EB3" w14:textId="77777777" w:rsidR="008C170E" w:rsidRDefault="008C170E" w:rsidP="000166E0">
            <w:pPr>
              <w:jc w:val="both"/>
              <w:rPr>
                <w:rFonts w:ascii="Arial" w:hAnsi="Arial" w:cs="Arial"/>
                <w:color w:val="FF0000"/>
                <w:sz w:val="20"/>
                <w:szCs w:val="20"/>
              </w:rPr>
            </w:pPr>
          </w:p>
        </w:tc>
      </w:tr>
      <w:tr w:rsidR="008C170E" w14:paraId="7511A2AE" w14:textId="77777777" w:rsidTr="008C170E">
        <w:tc>
          <w:tcPr>
            <w:tcW w:w="4961" w:type="dxa"/>
          </w:tcPr>
          <w:p w14:paraId="46D97F9F" w14:textId="5919AB0E" w:rsidR="008C170E" w:rsidRPr="000C0748" w:rsidRDefault="008C170E" w:rsidP="000166E0">
            <w:pPr>
              <w:jc w:val="both"/>
              <w:rPr>
                <w:rFonts w:ascii="Arial" w:hAnsi="Arial" w:cs="Arial"/>
                <w:sz w:val="20"/>
                <w:szCs w:val="20"/>
              </w:rPr>
            </w:pPr>
            <w:r>
              <w:rPr>
                <w:rFonts w:ascii="Arial" w:hAnsi="Arial" w:cs="Arial"/>
                <w:sz w:val="20"/>
                <w:szCs w:val="20"/>
              </w:rPr>
              <w:t>Total CGT payable by trustees for 2024/2</w:t>
            </w:r>
            <w:r w:rsidR="00E962D2">
              <w:rPr>
                <w:rFonts w:ascii="Arial" w:hAnsi="Arial" w:cs="Arial"/>
                <w:sz w:val="20"/>
                <w:szCs w:val="20"/>
              </w:rPr>
              <w:t>5</w:t>
            </w:r>
          </w:p>
        </w:tc>
        <w:tc>
          <w:tcPr>
            <w:tcW w:w="1276" w:type="dxa"/>
          </w:tcPr>
          <w:p w14:paraId="2101D553" w14:textId="77777777" w:rsidR="008C170E" w:rsidRPr="000C0748" w:rsidRDefault="008C170E" w:rsidP="000166E0">
            <w:pPr>
              <w:jc w:val="right"/>
              <w:rPr>
                <w:rFonts w:ascii="Arial" w:hAnsi="Arial" w:cs="Arial"/>
                <w:sz w:val="20"/>
                <w:szCs w:val="20"/>
              </w:rPr>
            </w:pPr>
          </w:p>
        </w:tc>
        <w:tc>
          <w:tcPr>
            <w:tcW w:w="992" w:type="dxa"/>
          </w:tcPr>
          <w:p w14:paraId="5E618D78" w14:textId="102F644B" w:rsidR="008C170E" w:rsidRPr="009F0AC3" w:rsidRDefault="008C170E" w:rsidP="006F44CE">
            <w:pPr>
              <w:jc w:val="right"/>
              <w:rPr>
                <w:rFonts w:ascii="Arial" w:hAnsi="Arial" w:cs="Arial"/>
                <w:sz w:val="20"/>
                <w:szCs w:val="20"/>
                <w:u w:val="double"/>
              </w:rPr>
            </w:pPr>
          </w:p>
        </w:tc>
        <w:tc>
          <w:tcPr>
            <w:tcW w:w="1134" w:type="dxa"/>
          </w:tcPr>
          <w:p w14:paraId="5CE45B61" w14:textId="69D1C3DD" w:rsidR="008C170E" w:rsidRPr="000C0748" w:rsidRDefault="00E962D2" w:rsidP="000166E0">
            <w:pPr>
              <w:jc w:val="right"/>
              <w:rPr>
                <w:rFonts w:ascii="Arial" w:hAnsi="Arial" w:cs="Arial"/>
                <w:sz w:val="20"/>
                <w:szCs w:val="20"/>
              </w:rPr>
            </w:pPr>
            <w:r>
              <w:rPr>
                <w:rFonts w:ascii="Arial" w:hAnsi="Arial" w:cs="Arial"/>
                <w:sz w:val="20"/>
                <w:szCs w:val="20"/>
                <w:u w:val="double"/>
              </w:rPr>
              <w:t>85,800</w:t>
            </w:r>
          </w:p>
        </w:tc>
        <w:tc>
          <w:tcPr>
            <w:tcW w:w="567" w:type="dxa"/>
          </w:tcPr>
          <w:p w14:paraId="3F9292AC" w14:textId="77777777" w:rsidR="008C170E" w:rsidRDefault="008C170E" w:rsidP="000166E0">
            <w:pPr>
              <w:jc w:val="both"/>
              <w:rPr>
                <w:rFonts w:ascii="Arial" w:hAnsi="Arial" w:cs="Arial"/>
                <w:color w:val="FF0000"/>
                <w:sz w:val="20"/>
                <w:szCs w:val="20"/>
              </w:rPr>
            </w:pPr>
          </w:p>
        </w:tc>
      </w:tr>
      <w:tr w:rsidR="008C170E" w14:paraId="74C3532D" w14:textId="77777777" w:rsidTr="008C170E">
        <w:tc>
          <w:tcPr>
            <w:tcW w:w="4961" w:type="dxa"/>
          </w:tcPr>
          <w:p w14:paraId="78577CC6" w14:textId="77777777" w:rsidR="008C170E" w:rsidRPr="000C0748" w:rsidRDefault="008C170E" w:rsidP="000166E0">
            <w:pPr>
              <w:jc w:val="both"/>
              <w:rPr>
                <w:rFonts w:ascii="Arial" w:hAnsi="Arial" w:cs="Arial"/>
                <w:sz w:val="20"/>
                <w:szCs w:val="20"/>
              </w:rPr>
            </w:pPr>
          </w:p>
        </w:tc>
        <w:tc>
          <w:tcPr>
            <w:tcW w:w="1276" w:type="dxa"/>
          </w:tcPr>
          <w:p w14:paraId="4F5AB5A9" w14:textId="77777777" w:rsidR="008C170E" w:rsidRPr="000C0748" w:rsidRDefault="008C170E" w:rsidP="000166E0">
            <w:pPr>
              <w:jc w:val="right"/>
              <w:rPr>
                <w:rFonts w:ascii="Arial" w:hAnsi="Arial" w:cs="Arial"/>
                <w:sz w:val="20"/>
                <w:szCs w:val="20"/>
              </w:rPr>
            </w:pPr>
          </w:p>
        </w:tc>
        <w:tc>
          <w:tcPr>
            <w:tcW w:w="992" w:type="dxa"/>
          </w:tcPr>
          <w:p w14:paraId="65F7E670" w14:textId="77777777" w:rsidR="008C170E" w:rsidRPr="000C0748" w:rsidRDefault="008C170E" w:rsidP="006F44CE">
            <w:pPr>
              <w:jc w:val="right"/>
              <w:rPr>
                <w:rFonts w:ascii="Arial" w:hAnsi="Arial" w:cs="Arial"/>
                <w:sz w:val="20"/>
                <w:szCs w:val="20"/>
              </w:rPr>
            </w:pPr>
          </w:p>
        </w:tc>
        <w:tc>
          <w:tcPr>
            <w:tcW w:w="1134" w:type="dxa"/>
          </w:tcPr>
          <w:p w14:paraId="0E89E15C" w14:textId="77777777" w:rsidR="008C170E" w:rsidRPr="000C0748" w:rsidRDefault="008C170E" w:rsidP="000166E0">
            <w:pPr>
              <w:jc w:val="right"/>
              <w:rPr>
                <w:rFonts w:ascii="Arial" w:hAnsi="Arial" w:cs="Arial"/>
                <w:sz w:val="20"/>
                <w:szCs w:val="20"/>
              </w:rPr>
            </w:pPr>
          </w:p>
        </w:tc>
        <w:tc>
          <w:tcPr>
            <w:tcW w:w="567" w:type="dxa"/>
          </w:tcPr>
          <w:p w14:paraId="5A972DC2" w14:textId="77777777" w:rsidR="008C170E" w:rsidRDefault="008C170E" w:rsidP="000166E0">
            <w:pPr>
              <w:jc w:val="both"/>
              <w:rPr>
                <w:rFonts w:ascii="Arial" w:hAnsi="Arial" w:cs="Arial"/>
                <w:color w:val="FF0000"/>
                <w:sz w:val="20"/>
                <w:szCs w:val="20"/>
              </w:rPr>
            </w:pPr>
          </w:p>
        </w:tc>
      </w:tr>
      <w:tr w:rsidR="008C170E" w14:paraId="00E5D056" w14:textId="77777777" w:rsidTr="008C170E">
        <w:tc>
          <w:tcPr>
            <w:tcW w:w="4961" w:type="dxa"/>
          </w:tcPr>
          <w:p w14:paraId="10BBA9BB" w14:textId="77777777" w:rsidR="008C170E" w:rsidRDefault="008C170E" w:rsidP="000166E0">
            <w:pPr>
              <w:jc w:val="both"/>
              <w:rPr>
                <w:rFonts w:ascii="Arial" w:hAnsi="Arial" w:cs="Arial"/>
                <w:sz w:val="20"/>
                <w:szCs w:val="20"/>
              </w:rPr>
            </w:pPr>
          </w:p>
        </w:tc>
        <w:tc>
          <w:tcPr>
            <w:tcW w:w="1276" w:type="dxa"/>
          </w:tcPr>
          <w:p w14:paraId="0A6B3557" w14:textId="77777777" w:rsidR="008C170E" w:rsidRDefault="008C170E" w:rsidP="000166E0">
            <w:pPr>
              <w:jc w:val="right"/>
              <w:rPr>
                <w:rFonts w:ascii="Arial" w:hAnsi="Arial" w:cs="Arial"/>
                <w:sz w:val="20"/>
                <w:szCs w:val="20"/>
              </w:rPr>
            </w:pPr>
          </w:p>
        </w:tc>
        <w:tc>
          <w:tcPr>
            <w:tcW w:w="992" w:type="dxa"/>
          </w:tcPr>
          <w:p w14:paraId="4DEA0C3E" w14:textId="77777777" w:rsidR="008C170E" w:rsidRDefault="008C170E" w:rsidP="000166E0">
            <w:pPr>
              <w:rPr>
                <w:rFonts w:ascii="Arial" w:hAnsi="Arial" w:cs="Arial"/>
                <w:sz w:val="20"/>
                <w:szCs w:val="20"/>
              </w:rPr>
            </w:pPr>
          </w:p>
        </w:tc>
        <w:tc>
          <w:tcPr>
            <w:tcW w:w="1134" w:type="dxa"/>
          </w:tcPr>
          <w:p w14:paraId="26E484DC" w14:textId="76936502" w:rsidR="008C170E" w:rsidRDefault="008C170E" w:rsidP="000166E0">
            <w:pPr>
              <w:jc w:val="right"/>
              <w:rPr>
                <w:rFonts w:ascii="Arial" w:hAnsi="Arial" w:cs="Arial"/>
                <w:sz w:val="20"/>
                <w:szCs w:val="20"/>
              </w:rPr>
            </w:pPr>
          </w:p>
        </w:tc>
        <w:tc>
          <w:tcPr>
            <w:tcW w:w="567" w:type="dxa"/>
          </w:tcPr>
          <w:p w14:paraId="27C9B9B3" w14:textId="77777777" w:rsidR="008C170E" w:rsidRDefault="008C170E" w:rsidP="000166E0">
            <w:pPr>
              <w:jc w:val="both"/>
              <w:rPr>
                <w:rFonts w:ascii="Arial" w:hAnsi="Arial" w:cs="Arial"/>
                <w:color w:val="FF0000"/>
                <w:sz w:val="20"/>
                <w:szCs w:val="20"/>
              </w:rPr>
            </w:pPr>
          </w:p>
        </w:tc>
      </w:tr>
      <w:tr w:rsidR="008C170E" w14:paraId="4297174A" w14:textId="77777777" w:rsidTr="008C170E">
        <w:tc>
          <w:tcPr>
            <w:tcW w:w="4961" w:type="dxa"/>
          </w:tcPr>
          <w:p w14:paraId="38936D0E" w14:textId="6FEE6B83" w:rsidR="008C170E" w:rsidRDefault="008C170E" w:rsidP="000166E0">
            <w:pPr>
              <w:jc w:val="both"/>
              <w:rPr>
                <w:rFonts w:ascii="Arial" w:hAnsi="Arial" w:cs="Arial"/>
                <w:sz w:val="20"/>
                <w:szCs w:val="20"/>
              </w:rPr>
            </w:pPr>
            <w:r w:rsidRPr="00610507">
              <w:rPr>
                <w:rFonts w:ascii="Arial" w:hAnsi="Arial" w:cs="Arial"/>
                <w:color w:val="FF0000"/>
                <w:sz w:val="20"/>
                <w:szCs w:val="20"/>
              </w:rPr>
              <w:t xml:space="preserve">Total marks for part </w:t>
            </w:r>
            <w:r>
              <w:rPr>
                <w:rFonts w:ascii="Arial" w:hAnsi="Arial" w:cs="Arial"/>
                <w:color w:val="FF0000"/>
                <w:sz w:val="20"/>
                <w:szCs w:val="20"/>
              </w:rPr>
              <w:t>2</w:t>
            </w:r>
          </w:p>
        </w:tc>
        <w:tc>
          <w:tcPr>
            <w:tcW w:w="1276" w:type="dxa"/>
          </w:tcPr>
          <w:p w14:paraId="0ACB9273" w14:textId="77777777" w:rsidR="008C170E" w:rsidRPr="008E1361" w:rsidRDefault="008C170E" w:rsidP="000166E0">
            <w:pPr>
              <w:tabs>
                <w:tab w:val="decimal" w:pos="1768"/>
              </w:tabs>
              <w:jc w:val="right"/>
              <w:rPr>
                <w:rFonts w:ascii="Arial" w:hAnsi="Arial" w:cs="Arial"/>
                <w:sz w:val="20"/>
                <w:szCs w:val="20"/>
                <w:u w:val="single"/>
              </w:rPr>
            </w:pPr>
          </w:p>
        </w:tc>
        <w:tc>
          <w:tcPr>
            <w:tcW w:w="992" w:type="dxa"/>
            <w:vAlign w:val="bottom"/>
          </w:tcPr>
          <w:p w14:paraId="3EBDE985" w14:textId="77777777" w:rsidR="008C170E" w:rsidRPr="008E1361" w:rsidRDefault="008C170E" w:rsidP="000166E0">
            <w:pPr>
              <w:tabs>
                <w:tab w:val="decimal" w:pos="1768"/>
              </w:tabs>
              <w:jc w:val="right"/>
              <w:rPr>
                <w:rFonts w:ascii="Arial" w:hAnsi="Arial" w:cs="Arial"/>
                <w:sz w:val="20"/>
                <w:szCs w:val="20"/>
                <w:u w:val="single"/>
              </w:rPr>
            </w:pPr>
          </w:p>
        </w:tc>
        <w:tc>
          <w:tcPr>
            <w:tcW w:w="1134" w:type="dxa"/>
          </w:tcPr>
          <w:p w14:paraId="16B45F72" w14:textId="2EFFE08E" w:rsidR="008C170E" w:rsidRDefault="008C170E" w:rsidP="000166E0">
            <w:pPr>
              <w:rPr>
                <w:rFonts w:ascii="Arial" w:hAnsi="Arial" w:cs="Arial"/>
                <w:color w:val="FF0000"/>
                <w:sz w:val="20"/>
                <w:szCs w:val="20"/>
              </w:rPr>
            </w:pPr>
          </w:p>
        </w:tc>
        <w:tc>
          <w:tcPr>
            <w:tcW w:w="567" w:type="dxa"/>
            <w:vAlign w:val="bottom"/>
          </w:tcPr>
          <w:p w14:paraId="20BE60DF" w14:textId="4BEF934B" w:rsidR="008C170E" w:rsidRDefault="008C170E" w:rsidP="000166E0">
            <w:pPr>
              <w:rPr>
                <w:rFonts w:ascii="Arial" w:hAnsi="Arial" w:cs="Arial"/>
                <w:sz w:val="20"/>
                <w:szCs w:val="20"/>
              </w:rPr>
            </w:pPr>
            <w:r>
              <w:rPr>
                <w:rFonts w:ascii="Arial" w:hAnsi="Arial" w:cs="Arial"/>
                <w:color w:val="FF0000"/>
                <w:sz w:val="20"/>
                <w:szCs w:val="20"/>
              </w:rPr>
              <w:t>(6)</w:t>
            </w:r>
          </w:p>
        </w:tc>
      </w:tr>
    </w:tbl>
    <w:p w14:paraId="0BB38FE1" w14:textId="02A35D05" w:rsidR="000166E0" w:rsidRDefault="000166E0" w:rsidP="000166E0">
      <w:pPr>
        <w:spacing w:after="0"/>
        <w:ind w:left="567" w:hanging="567"/>
        <w:jc w:val="both"/>
        <w:rPr>
          <w:rFonts w:ascii="Arial" w:hAnsi="Arial" w:cs="Arial"/>
          <w:sz w:val="20"/>
          <w:szCs w:val="20"/>
        </w:rPr>
      </w:pPr>
    </w:p>
    <w:p w14:paraId="4ED61711" w14:textId="3C23E6B9" w:rsidR="000356B4" w:rsidRDefault="000356B4" w:rsidP="000356B4">
      <w:pPr>
        <w:spacing w:after="0"/>
        <w:jc w:val="both"/>
        <w:rPr>
          <w:rFonts w:ascii="Arial" w:hAnsi="Arial" w:cs="Arial"/>
          <w:sz w:val="20"/>
          <w:szCs w:val="20"/>
        </w:rPr>
      </w:pPr>
      <w:r w:rsidRPr="001346EC">
        <w:rPr>
          <w:rFonts w:ascii="Arial" w:hAnsi="Arial" w:cs="Arial"/>
          <w:b/>
          <w:bCs/>
          <w:color w:val="FF0000"/>
          <w:sz w:val="20"/>
          <w:szCs w:val="20"/>
        </w:rPr>
        <w:t xml:space="preserve">Total marks for question </w:t>
      </w:r>
      <w:r>
        <w:rPr>
          <w:rFonts w:ascii="Arial" w:hAnsi="Arial" w:cs="Arial"/>
          <w:b/>
          <w:bCs/>
          <w:color w:val="FF0000"/>
          <w:sz w:val="20"/>
          <w:szCs w:val="20"/>
        </w:rPr>
        <w:t xml:space="preserve">1  </w:t>
      </w:r>
      <w:r w:rsidR="007F2D27">
        <w:rPr>
          <w:rFonts w:ascii="Arial" w:hAnsi="Arial" w:cs="Arial"/>
          <w:b/>
          <w:bCs/>
          <w:color w:val="FF0000"/>
          <w:sz w:val="20"/>
          <w:szCs w:val="20"/>
        </w:rPr>
        <w:t xml:space="preserve">                                                                   </w:t>
      </w:r>
      <w:r>
        <w:rPr>
          <w:rFonts w:ascii="Arial" w:hAnsi="Arial" w:cs="Arial"/>
          <w:b/>
          <w:bCs/>
          <w:color w:val="FF0000"/>
          <w:sz w:val="20"/>
          <w:szCs w:val="20"/>
        </w:rPr>
        <w:t xml:space="preserve">          </w:t>
      </w:r>
      <w:proofErr w:type="gramStart"/>
      <w:r>
        <w:rPr>
          <w:rFonts w:ascii="Arial" w:hAnsi="Arial" w:cs="Arial"/>
          <w:b/>
          <w:bCs/>
          <w:color w:val="FF0000"/>
          <w:sz w:val="20"/>
          <w:szCs w:val="20"/>
        </w:rPr>
        <w:t xml:space="preserve">   (</w:t>
      </w:r>
      <w:proofErr w:type="gramEnd"/>
      <w:r>
        <w:rPr>
          <w:rFonts w:ascii="Arial" w:hAnsi="Arial" w:cs="Arial"/>
          <w:b/>
          <w:bCs/>
          <w:color w:val="FF0000"/>
          <w:sz w:val="20"/>
          <w:szCs w:val="20"/>
        </w:rPr>
        <w:t>15)</w:t>
      </w:r>
      <w:r>
        <w:rPr>
          <w:rFonts w:ascii="Arial" w:hAnsi="Arial" w:cs="Arial"/>
          <w:b/>
          <w:bCs/>
          <w:color w:val="FF0000"/>
          <w:sz w:val="20"/>
          <w:szCs w:val="20"/>
        </w:rPr>
        <w:br/>
      </w:r>
    </w:p>
    <w:p w14:paraId="2EEF1E0E"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2.</w:t>
      </w:r>
    </w:p>
    <w:p w14:paraId="2660CAFD" w14:textId="77777777" w:rsidR="00824880" w:rsidRPr="00824880" w:rsidRDefault="00824880" w:rsidP="00824880">
      <w:pPr>
        <w:numPr>
          <w:ilvl w:val="0"/>
          <w:numId w:val="48"/>
        </w:numPr>
        <w:spacing w:after="0"/>
        <w:jc w:val="both"/>
        <w:rPr>
          <w:rFonts w:ascii="Arial" w:hAnsi="Arial" w:cs="Arial"/>
          <w:sz w:val="20"/>
          <w:szCs w:val="20"/>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1417"/>
        <w:gridCol w:w="1559"/>
        <w:gridCol w:w="1108"/>
        <w:gridCol w:w="547"/>
      </w:tblGrid>
      <w:tr w:rsidR="00824880" w:rsidRPr="00824880" w14:paraId="3D962AA9" w14:textId="77777777" w:rsidTr="00824880">
        <w:tc>
          <w:tcPr>
            <w:tcW w:w="3266" w:type="dxa"/>
          </w:tcPr>
          <w:p w14:paraId="6A5825D2" w14:textId="77777777" w:rsidR="00824880" w:rsidRPr="00824880" w:rsidRDefault="00824880" w:rsidP="00824880">
            <w:pPr>
              <w:spacing w:line="276" w:lineRule="auto"/>
              <w:ind w:left="567" w:hanging="567"/>
              <w:jc w:val="both"/>
              <w:rPr>
                <w:rFonts w:ascii="Arial" w:hAnsi="Arial" w:cs="Arial"/>
                <w:sz w:val="20"/>
                <w:szCs w:val="20"/>
              </w:rPr>
            </w:pPr>
          </w:p>
        </w:tc>
        <w:tc>
          <w:tcPr>
            <w:tcW w:w="1417" w:type="dxa"/>
            <w:hideMark/>
          </w:tcPr>
          <w:p w14:paraId="52AFE84B"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Share Portfolio</w:t>
            </w:r>
          </w:p>
        </w:tc>
        <w:tc>
          <w:tcPr>
            <w:tcW w:w="1559" w:type="dxa"/>
            <w:hideMark/>
          </w:tcPr>
          <w:p w14:paraId="416F5A84"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Residential Apartment</w:t>
            </w:r>
          </w:p>
        </w:tc>
        <w:tc>
          <w:tcPr>
            <w:tcW w:w="1108" w:type="dxa"/>
            <w:hideMark/>
          </w:tcPr>
          <w:p w14:paraId="67F0488D"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Hamilton Foods Ltd</w:t>
            </w:r>
          </w:p>
        </w:tc>
        <w:tc>
          <w:tcPr>
            <w:tcW w:w="547" w:type="dxa"/>
          </w:tcPr>
          <w:p w14:paraId="081C37D2" w14:textId="77777777" w:rsidR="00824880" w:rsidRPr="00824880" w:rsidRDefault="00824880" w:rsidP="00824880">
            <w:pPr>
              <w:spacing w:line="276" w:lineRule="auto"/>
              <w:ind w:left="567" w:hanging="567"/>
              <w:jc w:val="both"/>
              <w:rPr>
                <w:rFonts w:ascii="Arial" w:hAnsi="Arial" w:cs="Arial"/>
                <w:sz w:val="20"/>
                <w:szCs w:val="20"/>
              </w:rPr>
            </w:pPr>
          </w:p>
        </w:tc>
      </w:tr>
      <w:tr w:rsidR="00824880" w:rsidRPr="00824880" w14:paraId="0307196C" w14:textId="77777777" w:rsidTr="00824880">
        <w:tc>
          <w:tcPr>
            <w:tcW w:w="3266" w:type="dxa"/>
          </w:tcPr>
          <w:p w14:paraId="44EF7826" w14:textId="77777777" w:rsidR="00824880" w:rsidRPr="00824880" w:rsidRDefault="00824880" w:rsidP="00824880">
            <w:pPr>
              <w:spacing w:line="276" w:lineRule="auto"/>
              <w:ind w:left="567" w:hanging="567"/>
              <w:jc w:val="both"/>
              <w:rPr>
                <w:rFonts w:ascii="Arial" w:hAnsi="Arial" w:cs="Arial"/>
                <w:sz w:val="20"/>
                <w:szCs w:val="20"/>
              </w:rPr>
            </w:pPr>
          </w:p>
        </w:tc>
        <w:tc>
          <w:tcPr>
            <w:tcW w:w="1417" w:type="dxa"/>
            <w:hideMark/>
          </w:tcPr>
          <w:p w14:paraId="31E13315"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1559" w:type="dxa"/>
            <w:hideMark/>
          </w:tcPr>
          <w:p w14:paraId="277167F9"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1108" w:type="dxa"/>
            <w:hideMark/>
          </w:tcPr>
          <w:p w14:paraId="44AE8FE7"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547" w:type="dxa"/>
          </w:tcPr>
          <w:p w14:paraId="77D35F97" w14:textId="77777777" w:rsidR="00824880" w:rsidRPr="00824880" w:rsidRDefault="00824880" w:rsidP="00824880">
            <w:pPr>
              <w:spacing w:line="276" w:lineRule="auto"/>
              <w:ind w:left="567" w:hanging="567"/>
              <w:jc w:val="both"/>
              <w:rPr>
                <w:rFonts w:ascii="Arial" w:hAnsi="Arial" w:cs="Arial"/>
                <w:sz w:val="20"/>
                <w:szCs w:val="20"/>
              </w:rPr>
            </w:pPr>
          </w:p>
        </w:tc>
      </w:tr>
      <w:tr w:rsidR="00824880" w:rsidRPr="00824880" w14:paraId="6F77113A" w14:textId="77777777" w:rsidTr="00824880">
        <w:tc>
          <w:tcPr>
            <w:tcW w:w="3266" w:type="dxa"/>
            <w:hideMark/>
          </w:tcPr>
          <w:p w14:paraId="4266F78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Value of assets on 8 October 2024</w:t>
            </w:r>
          </w:p>
        </w:tc>
        <w:tc>
          <w:tcPr>
            <w:tcW w:w="1417" w:type="dxa"/>
            <w:hideMark/>
          </w:tcPr>
          <w:p w14:paraId="0334130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292,000</w:t>
            </w:r>
          </w:p>
        </w:tc>
        <w:tc>
          <w:tcPr>
            <w:tcW w:w="1559" w:type="dxa"/>
            <w:hideMark/>
          </w:tcPr>
          <w:p w14:paraId="7FCBABF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450,000</w:t>
            </w:r>
          </w:p>
        </w:tc>
        <w:tc>
          <w:tcPr>
            <w:tcW w:w="1108" w:type="dxa"/>
            <w:hideMark/>
          </w:tcPr>
          <w:p w14:paraId="43921A0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50,000</w:t>
            </w:r>
          </w:p>
        </w:tc>
        <w:tc>
          <w:tcPr>
            <w:tcW w:w="547" w:type="dxa"/>
            <w:hideMark/>
          </w:tcPr>
          <w:p w14:paraId="56FE28FB"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5F180CBB" w14:textId="77777777" w:rsidTr="00824880">
        <w:tc>
          <w:tcPr>
            <w:tcW w:w="3266" w:type="dxa"/>
            <w:hideMark/>
          </w:tcPr>
          <w:p w14:paraId="45DCDB6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Value of assets on 20 May 2009</w:t>
            </w:r>
          </w:p>
        </w:tc>
        <w:tc>
          <w:tcPr>
            <w:tcW w:w="1417" w:type="dxa"/>
            <w:hideMark/>
          </w:tcPr>
          <w:p w14:paraId="44DABA1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(150,000)</w:t>
            </w:r>
          </w:p>
        </w:tc>
        <w:tc>
          <w:tcPr>
            <w:tcW w:w="1559" w:type="dxa"/>
            <w:hideMark/>
          </w:tcPr>
          <w:p w14:paraId="1621E7D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(320,000)</w:t>
            </w:r>
          </w:p>
        </w:tc>
        <w:tc>
          <w:tcPr>
            <w:tcW w:w="1108" w:type="dxa"/>
            <w:hideMark/>
          </w:tcPr>
          <w:p w14:paraId="2DC8C528"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(65,000)</w:t>
            </w:r>
          </w:p>
        </w:tc>
        <w:tc>
          <w:tcPr>
            <w:tcW w:w="547" w:type="dxa"/>
            <w:hideMark/>
          </w:tcPr>
          <w:p w14:paraId="0A404808"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5A8A6033" w14:textId="77777777" w:rsidTr="00824880">
        <w:tc>
          <w:tcPr>
            <w:tcW w:w="3266" w:type="dxa"/>
            <w:hideMark/>
          </w:tcPr>
          <w:p w14:paraId="38AD5A1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Additional investment</w:t>
            </w:r>
          </w:p>
        </w:tc>
        <w:tc>
          <w:tcPr>
            <w:tcW w:w="1417" w:type="dxa"/>
            <w:hideMark/>
          </w:tcPr>
          <w:p w14:paraId="6D67183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(60,000)</w:t>
            </w:r>
          </w:p>
        </w:tc>
        <w:tc>
          <w:tcPr>
            <w:tcW w:w="1559" w:type="dxa"/>
          </w:tcPr>
          <w:p w14:paraId="27192F0E" w14:textId="77777777" w:rsidR="00824880" w:rsidRPr="00824880" w:rsidRDefault="00824880" w:rsidP="00824880">
            <w:pPr>
              <w:spacing w:line="276" w:lineRule="auto"/>
              <w:ind w:left="567" w:hanging="567"/>
              <w:jc w:val="both"/>
              <w:rPr>
                <w:rFonts w:ascii="Arial" w:hAnsi="Arial" w:cs="Arial"/>
                <w:sz w:val="20"/>
                <w:szCs w:val="20"/>
              </w:rPr>
            </w:pPr>
          </w:p>
        </w:tc>
        <w:tc>
          <w:tcPr>
            <w:tcW w:w="1108" w:type="dxa"/>
          </w:tcPr>
          <w:p w14:paraId="0C2EF8BE"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01093D89"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3D453184" w14:textId="77777777" w:rsidTr="00824880">
        <w:tc>
          <w:tcPr>
            <w:tcW w:w="3266" w:type="dxa"/>
            <w:hideMark/>
          </w:tcPr>
          <w:p w14:paraId="09995D8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IHT arising 150/670 x £111,000</w:t>
            </w:r>
          </w:p>
        </w:tc>
        <w:tc>
          <w:tcPr>
            <w:tcW w:w="1417" w:type="dxa"/>
            <w:hideMark/>
          </w:tcPr>
          <w:p w14:paraId="5BA67AB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(24,851)</w:t>
            </w:r>
          </w:p>
        </w:tc>
        <w:tc>
          <w:tcPr>
            <w:tcW w:w="1559" w:type="dxa"/>
          </w:tcPr>
          <w:p w14:paraId="1CBE4A19" w14:textId="77777777" w:rsidR="00824880" w:rsidRPr="00824880" w:rsidRDefault="00824880" w:rsidP="00824880">
            <w:pPr>
              <w:spacing w:line="276" w:lineRule="auto"/>
              <w:ind w:left="567" w:hanging="567"/>
              <w:jc w:val="both"/>
              <w:rPr>
                <w:rFonts w:ascii="Arial" w:hAnsi="Arial" w:cs="Arial"/>
                <w:sz w:val="20"/>
                <w:szCs w:val="20"/>
              </w:rPr>
            </w:pPr>
          </w:p>
        </w:tc>
        <w:tc>
          <w:tcPr>
            <w:tcW w:w="1108" w:type="dxa"/>
          </w:tcPr>
          <w:p w14:paraId="4B2D5A7A"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25F4D968"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1 </w:t>
            </w:r>
          </w:p>
        </w:tc>
      </w:tr>
      <w:tr w:rsidR="00824880" w:rsidRPr="00824880" w14:paraId="30478463" w14:textId="77777777" w:rsidTr="00824880">
        <w:tc>
          <w:tcPr>
            <w:tcW w:w="3266" w:type="dxa"/>
            <w:hideMark/>
          </w:tcPr>
          <w:p w14:paraId="22895A6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IHT arising 320/670 x £111,000</w:t>
            </w:r>
          </w:p>
        </w:tc>
        <w:tc>
          <w:tcPr>
            <w:tcW w:w="1417" w:type="dxa"/>
          </w:tcPr>
          <w:p w14:paraId="0A5E5699"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hideMark/>
          </w:tcPr>
          <w:p w14:paraId="602CE70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(53,015)</w:t>
            </w:r>
          </w:p>
        </w:tc>
        <w:tc>
          <w:tcPr>
            <w:tcW w:w="1108" w:type="dxa"/>
          </w:tcPr>
          <w:p w14:paraId="35A6C66A"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5A169B0F"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1 </w:t>
            </w:r>
          </w:p>
        </w:tc>
      </w:tr>
      <w:tr w:rsidR="00824880" w:rsidRPr="00824880" w14:paraId="595FD164" w14:textId="77777777" w:rsidTr="00824880">
        <w:tc>
          <w:tcPr>
            <w:tcW w:w="3266" w:type="dxa"/>
            <w:hideMark/>
          </w:tcPr>
          <w:p w14:paraId="42AEA00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IHT arising (100% Business Relief)</w:t>
            </w:r>
          </w:p>
        </w:tc>
        <w:tc>
          <w:tcPr>
            <w:tcW w:w="1417" w:type="dxa"/>
          </w:tcPr>
          <w:p w14:paraId="403F2DF9"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tcPr>
          <w:p w14:paraId="52D39115" w14:textId="77777777" w:rsidR="00824880" w:rsidRPr="00824880" w:rsidRDefault="00824880" w:rsidP="00824880">
            <w:pPr>
              <w:spacing w:line="276" w:lineRule="auto"/>
              <w:ind w:left="567" w:hanging="567"/>
              <w:jc w:val="both"/>
              <w:rPr>
                <w:rFonts w:ascii="Arial" w:hAnsi="Arial" w:cs="Arial"/>
                <w:sz w:val="20"/>
                <w:szCs w:val="20"/>
              </w:rPr>
            </w:pPr>
          </w:p>
        </w:tc>
        <w:tc>
          <w:tcPr>
            <w:tcW w:w="1108" w:type="dxa"/>
            <w:hideMark/>
          </w:tcPr>
          <w:p w14:paraId="1971B47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(0)</w:t>
            </w:r>
          </w:p>
        </w:tc>
        <w:tc>
          <w:tcPr>
            <w:tcW w:w="547" w:type="dxa"/>
            <w:hideMark/>
          </w:tcPr>
          <w:p w14:paraId="3A25DB6E"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72DFF226" w14:textId="77777777" w:rsidTr="00824880">
        <w:tc>
          <w:tcPr>
            <w:tcW w:w="3266" w:type="dxa"/>
            <w:hideMark/>
          </w:tcPr>
          <w:p w14:paraId="4BF0DFA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Capital Improvements</w:t>
            </w:r>
          </w:p>
        </w:tc>
        <w:tc>
          <w:tcPr>
            <w:tcW w:w="1417" w:type="dxa"/>
            <w:tcBorders>
              <w:top w:val="nil"/>
              <w:left w:val="nil"/>
              <w:bottom w:val="single" w:sz="4" w:space="0" w:color="auto"/>
              <w:right w:val="nil"/>
            </w:tcBorders>
          </w:tcPr>
          <w:p w14:paraId="72C06925"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tcBorders>
              <w:top w:val="nil"/>
              <w:left w:val="nil"/>
              <w:bottom w:val="single" w:sz="4" w:space="0" w:color="auto"/>
              <w:right w:val="nil"/>
            </w:tcBorders>
            <w:hideMark/>
          </w:tcPr>
          <w:p w14:paraId="5A8EB71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(45,000)</w:t>
            </w:r>
          </w:p>
        </w:tc>
        <w:tc>
          <w:tcPr>
            <w:tcW w:w="1108" w:type="dxa"/>
            <w:tcBorders>
              <w:top w:val="nil"/>
              <w:left w:val="nil"/>
              <w:bottom w:val="single" w:sz="4" w:space="0" w:color="auto"/>
              <w:right w:val="nil"/>
            </w:tcBorders>
          </w:tcPr>
          <w:p w14:paraId="3012B091"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580C81E4"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1FF8D2AA" w14:textId="77777777" w:rsidTr="00824880">
        <w:tc>
          <w:tcPr>
            <w:tcW w:w="3266" w:type="dxa"/>
            <w:hideMark/>
          </w:tcPr>
          <w:p w14:paraId="14599258"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Gain / Loss</w:t>
            </w:r>
          </w:p>
        </w:tc>
        <w:tc>
          <w:tcPr>
            <w:tcW w:w="1417" w:type="dxa"/>
            <w:tcBorders>
              <w:top w:val="single" w:sz="4" w:space="0" w:color="auto"/>
              <w:left w:val="nil"/>
              <w:bottom w:val="nil"/>
              <w:right w:val="nil"/>
            </w:tcBorders>
            <w:hideMark/>
          </w:tcPr>
          <w:p w14:paraId="4B4FFB3B"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57,149</w:t>
            </w:r>
          </w:p>
        </w:tc>
        <w:tc>
          <w:tcPr>
            <w:tcW w:w="1559" w:type="dxa"/>
            <w:tcBorders>
              <w:top w:val="single" w:sz="4" w:space="0" w:color="auto"/>
              <w:left w:val="nil"/>
              <w:bottom w:val="nil"/>
              <w:right w:val="nil"/>
            </w:tcBorders>
            <w:hideMark/>
          </w:tcPr>
          <w:p w14:paraId="5665E84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31,985</w:t>
            </w:r>
          </w:p>
        </w:tc>
        <w:tc>
          <w:tcPr>
            <w:tcW w:w="1108" w:type="dxa"/>
            <w:tcBorders>
              <w:top w:val="single" w:sz="4" w:space="0" w:color="auto"/>
              <w:left w:val="nil"/>
              <w:bottom w:val="nil"/>
              <w:right w:val="nil"/>
            </w:tcBorders>
            <w:hideMark/>
          </w:tcPr>
          <w:p w14:paraId="1E8D414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(15,000)</w:t>
            </w:r>
          </w:p>
        </w:tc>
        <w:tc>
          <w:tcPr>
            <w:tcW w:w="547" w:type="dxa"/>
          </w:tcPr>
          <w:p w14:paraId="2C0D9423"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4566DDB9" w14:textId="77777777" w:rsidTr="00824880">
        <w:tc>
          <w:tcPr>
            <w:tcW w:w="3266" w:type="dxa"/>
            <w:hideMark/>
          </w:tcPr>
          <w:p w14:paraId="27B6965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Annual exempt amount</w:t>
            </w:r>
          </w:p>
        </w:tc>
        <w:tc>
          <w:tcPr>
            <w:tcW w:w="1417" w:type="dxa"/>
          </w:tcPr>
          <w:p w14:paraId="22B1F4CD"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hideMark/>
          </w:tcPr>
          <w:p w14:paraId="20091F9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(750)</w:t>
            </w:r>
          </w:p>
        </w:tc>
        <w:tc>
          <w:tcPr>
            <w:tcW w:w="1108" w:type="dxa"/>
          </w:tcPr>
          <w:p w14:paraId="190E73EC"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5A81ECD0"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1*</w:t>
            </w:r>
          </w:p>
        </w:tc>
      </w:tr>
      <w:tr w:rsidR="00824880" w:rsidRPr="00824880" w14:paraId="3B2655B1" w14:textId="77777777" w:rsidTr="00824880">
        <w:tc>
          <w:tcPr>
            <w:tcW w:w="3266" w:type="dxa"/>
            <w:hideMark/>
          </w:tcPr>
          <w:p w14:paraId="1654ED3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Pre-entitlement loss on Hamilton Foods Ltd</w:t>
            </w:r>
          </w:p>
        </w:tc>
        <w:tc>
          <w:tcPr>
            <w:tcW w:w="1417" w:type="dxa"/>
            <w:tcBorders>
              <w:top w:val="nil"/>
              <w:left w:val="nil"/>
              <w:bottom w:val="single" w:sz="4" w:space="0" w:color="auto"/>
              <w:right w:val="nil"/>
            </w:tcBorders>
          </w:tcPr>
          <w:p w14:paraId="531CCC6A"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tcBorders>
              <w:top w:val="nil"/>
              <w:left w:val="nil"/>
              <w:bottom w:val="single" w:sz="4" w:space="0" w:color="auto"/>
              <w:right w:val="nil"/>
            </w:tcBorders>
            <w:hideMark/>
          </w:tcPr>
          <w:p w14:paraId="12DAE743"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(15,000)</w:t>
            </w:r>
          </w:p>
        </w:tc>
        <w:tc>
          <w:tcPr>
            <w:tcW w:w="1108" w:type="dxa"/>
            <w:tcBorders>
              <w:top w:val="nil"/>
              <w:left w:val="nil"/>
              <w:bottom w:val="single" w:sz="4" w:space="0" w:color="auto"/>
              <w:right w:val="nil"/>
            </w:tcBorders>
          </w:tcPr>
          <w:p w14:paraId="72E6A644"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15856FFF"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12DDC2BE" w14:textId="77777777" w:rsidTr="00824880">
        <w:tc>
          <w:tcPr>
            <w:tcW w:w="3266" w:type="dxa"/>
            <w:hideMark/>
          </w:tcPr>
          <w:p w14:paraId="48B228C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Taxable Gain</w:t>
            </w:r>
          </w:p>
        </w:tc>
        <w:tc>
          <w:tcPr>
            <w:tcW w:w="1417" w:type="dxa"/>
            <w:tcBorders>
              <w:top w:val="single" w:sz="4" w:space="0" w:color="auto"/>
              <w:left w:val="nil"/>
              <w:bottom w:val="nil"/>
              <w:right w:val="nil"/>
            </w:tcBorders>
            <w:hideMark/>
          </w:tcPr>
          <w:p w14:paraId="75D39DC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57,149</w:t>
            </w:r>
          </w:p>
        </w:tc>
        <w:tc>
          <w:tcPr>
            <w:tcW w:w="1559" w:type="dxa"/>
            <w:tcBorders>
              <w:top w:val="single" w:sz="4" w:space="0" w:color="auto"/>
              <w:left w:val="nil"/>
              <w:bottom w:val="nil"/>
              <w:right w:val="nil"/>
            </w:tcBorders>
            <w:hideMark/>
          </w:tcPr>
          <w:p w14:paraId="5258D7A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16,235</w:t>
            </w:r>
          </w:p>
        </w:tc>
        <w:tc>
          <w:tcPr>
            <w:tcW w:w="1108" w:type="dxa"/>
            <w:tcBorders>
              <w:top w:val="single" w:sz="4" w:space="0" w:color="auto"/>
              <w:left w:val="nil"/>
              <w:bottom w:val="nil"/>
              <w:right w:val="nil"/>
            </w:tcBorders>
          </w:tcPr>
          <w:p w14:paraId="3556CF68"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tcPr>
          <w:p w14:paraId="5E5F8E2A"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55C02D71" w14:textId="77777777" w:rsidTr="00824880">
        <w:tc>
          <w:tcPr>
            <w:tcW w:w="3266" w:type="dxa"/>
          </w:tcPr>
          <w:p w14:paraId="6084B290" w14:textId="77777777" w:rsidR="00824880" w:rsidRPr="00824880" w:rsidRDefault="00824880" w:rsidP="00824880">
            <w:pPr>
              <w:spacing w:line="276" w:lineRule="auto"/>
              <w:ind w:left="567" w:hanging="567"/>
              <w:jc w:val="both"/>
              <w:rPr>
                <w:rFonts w:ascii="Arial" w:hAnsi="Arial" w:cs="Arial"/>
                <w:sz w:val="20"/>
                <w:szCs w:val="20"/>
              </w:rPr>
            </w:pPr>
          </w:p>
        </w:tc>
        <w:tc>
          <w:tcPr>
            <w:tcW w:w="1417" w:type="dxa"/>
          </w:tcPr>
          <w:p w14:paraId="5DC31959"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tcPr>
          <w:p w14:paraId="20B05FC6" w14:textId="77777777" w:rsidR="00824880" w:rsidRPr="00824880" w:rsidRDefault="00824880" w:rsidP="00824880">
            <w:pPr>
              <w:spacing w:line="276" w:lineRule="auto"/>
              <w:ind w:left="567" w:hanging="567"/>
              <w:jc w:val="both"/>
              <w:rPr>
                <w:rFonts w:ascii="Arial" w:hAnsi="Arial" w:cs="Arial"/>
                <w:sz w:val="20"/>
                <w:szCs w:val="20"/>
              </w:rPr>
            </w:pPr>
          </w:p>
        </w:tc>
        <w:tc>
          <w:tcPr>
            <w:tcW w:w="1108" w:type="dxa"/>
          </w:tcPr>
          <w:p w14:paraId="2956ECBF"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tcPr>
          <w:p w14:paraId="06C52F9C"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2CF2C7EF" w14:textId="77777777" w:rsidTr="00824880">
        <w:tc>
          <w:tcPr>
            <w:tcW w:w="3266" w:type="dxa"/>
            <w:hideMark/>
          </w:tcPr>
          <w:p w14:paraId="489C239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Capital Gains Tax @ 20%</w:t>
            </w:r>
          </w:p>
        </w:tc>
        <w:tc>
          <w:tcPr>
            <w:tcW w:w="1417" w:type="dxa"/>
            <w:hideMark/>
          </w:tcPr>
          <w:p w14:paraId="290F168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11,430</w:t>
            </w:r>
          </w:p>
        </w:tc>
        <w:tc>
          <w:tcPr>
            <w:tcW w:w="1559" w:type="dxa"/>
          </w:tcPr>
          <w:p w14:paraId="42E00060" w14:textId="77777777" w:rsidR="00824880" w:rsidRPr="00824880" w:rsidRDefault="00824880" w:rsidP="00824880">
            <w:pPr>
              <w:spacing w:line="276" w:lineRule="auto"/>
              <w:ind w:left="567" w:hanging="567"/>
              <w:jc w:val="both"/>
              <w:rPr>
                <w:rFonts w:ascii="Arial" w:hAnsi="Arial" w:cs="Arial"/>
                <w:sz w:val="20"/>
                <w:szCs w:val="20"/>
              </w:rPr>
            </w:pPr>
          </w:p>
        </w:tc>
        <w:tc>
          <w:tcPr>
            <w:tcW w:w="1108" w:type="dxa"/>
          </w:tcPr>
          <w:p w14:paraId="267B39B8"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60620F53"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162DC3CE" w14:textId="77777777" w:rsidTr="00824880">
        <w:tc>
          <w:tcPr>
            <w:tcW w:w="3266" w:type="dxa"/>
            <w:hideMark/>
          </w:tcPr>
          <w:p w14:paraId="78ECDB1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Capital Gains Tax @ 24%</w:t>
            </w:r>
          </w:p>
        </w:tc>
        <w:tc>
          <w:tcPr>
            <w:tcW w:w="1417" w:type="dxa"/>
          </w:tcPr>
          <w:p w14:paraId="319CDA57"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tcBorders>
              <w:top w:val="nil"/>
              <w:left w:val="nil"/>
              <w:bottom w:val="single" w:sz="4" w:space="0" w:color="auto"/>
              <w:right w:val="nil"/>
            </w:tcBorders>
            <w:hideMark/>
          </w:tcPr>
          <w:p w14:paraId="69711A3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3,896</w:t>
            </w:r>
          </w:p>
        </w:tc>
        <w:tc>
          <w:tcPr>
            <w:tcW w:w="1108" w:type="dxa"/>
          </w:tcPr>
          <w:p w14:paraId="33087FCF"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hideMark/>
          </w:tcPr>
          <w:p w14:paraId="681C0662"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30033C2C" w14:textId="77777777" w:rsidTr="00824880">
        <w:tc>
          <w:tcPr>
            <w:tcW w:w="3266" w:type="dxa"/>
            <w:hideMark/>
          </w:tcPr>
          <w:p w14:paraId="74BD8662"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Total tax due</w:t>
            </w:r>
          </w:p>
        </w:tc>
        <w:tc>
          <w:tcPr>
            <w:tcW w:w="1417" w:type="dxa"/>
          </w:tcPr>
          <w:p w14:paraId="25D9418F" w14:textId="77777777" w:rsidR="00824880" w:rsidRPr="00824880" w:rsidRDefault="00824880" w:rsidP="00824880">
            <w:pPr>
              <w:spacing w:line="276" w:lineRule="auto"/>
              <w:ind w:left="567" w:hanging="567"/>
              <w:jc w:val="both"/>
              <w:rPr>
                <w:rFonts w:ascii="Arial" w:hAnsi="Arial" w:cs="Arial"/>
                <w:sz w:val="20"/>
                <w:szCs w:val="20"/>
              </w:rPr>
            </w:pPr>
          </w:p>
        </w:tc>
        <w:tc>
          <w:tcPr>
            <w:tcW w:w="1559" w:type="dxa"/>
            <w:tcBorders>
              <w:top w:val="single" w:sz="4" w:space="0" w:color="auto"/>
              <w:left w:val="nil"/>
              <w:bottom w:val="single" w:sz="4" w:space="0" w:color="auto"/>
              <w:right w:val="nil"/>
            </w:tcBorders>
            <w:hideMark/>
          </w:tcPr>
          <w:p w14:paraId="1AB4CA6B"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15,326</w:t>
            </w:r>
          </w:p>
        </w:tc>
        <w:tc>
          <w:tcPr>
            <w:tcW w:w="1108" w:type="dxa"/>
          </w:tcPr>
          <w:p w14:paraId="24C61894" w14:textId="77777777" w:rsidR="00824880" w:rsidRPr="00824880" w:rsidRDefault="00824880" w:rsidP="00824880">
            <w:pPr>
              <w:spacing w:line="276" w:lineRule="auto"/>
              <w:ind w:left="567" w:hanging="567"/>
              <w:jc w:val="both"/>
              <w:rPr>
                <w:rFonts w:ascii="Arial" w:hAnsi="Arial" w:cs="Arial"/>
                <w:sz w:val="20"/>
                <w:szCs w:val="20"/>
              </w:rPr>
            </w:pPr>
          </w:p>
        </w:tc>
        <w:tc>
          <w:tcPr>
            <w:tcW w:w="547" w:type="dxa"/>
          </w:tcPr>
          <w:p w14:paraId="5EA9B7F6" w14:textId="77777777" w:rsidR="00824880" w:rsidRPr="00824880" w:rsidRDefault="00824880" w:rsidP="00824880">
            <w:pPr>
              <w:spacing w:line="276" w:lineRule="auto"/>
              <w:ind w:left="567" w:hanging="567"/>
              <w:jc w:val="both"/>
              <w:rPr>
                <w:rFonts w:ascii="Arial" w:hAnsi="Arial" w:cs="Arial"/>
                <w:sz w:val="20"/>
                <w:szCs w:val="20"/>
              </w:rPr>
            </w:pPr>
          </w:p>
        </w:tc>
      </w:tr>
    </w:tbl>
    <w:p w14:paraId="07283BBB" w14:textId="77777777" w:rsidR="00824880" w:rsidRPr="00824880" w:rsidRDefault="00824880" w:rsidP="00824880">
      <w:pPr>
        <w:spacing w:after="0"/>
        <w:ind w:left="567" w:hanging="567"/>
        <w:jc w:val="both"/>
        <w:rPr>
          <w:rFonts w:ascii="Arial" w:hAnsi="Arial" w:cs="Arial"/>
          <w:sz w:val="20"/>
          <w:szCs w:val="20"/>
        </w:rPr>
      </w:pPr>
    </w:p>
    <w:p w14:paraId="2D881CF2" w14:textId="77777777" w:rsidR="00824880" w:rsidRPr="00824880" w:rsidRDefault="00824880" w:rsidP="00824880">
      <w:pPr>
        <w:spacing w:after="0"/>
        <w:ind w:left="567"/>
        <w:jc w:val="both"/>
        <w:rPr>
          <w:rFonts w:ascii="Arial" w:hAnsi="Arial" w:cs="Arial"/>
          <w:i/>
          <w:iCs/>
          <w:sz w:val="20"/>
          <w:szCs w:val="20"/>
        </w:rPr>
      </w:pPr>
      <w:r w:rsidRPr="00824880">
        <w:rPr>
          <w:rFonts w:ascii="Arial" w:hAnsi="Arial" w:cs="Arial"/>
          <w:i/>
          <w:iCs/>
          <w:sz w:val="20"/>
          <w:szCs w:val="20"/>
        </w:rPr>
        <w:t xml:space="preserve">*½ for allocation against residential property, ½ for halving as two settlements. </w:t>
      </w:r>
    </w:p>
    <w:p w14:paraId="59CB499A" w14:textId="77777777"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There are no capital gains tax implications for the transfer of cash from the trust </w:t>
      </w:r>
      <w:r w:rsidRPr="00ED4657">
        <w:rPr>
          <w:rFonts w:ascii="Arial" w:hAnsi="Arial" w:cs="Arial"/>
          <w:color w:val="EE0000"/>
          <w:sz w:val="20"/>
          <w:szCs w:val="20"/>
        </w:rPr>
        <w:t>(1/2).</w:t>
      </w:r>
    </w:p>
    <w:p w14:paraId="66D3830B" w14:textId="1CEC75D0"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Under s. 260 holdover relief is available where the transfer is subject to an immediate Inheritance Tax Charge </w:t>
      </w:r>
      <w:r w:rsidRPr="00ED4657">
        <w:rPr>
          <w:rFonts w:ascii="Arial" w:hAnsi="Arial" w:cs="Arial"/>
          <w:color w:val="EE0000"/>
          <w:sz w:val="20"/>
          <w:szCs w:val="20"/>
        </w:rPr>
        <w:t>(1/2)</w:t>
      </w:r>
      <w:r w:rsidRPr="00824880">
        <w:rPr>
          <w:rFonts w:ascii="Arial" w:hAnsi="Arial" w:cs="Arial"/>
          <w:sz w:val="20"/>
          <w:szCs w:val="20"/>
        </w:rPr>
        <w:t xml:space="preserve">, so the trustees and the beneficiaries can make a joint claim for holdover relief within 4 years of the end of the tax year of disposal (i.e., by 5 April 2029) </w:t>
      </w:r>
      <w:r w:rsidRPr="003B408C">
        <w:rPr>
          <w:rFonts w:ascii="Arial" w:hAnsi="Arial" w:cs="Arial"/>
          <w:color w:val="EE0000"/>
          <w:sz w:val="20"/>
          <w:szCs w:val="20"/>
        </w:rPr>
        <w:t>(1/2)</w:t>
      </w:r>
      <w:r w:rsidRPr="00824880">
        <w:rPr>
          <w:rFonts w:ascii="Arial" w:hAnsi="Arial" w:cs="Arial"/>
          <w:sz w:val="20"/>
          <w:szCs w:val="20"/>
        </w:rPr>
        <w:t xml:space="preserve">. The deferred gain will reduce the base cost of the assets in the hands of the beneficiaries to the value on 20 May 2009 plus the Inheritance Tax payable by on the exit from the trust on those assets </w:t>
      </w:r>
      <w:r w:rsidRPr="003B408C">
        <w:rPr>
          <w:rFonts w:ascii="Arial" w:hAnsi="Arial" w:cs="Arial"/>
          <w:color w:val="EE0000"/>
          <w:sz w:val="20"/>
          <w:szCs w:val="20"/>
        </w:rPr>
        <w:t>(1/2)</w:t>
      </w:r>
      <w:r w:rsidRPr="00824880">
        <w:rPr>
          <w:rFonts w:ascii="Arial" w:hAnsi="Arial" w:cs="Arial"/>
          <w:sz w:val="20"/>
          <w:szCs w:val="20"/>
        </w:rPr>
        <w:t>.</w:t>
      </w:r>
    </w:p>
    <w:p w14:paraId="5B571EA0" w14:textId="1299ABDC" w:rsidR="00824880" w:rsidRPr="00824880" w:rsidRDefault="00824880" w:rsidP="00ED4657">
      <w:pPr>
        <w:spacing w:after="0"/>
        <w:ind w:left="567"/>
        <w:jc w:val="both"/>
        <w:rPr>
          <w:rFonts w:ascii="Arial" w:hAnsi="Arial" w:cs="Arial"/>
          <w:b/>
          <w:bCs/>
          <w:sz w:val="20"/>
          <w:szCs w:val="20"/>
        </w:rPr>
      </w:pPr>
      <w:r w:rsidRPr="00824880">
        <w:rPr>
          <w:rFonts w:ascii="Arial" w:hAnsi="Arial" w:cs="Arial"/>
          <w:sz w:val="20"/>
          <w:szCs w:val="20"/>
        </w:rPr>
        <w:lastRenderedPageBreak/>
        <w:t xml:space="preserve">Where a claim for holdover relief has been made and a beneficiary lives in the property as their principal private residence (PPR), no PPR relief will be available on the future disposal of the property by the beneficiary </w:t>
      </w:r>
      <w:r w:rsidRPr="003B408C">
        <w:rPr>
          <w:rFonts w:ascii="Arial" w:hAnsi="Arial" w:cs="Arial"/>
          <w:color w:val="EE0000"/>
          <w:sz w:val="20"/>
          <w:szCs w:val="20"/>
        </w:rPr>
        <w:t>(1/2)</w:t>
      </w:r>
      <w:r w:rsidRPr="00824880">
        <w:rPr>
          <w:rFonts w:ascii="Arial" w:hAnsi="Arial" w:cs="Arial"/>
          <w:sz w:val="20"/>
          <w:szCs w:val="20"/>
        </w:rPr>
        <w:t xml:space="preserve">. Therefore, if the trustees and Ethan jointly make a claim for holdover relief to apply to the gain on the residential apartment, Ethan will lose the ability to claim PPR on any future sale of the apartment </w:t>
      </w:r>
      <w:r w:rsidRPr="003B408C">
        <w:rPr>
          <w:rFonts w:ascii="Arial" w:hAnsi="Arial" w:cs="Arial"/>
          <w:color w:val="EE0000"/>
          <w:sz w:val="20"/>
          <w:szCs w:val="20"/>
        </w:rPr>
        <w:t>(1/2)</w:t>
      </w:r>
      <w:r>
        <w:rPr>
          <w:rFonts w:ascii="Arial" w:hAnsi="Arial" w:cs="Arial"/>
          <w:color w:val="EE0000"/>
          <w:sz w:val="20"/>
          <w:szCs w:val="20"/>
        </w:rPr>
        <w:t>.</w:t>
      </w:r>
    </w:p>
    <w:p w14:paraId="383ED3F7" w14:textId="77777777" w:rsidR="00824880" w:rsidRPr="00ED4657" w:rsidRDefault="00824880" w:rsidP="00ED4657">
      <w:pPr>
        <w:spacing w:after="0"/>
        <w:ind w:left="567"/>
        <w:jc w:val="both"/>
        <w:rPr>
          <w:rFonts w:ascii="Arial" w:hAnsi="Arial" w:cs="Arial"/>
          <w:b/>
          <w:bCs/>
          <w:color w:val="EE0000"/>
          <w:sz w:val="20"/>
          <w:szCs w:val="20"/>
        </w:rPr>
      </w:pPr>
      <w:r w:rsidRPr="00ED4657">
        <w:rPr>
          <w:rFonts w:ascii="Arial" w:hAnsi="Arial" w:cs="Arial"/>
          <w:b/>
          <w:bCs/>
          <w:color w:val="EE0000"/>
          <w:sz w:val="20"/>
          <w:szCs w:val="20"/>
        </w:rPr>
        <w:t>Total (10)</w:t>
      </w:r>
    </w:p>
    <w:p w14:paraId="5D567D86" w14:textId="77777777" w:rsidR="00824880" w:rsidRPr="00824880" w:rsidRDefault="00824880" w:rsidP="00824880">
      <w:pPr>
        <w:numPr>
          <w:ilvl w:val="0"/>
          <w:numId w:val="48"/>
        </w:numPr>
        <w:spacing w:after="0"/>
        <w:jc w:val="both"/>
        <w:rPr>
          <w:rFonts w:ascii="Arial" w:hAnsi="Arial" w:cs="Arial"/>
          <w:sz w:val="20"/>
          <w:szCs w:val="20"/>
        </w:rPr>
      </w:pPr>
    </w:p>
    <w:p w14:paraId="5A1A72DE" w14:textId="77777777" w:rsidR="00824880" w:rsidRPr="00824880" w:rsidRDefault="00824880" w:rsidP="00824880">
      <w:pPr>
        <w:spacing w:after="0"/>
        <w:ind w:left="567" w:hanging="567"/>
        <w:jc w:val="both"/>
        <w:rPr>
          <w:rFonts w:ascii="Arial" w:hAnsi="Arial" w:cs="Arial"/>
          <w:sz w:val="20"/>
          <w:szCs w:val="20"/>
        </w:rPr>
      </w:pPr>
    </w:p>
    <w:p w14:paraId="43B58BC9" w14:textId="457BFBF6" w:rsidR="00824880" w:rsidRPr="00824880" w:rsidRDefault="00824880" w:rsidP="00824880">
      <w:pPr>
        <w:spacing w:after="0"/>
        <w:ind w:left="567"/>
        <w:jc w:val="both"/>
        <w:rPr>
          <w:rFonts w:ascii="Arial" w:hAnsi="Arial" w:cs="Arial"/>
          <w:sz w:val="20"/>
          <w:szCs w:val="20"/>
        </w:rPr>
      </w:pPr>
      <w:r w:rsidRPr="00824880">
        <w:rPr>
          <w:rFonts w:ascii="Arial" w:hAnsi="Arial" w:cs="Arial"/>
          <w:sz w:val="20"/>
          <w:szCs w:val="20"/>
        </w:rPr>
        <w:t xml:space="preserve">The trustees should report the Capital Gains on the sale of the property within 60 days of transfer using the online CGT reporting portal </w:t>
      </w:r>
      <w:r w:rsidRPr="003B408C">
        <w:rPr>
          <w:rFonts w:ascii="Arial" w:hAnsi="Arial" w:cs="Arial"/>
          <w:color w:val="EE0000"/>
          <w:sz w:val="20"/>
          <w:szCs w:val="20"/>
        </w:rPr>
        <w:t>(1/2)</w:t>
      </w:r>
      <w:r w:rsidRPr="00824880">
        <w:rPr>
          <w:rFonts w:ascii="Arial" w:hAnsi="Arial" w:cs="Arial"/>
          <w:sz w:val="20"/>
          <w:szCs w:val="20"/>
        </w:rPr>
        <w:t xml:space="preserve">. The payment of tax on this transfer is also payable on this date (7 December 2024) </w:t>
      </w:r>
      <w:r w:rsidRPr="003B408C">
        <w:rPr>
          <w:rFonts w:ascii="Arial" w:hAnsi="Arial" w:cs="Arial"/>
          <w:color w:val="EE0000"/>
          <w:sz w:val="20"/>
          <w:szCs w:val="20"/>
        </w:rPr>
        <w:t>(1/2)</w:t>
      </w:r>
      <w:r w:rsidRPr="00824880">
        <w:rPr>
          <w:rFonts w:ascii="Arial" w:hAnsi="Arial" w:cs="Arial"/>
          <w:sz w:val="20"/>
          <w:szCs w:val="20"/>
        </w:rPr>
        <w:t xml:space="preserve">. The gain on the transfer of the shares should be reported on the annual Trust Self-Assessment Tax Return by 31 January following the end of the tax year of disposal (31 January 2026) </w:t>
      </w:r>
      <w:r w:rsidRPr="003B408C">
        <w:rPr>
          <w:rFonts w:ascii="Arial" w:hAnsi="Arial" w:cs="Arial"/>
          <w:color w:val="EE0000"/>
          <w:sz w:val="20"/>
          <w:szCs w:val="20"/>
        </w:rPr>
        <w:t>(1/2)</w:t>
      </w:r>
      <w:r w:rsidRPr="00824880">
        <w:rPr>
          <w:rFonts w:ascii="Arial" w:hAnsi="Arial" w:cs="Arial"/>
          <w:sz w:val="20"/>
          <w:szCs w:val="20"/>
        </w:rPr>
        <w:t xml:space="preserve">.  The payment for the tax due on this gain is also due 31 January 2026 </w:t>
      </w:r>
      <w:r w:rsidRPr="003B408C">
        <w:rPr>
          <w:rFonts w:ascii="Arial" w:hAnsi="Arial" w:cs="Arial"/>
          <w:color w:val="EE0000"/>
          <w:sz w:val="20"/>
          <w:szCs w:val="20"/>
        </w:rPr>
        <w:t>(1/2)</w:t>
      </w:r>
      <w:r w:rsidRPr="00824880">
        <w:rPr>
          <w:rFonts w:ascii="Arial" w:hAnsi="Arial" w:cs="Arial"/>
          <w:sz w:val="20"/>
          <w:szCs w:val="20"/>
        </w:rPr>
        <w:t>.</w:t>
      </w:r>
    </w:p>
    <w:p w14:paraId="26C06F65" w14:textId="407DE77B" w:rsidR="00824880" w:rsidRPr="00824880" w:rsidRDefault="00824880" w:rsidP="00824880">
      <w:pPr>
        <w:spacing w:after="0"/>
        <w:ind w:left="567"/>
        <w:jc w:val="both"/>
        <w:rPr>
          <w:rFonts w:ascii="Arial" w:hAnsi="Arial" w:cs="Arial"/>
          <w:b/>
          <w:bCs/>
          <w:sz w:val="20"/>
          <w:szCs w:val="20"/>
        </w:rPr>
      </w:pPr>
      <w:r w:rsidRPr="00824880">
        <w:rPr>
          <w:rFonts w:ascii="Arial" w:hAnsi="Arial" w:cs="Arial"/>
          <w:sz w:val="20"/>
          <w:szCs w:val="20"/>
        </w:rPr>
        <w:t xml:space="preserve">The trustees have a duty to update the HMRC Trust Register within 90 days of the cessation of the Trust </w:t>
      </w:r>
      <w:r w:rsidRPr="003B408C">
        <w:rPr>
          <w:rFonts w:ascii="Arial" w:hAnsi="Arial" w:cs="Arial"/>
          <w:color w:val="EE0000"/>
          <w:sz w:val="20"/>
          <w:szCs w:val="20"/>
        </w:rPr>
        <w:t>(1/2)</w:t>
      </w:r>
      <w:r>
        <w:rPr>
          <w:rFonts w:ascii="Arial" w:hAnsi="Arial" w:cs="Arial"/>
          <w:color w:val="EE0000"/>
          <w:sz w:val="20"/>
          <w:szCs w:val="20"/>
        </w:rPr>
        <w:t xml:space="preserve"> </w:t>
      </w:r>
      <w:r w:rsidRPr="00824880">
        <w:rPr>
          <w:rFonts w:ascii="Arial" w:hAnsi="Arial" w:cs="Arial"/>
          <w:sz w:val="20"/>
          <w:szCs w:val="20"/>
        </w:rPr>
        <w:t>informing HMRC that the Trust has ceased.</w:t>
      </w:r>
    </w:p>
    <w:p w14:paraId="3F7E3335" w14:textId="77777777" w:rsidR="00824880" w:rsidRPr="00ED4657" w:rsidRDefault="00824880" w:rsidP="00ED4657">
      <w:pPr>
        <w:spacing w:after="0"/>
        <w:ind w:left="567"/>
        <w:jc w:val="both"/>
        <w:rPr>
          <w:rFonts w:ascii="Arial" w:hAnsi="Arial" w:cs="Arial"/>
          <w:b/>
          <w:bCs/>
          <w:color w:val="EE0000"/>
          <w:sz w:val="20"/>
          <w:szCs w:val="20"/>
        </w:rPr>
      </w:pPr>
      <w:r w:rsidRPr="00ED4657">
        <w:rPr>
          <w:rFonts w:ascii="Arial" w:hAnsi="Arial" w:cs="Arial"/>
          <w:b/>
          <w:bCs/>
          <w:color w:val="EE0000"/>
          <w:sz w:val="20"/>
          <w:szCs w:val="20"/>
        </w:rPr>
        <w:t>Max (2)</w:t>
      </w:r>
    </w:p>
    <w:p w14:paraId="677F56F6" w14:textId="77777777" w:rsidR="00824880" w:rsidRPr="00824880" w:rsidRDefault="00824880" w:rsidP="00824880">
      <w:pPr>
        <w:spacing w:after="0"/>
        <w:ind w:left="567" w:hanging="567"/>
        <w:jc w:val="both"/>
        <w:rPr>
          <w:rFonts w:ascii="Arial" w:hAnsi="Arial" w:cs="Arial"/>
          <w:b/>
          <w:bCs/>
          <w:sz w:val="20"/>
          <w:szCs w:val="20"/>
        </w:rPr>
      </w:pPr>
    </w:p>
    <w:p w14:paraId="1B380BFD" w14:textId="77777777" w:rsidR="00824880" w:rsidRPr="00824880" w:rsidRDefault="00824880" w:rsidP="00824880">
      <w:pPr>
        <w:numPr>
          <w:ilvl w:val="0"/>
          <w:numId w:val="48"/>
        </w:numPr>
        <w:spacing w:after="0"/>
        <w:jc w:val="both"/>
        <w:rPr>
          <w:rFonts w:ascii="Arial" w:hAnsi="Arial" w:cs="Arial"/>
          <w:sz w:val="20"/>
          <w:szCs w:val="20"/>
        </w:rPr>
      </w:pPr>
    </w:p>
    <w:p w14:paraId="50309C9C" w14:textId="39262EBA"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As the transfer out of the trust happened more than 10 years after the commencement of the trust, the exit charge is calculated using the effective rate of the principal charge at the most recent 10-year anniversary </w:t>
      </w:r>
      <w:r w:rsidRPr="003B408C">
        <w:rPr>
          <w:rFonts w:ascii="Arial" w:hAnsi="Arial" w:cs="Arial"/>
          <w:color w:val="EE0000"/>
          <w:sz w:val="20"/>
          <w:szCs w:val="20"/>
        </w:rPr>
        <w:t>(1/2)</w:t>
      </w:r>
    </w:p>
    <w:tbl>
      <w:tblPr>
        <w:tblStyle w:val="TableGrid"/>
        <w:tblW w:w="0" w:type="auto"/>
        <w:tblInd w:w="704" w:type="dxa"/>
        <w:tblLayout w:type="fixed"/>
        <w:tblLook w:val="04A0" w:firstRow="1" w:lastRow="0" w:firstColumn="1" w:lastColumn="0" w:noHBand="0" w:noVBand="1"/>
      </w:tblPr>
      <w:tblGrid>
        <w:gridCol w:w="4536"/>
        <w:gridCol w:w="1134"/>
        <w:gridCol w:w="2137"/>
        <w:gridCol w:w="496"/>
        <w:gridCol w:w="9"/>
      </w:tblGrid>
      <w:tr w:rsidR="00824880" w:rsidRPr="00824880" w14:paraId="14B23987" w14:textId="77777777" w:rsidTr="00824880">
        <w:tc>
          <w:tcPr>
            <w:tcW w:w="4536" w:type="dxa"/>
            <w:tcBorders>
              <w:top w:val="single" w:sz="4" w:space="0" w:color="auto"/>
              <w:left w:val="single" w:sz="4" w:space="0" w:color="auto"/>
              <w:bottom w:val="single" w:sz="4" w:space="0" w:color="auto"/>
              <w:right w:val="single" w:sz="4" w:space="0" w:color="auto"/>
            </w:tcBorders>
          </w:tcPr>
          <w:p w14:paraId="73F4F33F"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724AB47"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2137" w:type="dxa"/>
            <w:tcBorders>
              <w:top w:val="single" w:sz="4" w:space="0" w:color="auto"/>
              <w:left w:val="single" w:sz="4" w:space="0" w:color="auto"/>
              <w:bottom w:val="single" w:sz="4" w:space="0" w:color="auto"/>
              <w:right w:val="single" w:sz="4" w:space="0" w:color="auto"/>
            </w:tcBorders>
            <w:hideMark/>
          </w:tcPr>
          <w:p w14:paraId="74CB9224"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14:paraId="40B256A1" w14:textId="77777777" w:rsidR="00824880" w:rsidRPr="00824880" w:rsidRDefault="00824880" w:rsidP="00824880">
            <w:pPr>
              <w:spacing w:line="276" w:lineRule="auto"/>
              <w:ind w:left="567" w:hanging="567"/>
              <w:jc w:val="both"/>
              <w:rPr>
                <w:rFonts w:ascii="Arial" w:hAnsi="Arial" w:cs="Arial"/>
                <w:b/>
                <w:bCs/>
                <w:sz w:val="20"/>
                <w:szCs w:val="20"/>
              </w:rPr>
            </w:pPr>
          </w:p>
        </w:tc>
      </w:tr>
      <w:tr w:rsidR="00824880" w:rsidRPr="00824880" w14:paraId="7649B163"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1455BE1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Value of Trust Fund on 20 May 2019 </w:t>
            </w:r>
          </w:p>
          <w:p w14:paraId="386B691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Business Property Relief (10% Holding in Hamilton Foods Ltd)</w:t>
            </w:r>
          </w:p>
        </w:tc>
        <w:tc>
          <w:tcPr>
            <w:tcW w:w="1134" w:type="dxa"/>
            <w:tcBorders>
              <w:top w:val="single" w:sz="4" w:space="0" w:color="auto"/>
              <w:left w:val="single" w:sz="4" w:space="0" w:color="auto"/>
              <w:bottom w:val="single" w:sz="4" w:space="0" w:color="auto"/>
              <w:right w:val="single" w:sz="4" w:space="0" w:color="auto"/>
            </w:tcBorders>
          </w:tcPr>
          <w:p w14:paraId="0BAAF87D"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390B8D2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734,000</w:t>
            </w:r>
          </w:p>
          <w:p w14:paraId="0B33F947" w14:textId="77777777" w:rsidR="00824880" w:rsidRPr="00824880" w:rsidRDefault="00824880" w:rsidP="00824880">
            <w:pPr>
              <w:spacing w:line="276" w:lineRule="auto"/>
              <w:ind w:left="567" w:hanging="567"/>
              <w:jc w:val="both"/>
              <w:rPr>
                <w:rFonts w:ascii="Arial" w:hAnsi="Arial" w:cs="Arial"/>
                <w:sz w:val="20"/>
                <w:szCs w:val="20"/>
              </w:rPr>
            </w:pPr>
          </w:p>
          <w:p w14:paraId="63EECAEB"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(70,000)</w:t>
            </w:r>
          </w:p>
        </w:tc>
        <w:tc>
          <w:tcPr>
            <w:tcW w:w="496" w:type="dxa"/>
            <w:tcBorders>
              <w:top w:val="single" w:sz="4" w:space="0" w:color="auto"/>
              <w:left w:val="single" w:sz="4" w:space="0" w:color="auto"/>
              <w:bottom w:val="single" w:sz="4" w:space="0" w:color="auto"/>
              <w:right w:val="single" w:sz="4" w:space="0" w:color="auto"/>
            </w:tcBorders>
          </w:tcPr>
          <w:p w14:paraId="5AEB8711"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p w14:paraId="18A96E05" w14:textId="77777777" w:rsidR="00824880" w:rsidRPr="00ED4657" w:rsidRDefault="00824880" w:rsidP="00824880">
            <w:pPr>
              <w:spacing w:line="276" w:lineRule="auto"/>
              <w:ind w:left="567" w:hanging="567"/>
              <w:jc w:val="both"/>
              <w:rPr>
                <w:rFonts w:ascii="Arial" w:hAnsi="Arial" w:cs="Arial"/>
                <w:color w:val="EE0000"/>
                <w:sz w:val="20"/>
                <w:szCs w:val="20"/>
              </w:rPr>
            </w:pPr>
          </w:p>
          <w:p w14:paraId="36EE7D4D"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1543A9D0"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tcPr>
          <w:p w14:paraId="04270892"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808834"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25F6117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664,000</w:t>
            </w:r>
          </w:p>
        </w:tc>
        <w:tc>
          <w:tcPr>
            <w:tcW w:w="496" w:type="dxa"/>
            <w:tcBorders>
              <w:top w:val="single" w:sz="4" w:space="0" w:color="auto"/>
              <w:left w:val="single" w:sz="4" w:space="0" w:color="auto"/>
              <w:bottom w:val="single" w:sz="4" w:space="0" w:color="auto"/>
              <w:right w:val="single" w:sz="4" w:space="0" w:color="auto"/>
            </w:tcBorders>
          </w:tcPr>
          <w:p w14:paraId="6C084B75"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2E687BE7"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5FD6500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Nil rate band </w:t>
            </w:r>
          </w:p>
        </w:tc>
        <w:tc>
          <w:tcPr>
            <w:tcW w:w="1134" w:type="dxa"/>
            <w:tcBorders>
              <w:top w:val="single" w:sz="4" w:space="0" w:color="auto"/>
              <w:left w:val="single" w:sz="4" w:space="0" w:color="auto"/>
              <w:bottom w:val="single" w:sz="4" w:space="0" w:color="auto"/>
              <w:right w:val="single" w:sz="4" w:space="0" w:color="auto"/>
            </w:tcBorders>
            <w:hideMark/>
          </w:tcPr>
          <w:p w14:paraId="3BC8F09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325,000</w:t>
            </w:r>
          </w:p>
        </w:tc>
        <w:tc>
          <w:tcPr>
            <w:tcW w:w="2137" w:type="dxa"/>
            <w:tcBorders>
              <w:top w:val="single" w:sz="4" w:space="0" w:color="auto"/>
              <w:left w:val="single" w:sz="4" w:space="0" w:color="auto"/>
              <w:bottom w:val="single" w:sz="4" w:space="0" w:color="auto"/>
              <w:right w:val="single" w:sz="4" w:space="0" w:color="auto"/>
            </w:tcBorders>
          </w:tcPr>
          <w:p w14:paraId="26C3893C"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hideMark/>
          </w:tcPr>
          <w:p w14:paraId="3674803D"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384E70EE"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79661B4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Settlors cumulative transfers in 7 years before trust commencement</w:t>
            </w:r>
          </w:p>
        </w:tc>
        <w:tc>
          <w:tcPr>
            <w:tcW w:w="1134" w:type="dxa"/>
            <w:tcBorders>
              <w:top w:val="single" w:sz="4" w:space="0" w:color="auto"/>
              <w:left w:val="single" w:sz="4" w:space="0" w:color="auto"/>
              <w:bottom w:val="single" w:sz="4" w:space="0" w:color="auto"/>
              <w:right w:val="single" w:sz="4" w:space="0" w:color="auto"/>
            </w:tcBorders>
          </w:tcPr>
          <w:p w14:paraId="5D31E5EF" w14:textId="77777777" w:rsidR="00824880" w:rsidRPr="00824880" w:rsidRDefault="00824880" w:rsidP="00824880">
            <w:pPr>
              <w:spacing w:line="276" w:lineRule="auto"/>
              <w:ind w:left="567" w:hanging="567"/>
              <w:jc w:val="both"/>
              <w:rPr>
                <w:rFonts w:ascii="Arial" w:hAnsi="Arial" w:cs="Arial"/>
                <w:sz w:val="20"/>
                <w:szCs w:val="20"/>
              </w:rPr>
            </w:pPr>
          </w:p>
          <w:p w14:paraId="5E4EEBF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(210,000)</w:t>
            </w:r>
          </w:p>
        </w:tc>
        <w:tc>
          <w:tcPr>
            <w:tcW w:w="2137" w:type="dxa"/>
            <w:tcBorders>
              <w:top w:val="single" w:sz="4" w:space="0" w:color="auto"/>
              <w:left w:val="single" w:sz="4" w:space="0" w:color="auto"/>
              <w:bottom w:val="single" w:sz="4" w:space="0" w:color="auto"/>
              <w:right w:val="single" w:sz="4" w:space="0" w:color="auto"/>
            </w:tcBorders>
          </w:tcPr>
          <w:p w14:paraId="14C07E3D"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tcPr>
          <w:p w14:paraId="37B7B384" w14:textId="77777777" w:rsidR="00824880" w:rsidRPr="00ED4657" w:rsidRDefault="00824880" w:rsidP="00824880">
            <w:pPr>
              <w:spacing w:line="276" w:lineRule="auto"/>
              <w:ind w:left="567" w:hanging="567"/>
              <w:jc w:val="both"/>
              <w:rPr>
                <w:rFonts w:ascii="Arial" w:hAnsi="Arial" w:cs="Arial"/>
                <w:color w:val="EE0000"/>
                <w:sz w:val="20"/>
                <w:szCs w:val="20"/>
              </w:rPr>
            </w:pPr>
          </w:p>
          <w:p w14:paraId="1D6EA220"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1</w:t>
            </w:r>
          </w:p>
        </w:tc>
      </w:tr>
      <w:tr w:rsidR="00824880" w:rsidRPr="00824880" w14:paraId="2006A653"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344F22F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Capital distributions in first 10 years</w:t>
            </w:r>
          </w:p>
        </w:tc>
        <w:tc>
          <w:tcPr>
            <w:tcW w:w="1134" w:type="dxa"/>
            <w:tcBorders>
              <w:top w:val="single" w:sz="4" w:space="0" w:color="auto"/>
              <w:left w:val="single" w:sz="4" w:space="0" w:color="auto"/>
              <w:bottom w:val="single" w:sz="4" w:space="0" w:color="auto"/>
              <w:right w:val="single" w:sz="4" w:space="0" w:color="auto"/>
            </w:tcBorders>
            <w:hideMark/>
          </w:tcPr>
          <w:p w14:paraId="5AFE3D8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(45,000)</w:t>
            </w:r>
          </w:p>
        </w:tc>
        <w:tc>
          <w:tcPr>
            <w:tcW w:w="2137" w:type="dxa"/>
            <w:tcBorders>
              <w:top w:val="single" w:sz="4" w:space="0" w:color="auto"/>
              <w:left w:val="single" w:sz="4" w:space="0" w:color="auto"/>
              <w:bottom w:val="single" w:sz="4" w:space="0" w:color="auto"/>
              <w:right w:val="single" w:sz="4" w:space="0" w:color="auto"/>
            </w:tcBorders>
          </w:tcPr>
          <w:p w14:paraId="668AE996"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hideMark/>
          </w:tcPr>
          <w:p w14:paraId="7A300A43"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02921475"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tcPr>
          <w:p w14:paraId="3A278CE7"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555017"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55EE317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(70,000)</w:t>
            </w:r>
          </w:p>
        </w:tc>
        <w:tc>
          <w:tcPr>
            <w:tcW w:w="496" w:type="dxa"/>
            <w:tcBorders>
              <w:top w:val="single" w:sz="4" w:space="0" w:color="auto"/>
              <w:left w:val="single" w:sz="4" w:space="0" w:color="auto"/>
              <w:bottom w:val="single" w:sz="4" w:space="0" w:color="auto"/>
              <w:right w:val="single" w:sz="4" w:space="0" w:color="auto"/>
            </w:tcBorders>
          </w:tcPr>
          <w:p w14:paraId="2DED458E"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2D7B21C6"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tcPr>
          <w:p w14:paraId="39278500"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262932"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1F0725A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594,000</w:t>
            </w:r>
          </w:p>
        </w:tc>
        <w:tc>
          <w:tcPr>
            <w:tcW w:w="496" w:type="dxa"/>
            <w:tcBorders>
              <w:top w:val="single" w:sz="4" w:space="0" w:color="auto"/>
              <w:left w:val="single" w:sz="4" w:space="0" w:color="auto"/>
              <w:bottom w:val="single" w:sz="4" w:space="0" w:color="auto"/>
              <w:right w:val="single" w:sz="4" w:space="0" w:color="auto"/>
            </w:tcBorders>
          </w:tcPr>
          <w:p w14:paraId="703B4962"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566194D9"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tcPr>
          <w:p w14:paraId="67CB756E"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64E843"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512F0A03"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tcPr>
          <w:p w14:paraId="149FED5C"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40CB6F99"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78982C0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Notional Tax (594,000 x 20%)</w:t>
            </w:r>
          </w:p>
        </w:tc>
        <w:tc>
          <w:tcPr>
            <w:tcW w:w="1134" w:type="dxa"/>
            <w:tcBorders>
              <w:top w:val="single" w:sz="4" w:space="0" w:color="auto"/>
              <w:left w:val="single" w:sz="4" w:space="0" w:color="auto"/>
              <w:bottom w:val="single" w:sz="4" w:space="0" w:color="auto"/>
              <w:right w:val="single" w:sz="4" w:space="0" w:color="auto"/>
            </w:tcBorders>
          </w:tcPr>
          <w:p w14:paraId="00DE41FF"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6996765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118,800</w:t>
            </w:r>
          </w:p>
        </w:tc>
        <w:tc>
          <w:tcPr>
            <w:tcW w:w="496" w:type="dxa"/>
            <w:tcBorders>
              <w:top w:val="single" w:sz="4" w:space="0" w:color="auto"/>
              <w:left w:val="single" w:sz="4" w:space="0" w:color="auto"/>
              <w:bottom w:val="single" w:sz="4" w:space="0" w:color="auto"/>
              <w:right w:val="single" w:sz="4" w:space="0" w:color="auto"/>
            </w:tcBorders>
            <w:hideMark/>
          </w:tcPr>
          <w:p w14:paraId="4C46522D"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41E1E3D8"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578525F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Effective Tax Rate (118,800 / 664,000)</w:t>
            </w:r>
          </w:p>
        </w:tc>
        <w:tc>
          <w:tcPr>
            <w:tcW w:w="1134" w:type="dxa"/>
            <w:tcBorders>
              <w:top w:val="single" w:sz="4" w:space="0" w:color="auto"/>
              <w:left w:val="single" w:sz="4" w:space="0" w:color="auto"/>
              <w:bottom w:val="single" w:sz="4" w:space="0" w:color="auto"/>
              <w:right w:val="single" w:sz="4" w:space="0" w:color="auto"/>
            </w:tcBorders>
          </w:tcPr>
          <w:p w14:paraId="2A0E1EFE"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7AC7BAD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17.891%</w:t>
            </w:r>
          </w:p>
        </w:tc>
        <w:tc>
          <w:tcPr>
            <w:tcW w:w="496" w:type="dxa"/>
            <w:tcBorders>
              <w:top w:val="single" w:sz="4" w:space="0" w:color="auto"/>
              <w:left w:val="single" w:sz="4" w:space="0" w:color="auto"/>
              <w:bottom w:val="single" w:sz="4" w:space="0" w:color="auto"/>
              <w:right w:val="single" w:sz="4" w:space="0" w:color="auto"/>
            </w:tcBorders>
            <w:hideMark/>
          </w:tcPr>
          <w:p w14:paraId="5B575EEF"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1475E270"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tcPr>
          <w:p w14:paraId="11EEBA53"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6EC85D"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4B0952D4"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tcPr>
          <w:p w14:paraId="3FBB6DF3"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15308869"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097CB06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Actual rate on original trust assets 17.891% x 30%</w:t>
            </w:r>
          </w:p>
        </w:tc>
        <w:tc>
          <w:tcPr>
            <w:tcW w:w="1134" w:type="dxa"/>
            <w:tcBorders>
              <w:top w:val="single" w:sz="4" w:space="0" w:color="auto"/>
              <w:left w:val="single" w:sz="4" w:space="0" w:color="auto"/>
              <w:bottom w:val="single" w:sz="4" w:space="0" w:color="auto"/>
              <w:right w:val="single" w:sz="4" w:space="0" w:color="auto"/>
            </w:tcBorders>
          </w:tcPr>
          <w:p w14:paraId="0F87ADAB"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631E3B95" w14:textId="77777777" w:rsidR="00824880" w:rsidRPr="00824880" w:rsidRDefault="00824880" w:rsidP="00824880">
            <w:pPr>
              <w:spacing w:line="276" w:lineRule="auto"/>
              <w:ind w:left="567" w:hanging="567"/>
              <w:jc w:val="both"/>
              <w:rPr>
                <w:rFonts w:ascii="Arial" w:hAnsi="Arial" w:cs="Arial"/>
                <w:sz w:val="20"/>
                <w:szCs w:val="20"/>
              </w:rPr>
            </w:pPr>
          </w:p>
          <w:p w14:paraId="19E0A16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5.367%</w:t>
            </w:r>
          </w:p>
        </w:tc>
        <w:tc>
          <w:tcPr>
            <w:tcW w:w="496" w:type="dxa"/>
            <w:tcBorders>
              <w:top w:val="single" w:sz="4" w:space="0" w:color="auto"/>
              <w:left w:val="single" w:sz="4" w:space="0" w:color="auto"/>
              <w:bottom w:val="single" w:sz="4" w:space="0" w:color="auto"/>
              <w:right w:val="single" w:sz="4" w:space="0" w:color="auto"/>
            </w:tcBorders>
          </w:tcPr>
          <w:p w14:paraId="599C4022" w14:textId="77777777" w:rsidR="00824880" w:rsidRPr="00ED4657" w:rsidRDefault="00824880" w:rsidP="00824880">
            <w:pPr>
              <w:spacing w:line="276" w:lineRule="auto"/>
              <w:ind w:left="567" w:hanging="567"/>
              <w:jc w:val="both"/>
              <w:rPr>
                <w:rFonts w:ascii="Arial" w:hAnsi="Arial" w:cs="Arial"/>
                <w:color w:val="EE0000"/>
                <w:sz w:val="20"/>
                <w:szCs w:val="20"/>
              </w:rPr>
            </w:pPr>
          </w:p>
          <w:p w14:paraId="5A554B24"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275CC62B"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01EDDFF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Actual rate on additional investment (17,891% x 30% x ((40-36*)/40)</w:t>
            </w:r>
          </w:p>
        </w:tc>
        <w:tc>
          <w:tcPr>
            <w:tcW w:w="1134" w:type="dxa"/>
            <w:tcBorders>
              <w:top w:val="single" w:sz="4" w:space="0" w:color="auto"/>
              <w:left w:val="single" w:sz="4" w:space="0" w:color="auto"/>
              <w:bottom w:val="single" w:sz="4" w:space="0" w:color="auto"/>
              <w:right w:val="single" w:sz="4" w:space="0" w:color="auto"/>
            </w:tcBorders>
          </w:tcPr>
          <w:p w14:paraId="1DB4D215"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3CEC2595" w14:textId="77777777" w:rsidR="00824880" w:rsidRPr="00824880" w:rsidRDefault="00824880" w:rsidP="00824880">
            <w:pPr>
              <w:spacing w:line="276" w:lineRule="auto"/>
              <w:ind w:left="567" w:hanging="567"/>
              <w:jc w:val="both"/>
              <w:rPr>
                <w:rFonts w:ascii="Arial" w:hAnsi="Arial" w:cs="Arial"/>
                <w:sz w:val="20"/>
                <w:szCs w:val="20"/>
              </w:rPr>
            </w:pPr>
          </w:p>
          <w:p w14:paraId="4A6A873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0.537%</w:t>
            </w:r>
          </w:p>
        </w:tc>
        <w:tc>
          <w:tcPr>
            <w:tcW w:w="496" w:type="dxa"/>
            <w:tcBorders>
              <w:top w:val="single" w:sz="4" w:space="0" w:color="auto"/>
              <w:left w:val="single" w:sz="4" w:space="0" w:color="auto"/>
              <w:bottom w:val="single" w:sz="4" w:space="0" w:color="auto"/>
              <w:right w:val="single" w:sz="4" w:space="0" w:color="auto"/>
            </w:tcBorders>
          </w:tcPr>
          <w:p w14:paraId="73D22AC2" w14:textId="77777777" w:rsidR="00824880" w:rsidRPr="00ED4657" w:rsidRDefault="00824880" w:rsidP="00824880">
            <w:pPr>
              <w:spacing w:line="276" w:lineRule="auto"/>
              <w:ind w:left="567" w:hanging="567"/>
              <w:jc w:val="both"/>
              <w:rPr>
                <w:rFonts w:ascii="Arial" w:hAnsi="Arial" w:cs="Arial"/>
                <w:color w:val="EE0000"/>
                <w:sz w:val="20"/>
                <w:szCs w:val="20"/>
              </w:rPr>
            </w:pPr>
          </w:p>
          <w:p w14:paraId="60BF5640"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1</w:t>
            </w:r>
          </w:p>
        </w:tc>
      </w:tr>
      <w:tr w:rsidR="00824880" w:rsidRPr="00824880" w14:paraId="5269707B"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2D2B2F32"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w:t>
            </w:r>
            <w:proofErr w:type="gramStart"/>
            <w:r w:rsidRPr="00824880">
              <w:rPr>
                <w:rFonts w:ascii="Arial" w:hAnsi="Arial" w:cs="Arial"/>
                <w:sz w:val="20"/>
                <w:szCs w:val="20"/>
              </w:rPr>
              <w:t>quarters</w:t>
            </w:r>
            <w:proofErr w:type="gramEnd"/>
            <w:r w:rsidRPr="00824880">
              <w:rPr>
                <w:rFonts w:ascii="Arial" w:hAnsi="Arial" w:cs="Arial"/>
                <w:sz w:val="20"/>
                <w:szCs w:val="20"/>
              </w:rPr>
              <w:t xml:space="preserve"> between creation and addition</w:t>
            </w:r>
          </w:p>
        </w:tc>
        <w:tc>
          <w:tcPr>
            <w:tcW w:w="1134" w:type="dxa"/>
            <w:tcBorders>
              <w:top w:val="single" w:sz="4" w:space="0" w:color="auto"/>
              <w:left w:val="single" w:sz="4" w:space="0" w:color="auto"/>
              <w:bottom w:val="single" w:sz="4" w:space="0" w:color="auto"/>
              <w:right w:val="single" w:sz="4" w:space="0" w:color="auto"/>
            </w:tcBorders>
          </w:tcPr>
          <w:p w14:paraId="6CBE6741"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tcPr>
          <w:p w14:paraId="5F8C1D80"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hideMark/>
          </w:tcPr>
          <w:p w14:paraId="1D549F21"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0C49062A"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320D011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IHT on original trust assets £600,000 x 5.367%</w:t>
            </w:r>
          </w:p>
        </w:tc>
        <w:tc>
          <w:tcPr>
            <w:tcW w:w="1134" w:type="dxa"/>
            <w:tcBorders>
              <w:top w:val="single" w:sz="4" w:space="0" w:color="auto"/>
              <w:left w:val="single" w:sz="4" w:space="0" w:color="auto"/>
              <w:bottom w:val="single" w:sz="4" w:space="0" w:color="auto"/>
              <w:right w:val="single" w:sz="4" w:space="0" w:color="auto"/>
            </w:tcBorders>
          </w:tcPr>
          <w:p w14:paraId="37EEAF9C"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5AD3C39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32,202</w:t>
            </w:r>
          </w:p>
        </w:tc>
        <w:tc>
          <w:tcPr>
            <w:tcW w:w="496" w:type="dxa"/>
            <w:tcBorders>
              <w:top w:val="single" w:sz="4" w:space="0" w:color="auto"/>
              <w:left w:val="single" w:sz="4" w:space="0" w:color="auto"/>
              <w:bottom w:val="single" w:sz="4" w:space="0" w:color="auto"/>
              <w:right w:val="single" w:sz="4" w:space="0" w:color="auto"/>
            </w:tcBorders>
            <w:hideMark/>
          </w:tcPr>
          <w:p w14:paraId="09047D56"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32264C4E"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687E3C6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IHT on additional investment £64,000 x 0.537%</w:t>
            </w:r>
          </w:p>
        </w:tc>
        <w:tc>
          <w:tcPr>
            <w:tcW w:w="1134" w:type="dxa"/>
            <w:tcBorders>
              <w:top w:val="single" w:sz="4" w:space="0" w:color="auto"/>
              <w:left w:val="single" w:sz="4" w:space="0" w:color="auto"/>
              <w:bottom w:val="single" w:sz="4" w:space="0" w:color="auto"/>
              <w:right w:val="single" w:sz="4" w:space="0" w:color="auto"/>
            </w:tcBorders>
          </w:tcPr>
          <w:p w14:paraId="4DDFBEF0"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1BACEBA2"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344</w:t>
            </w:r>
          </w:p>
        </w:tc>
        <w:tc>
          <w:tcPr>
            <w:tcW w:w="496" w:type="dxa"/>
            <w:tcBorders>
              <w:top w:val="single" w:sz="4" w:space="0" w:color="auto"/>
              <w:left w:val="single" w:sz="4" w:space="0" w:color="auto"/>
              <w:bottom w:val="single" w:sz="4" w:space="0" w:color="auto"/>
              <w:right w:val="single" w:sz="4" w:space="0" w:color="auto"/>
            </w:tcBorders>
            <w:hideMark/>
          </w:tcPr>
          <w:p w14:paraId="53D875A6"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3D423422"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024A0E8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Total IHT payable</w:t>
            </w:r>
          </w:p>
        </w:tc>
        <w:tc>
          <w:tcPr>
            <w:tcW w:w="1134" w:type="dxa"/>
            <w:tcBorders>
              <w:top w:val="single" w:sz="4" w:space="0" w:color="auto"/>
              <w:left w:val="single" w:sz="4" w:space="0" w:color="auto"/>
              <w:bottom w:val="single" w:sz="4" w:space="0" w:color="auto"/>
              <w:right w:val="single" w:sz="4" w:space="0" w:color="auto"/>
            </w:tcBorders>
          </w:tcPr>
          <w:p w14:paraId="6E1B06E2" w14:textId="77777777" w:rsidR="00824880" w:rsidRPr="00824880" w:rsidRDefault="00824880" w:rsidP="00824880">
            <w:pPr>
              <w:spacing w:line="276" w:lineRule="auto"/>
              <w:ind w:left="567" w:hanging="567"/>
              <w:jc w:val="both"/>
              <w:rPr>
                <w:rFonts w:ascii="Arial" w:hAnsi="Arial" w:cs="Arial"/>
                <w:sz w:val="20"/>
                <w:szCs w:val="20"/>
              </w:rPr>
            </w:pPr>
          </w:p>
        </w:tc>
        <w:tc>
          <w:tcPr>
            <w:tcW w:w="2137" w:type="dxa"/>
            <w:tcBorders>
              <w:top w:val="single" w:sz="4" w:space="0" w:color="auto"/>
              <w:left w:val="single" w:sz="4" w:space="0" w:color="auto"/>
              <w:bottom w:val="single" w:sz="4" w:space="0" w:color="auto"/>
              <w:right w:val="single" w:sz="4" w:space="0" w:color="auto"/>
            </w:tcBorders>
            <w:hideMark/>
          </w:tcPr>
          <w:p w14:paraId="1DE409C3"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£32,546</w:t>
            </w:r>
          </w:p>
        </w:tc>
        <w:tc>
          <w:tcPr>
            <w:tcW w:w="496" w:type="dxa"/>
            <w:tcBorders>
              <w:top w:val="single" w:sz="4" w:space="0" w:color="auto"/>
              <w:left w:val="single" w:sz="4" w:space="0" w:color="auto"/>
              <w:bottom w:val="single" w:sz="4" w:space="0" w:color="auto"/>
              <w:right w:val="single" w:sz="4" w:space="0" w:color="auto"/>
            </w:tcBorders>
            <w:hideMark/>
          </w:tcPr>
          <w:p w14:paraId="50573968"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bl>
    <w:p w14:paraId="2FD6BEAA"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ab/>
      </w:r>
    </w:p>
    <w:p w14:paraId="5C5D5014"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ab/>
        <w:t>Therefore, the exit charge on appointment of the assets out of the Trust:</w:t>
      </w:r>
    </w:p>
    <w:tbl>
      <w:tblPr>
        <w:tblStyle w:val="TableGrid"/>
        <w:tblW w:w="0" w:type="auto"/>
        <w:tblInd w:w="704" w:type="dxa"/>
        <w:tblLayout w:type="fixed"/>
        <w:tblLook w:val="04A0" w:firstRow="1" w:lastRow="0" w:firstColumn="1" w:lastColumn="0" w:noHBand="0" w:noVBand="1"/>
      </w:tblPr>
      <w:tblGrid>
        <w:gridCol w:w="4536"/>
        <w:gridCol w:w="1701"/>
        <w:gridCol w:w="1570"/>
        <w:gridCol w:w="496"/>
        <w:gridCol w:w="9"/>
      </w:tblGrid>
      <w:tr w:rsidR="00824880" w:rsidRPr="00824880" w14:paraId="45498AE7" w14:textId="77777777" w:rsidTr="00824880">
        <w:tc>
          <w:tcPr>
            <w:tcW w:w="4536" w:type="dxa"/>
            <w:tcBorders>
              <w:top w:val="single" w:sz="4" w:space="0" w:color="auto"/>
              <w:left w:val="single" w:sz="4" w:space="0" w:color="auto"/>
              <w:bottom w:val="single" w:sz="4" w:space="0" w:color="auto"/>
              <w:right w:val="single" w:sz="4" w:space="0" w:color="auto"/>
            </w:tcBorders>
          </w:tcPr>
          <w:p w14:paraId="02D604AF" w14:textId="77777777" w:rsidR="00824880" w:rsidRPr="00824880" w:rsidRDefault="00824880" w:rsidP="00824880">
            <w:pPr>
              <w:spacing w:line="276" w:lineRule="auto"/>
              <w:ind w:left="567" w:hanging="567"/>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77E52E3"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1570" w:type="dxa"/>
            <w:tcBorders>
              <w:top w:val="single" w:sz="4" w:space="0" w:color="auto"/>
              <w:left w:val="single" w:sz="4" w:space="0" w:color="auto"/>
              <w:bottom w:val="single" w:sz="4" w:space="0" w:color="auto"/>
              <w:right w:val="single" w:sz="4" w:space="0" w:color="auto"/>
            </w:tcBorders>
            <w:hideMark/>
          </w:tcPr>
          <w:p w14:paraId="743EB9D6"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505" w:type="dxa"/>
            <w:gridSpan w:val="2"/>
            <w:tcBorders>
              <w:top w:val="single" w:sz="4" w:space="0" w:color="auto"/>
              <w:left w:val="single" w:sz="4" w:space="0" w:color="auto"/>
              <w:bottom w:val="single" w:sz="4" w:space="0" w:color="auto"/>
              <w:right w:val="single" w:sz="4" w:space="0" w:color="auto"/>
            </w:tcBorders>
          </w:tcPr>
          <w:p w14:paraId="256C42C0" w14:textId="77777777" w:rsidR="00824880" w:rsidRPr="00824880" w:rsidRDefault="00824880" w:rsidP="00824880">
            <w:pPr>
              <w:spacing w:line="276" w:lineRule="auto"/>
              <w:ind w:left="567" w:hanging="567"/>
              <w:jc w:val="both"/>
              <w:rPr>
                <w:rFonts w:ascii="Arial" w:hAnsi="Arial" w:cs="Arial"/>
                <w:b/>
                <w:bCs/>
                <w:sz w:val="20"/>
                <w:szCs w:val="20"/>
              </w:rPr>
            </w:pPr>
          </w:p>
        </w:tc>
      </w:tr>
      <w:tr w:rsidR="00824880" w:rsidRPr="00824880" w14:paraId="224AD404" w14:textId="77777777" w:rsidTr="00824880">
        <w:trPr>
          <w:gridAfter w:val="1"/>
          <w:wAfter w:w="9" w:type="dxa"/>
          <w:trHeight w:val="320"/>
        </w:trPr>
        <w:tc>
          <w:tcPr>
            <w:tcW w:w="4536" w:type="dxa"/>
            <w:tcBorders>
              <w:top w:val="single" w:sz="4" w:space="0" w:color="auto"/>
              <w:left w:val="single" w:sz="4" w:space="0" w:color="auto"/>
              <w:bottom w:val="single" w:sz="4" w:space="0" w:color="auto"/>
              <w:right w:val="single" w:sz="4" w:space="0" w:color="auto"/>
            </w:tcBorders>
            <w:hideMark/>
          </w:tcPr>
          <w:p w14:paraId="3162A0E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Value of the trust assets on 8 October 2024 (BPR qualifying assets excluded)</w:t>
            </w:r>
          </w:p>
        </w:tc>
        <w:tc>
          <w:tcPr>
            <w:tcW w:w="1701" w:type="dxa"/>
            <w:tcBorders>
              <w:top w:val="single" w:sz="4" w:space="0" w:color="auto"/>
              <w:left w:val="single" w:sz="4" w:space="0" w:color="auto"/>
              <w:bottom w:val="single" w:sz="4" w:space="0" w:color="auto"/>
              <w:right w:val="single" w:sz="4" w:space="0" w:color="auto"/>
            </w:tcBorders>
          </w:tcPr>
          <w:p w14:paraId="2FC28CDD" w14:textId="77777777" w:rsidR="00824880" w:rsidRPr="00824880" w:rsidRDefault="00824880" w:rsidP="00824880">
            <w:pPr>
              <w:spacing w:line="276" w:lineRule="auto"/>
              <w:ind w:left="567" w:hanging="567"/>
              <w:jc w:val="both"/>
              <w:rPr>
                <w:rFonts w:ascii="Arial" w:hAnsi="Arial" w:cs="Arial"/>
                <w:sz w:val="20"/>
                <w:szCs w:val="20"/>
              </w:rPr>
            </w:pPr>
          </w:p>
          <w:p w14:paraId="55A2CBC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768,000</w:t>
            </w:r>
          </w:p>
        </w:tc>
        <w:tc>
          <w:tcPr>
            <w:tcW w:w="1570" w:type="dxa"/>
            <w:tcBorders>
              <w:top w:val="single" w:sz="4" w:space="0" w:color="auto"/>
              <w:left w:val="single" w:sz="4" w:space="0" w:color="auto"/>
              <w:bottom w:val="single" w:sz="4" w:space="0" w:color="auto"/>
              <w:right w:val="single" w:sz="4" w:space="0" w:color="auto"/>
            </w:tcBorders>
          </w:tcPr>
          <w:p w14:paraId="61718FA6" w14:textId="77777777" w:rsidR="00824880" w:rsidRPr="00824880" w:rsidRDefault="00824880" w:rsidP="00824880">
            <w:pPr>
              <w:spacing w:line="276" w:lineRule="auto"/>
              <w:ind w:left="567" w:hanging="567"/>
              <w:jc w:val="both"/>
              <w:rPr>
                <w:rFonts w:ascii="Arial" w:hAnsi="Arial" w:cs="Arial"/>
                <w:sz w:val="20"/>
                <w:szCs w:val="20"/>
              </w:rPr>
            </w:pPr>
          </w:p>
          <w:p w14:paraId="5CA0D022"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tcPr>
          <w:p w14:paraId="205D99B8" w14:textId="77777777" w:rsidR="00824880" w:rsidRPr="00ED4657" w:rsidRDefault="00824880" w:rsidP="00824880">
            <w:pPr>
              <w:spacing w:line="276" w:lineRule="auto"/>
              <w:ind w:left="567" w:hanging="567"/>
              <w:jc w:val="both"/>
              <w:rPr>
                <w:rFonts w:ascii="Arial" w:hAnsi="Arial" w:cs="Arial"/>
                <w:color w:val="EE0000"/>
                <w:sz w:val="20"/>
                <w:szCs w:val="20"/>
              </w:rPr>
            </w:pPr>
          </w:p>
          <w:p w14:paraId="41DEFADD"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1 </w:t>
            </w:r>
          </w:p>
        </w:tc>
      </w:tr>
      <w:tr w:rsidR="00824880" w:rsidRPr="00824880" w14:paraId="5F831447"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2BB46E3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Capital Gains Tax Due</w:t>
            </w:r>
          </w:p>
        </w:tc>
        <w:tc>
          <w:tcPr>
            <w:tcW w:w="1701" w:type="dxa"/>
            <w:tcBorders>
              <w:top w:val="single" w:sz="4" w:space="0" w:color="auto"/>
              <w:left w:val="single" w:sz="4" w:space="0" w:color="auto"/>
              <w:bottom w:val="single" w:sz="4" w:space="0" w:color="auto"/>
              <w:right w:val="single" w:sz="4" w:space="0" w:color="auto"/>
            </w:tcBorders>
            <w:hideMark/>
          </w:tcPr>
          <w:p w14:paraId="43F5799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(15,326)</w:t>
            </w:r>
          </w:p>
        </w:tc>
        <w:tc>
          <w:tcPr>
            <w:tcW w:w="1570" w:type="dxa"/>
            <w:tcBorders>
              <w:top w:val="single" w:sz="4" w:space="0" w:color="auto"/>
              <w:left w:val="single" w:sz="4" w:space="0" w:color="auto"/>
              <w:bottom w:val="single" w:sz="4" w:space="0" w:color="auto"/>
              <w:right w:val="single" w:sz="4" w:space="0" w:color="auto"/>
            </w:tcBorders>
          </w:tcPr>
          <w:p w14:paraId="3B4588FE"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hideMark/>
          </w:tcPr>
          <w:p w14:paraId="75A53F87"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1</w:t>
            </w:r>
          </w:p>
        </w:tc>
      </w:tr>
      <w:tr w:rsidR="00824880" w:rsidRPr="00824880" w14:paraId="11E82583"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42ADD9E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Value of assets for distribution </w:t>
            </w:r>
          </w:p>
        </w:tc>
        <w:tc>
          <w:tcPr>
            <w:tcW w:w="1701" w:type="dxa"/>
            <w:tcBorders>
              <w:top w:val="single" w:sz="4" w:space="0" w:color="auto"/>
              <w:left w:val="single" w:sz="4" w:space="0" w:color="auto"/>
              <w:bottom w:val="single" w:sz="4" w:space="0" w:color="auto"/>
              <w:right w:val="single" w:sz="4" w:space="0" w:color="auto"/>
            </w:tcBorders>
            <w:hideMark/>
          </w:tcPr>
          <w:p w14:paraId="228D8BA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752,674</w:t>
            </w:r>
          </w:p>
        </w:tc>
        <w:tc>
          <w:tcPr>
            <w:tcW w:w="1570" w:type="dxa"/>
            <w:tcBorders>
              <w:top w:val="single" w:sz="4" w:space="0" w:color="auto"/>
              <w:left w:val="single" w:sz="4" w:space="0" w:color="auto"/>
              <w:bottom w:val="single" w:sz="4" w:space="0" w:color="auto"/>
              <w:right w:val="single" w:sz="4" w:space="0" w:color="auto"/>
            </w:tcBorders>
          </w:tcPr>
          <w:p w14:paraId="2B3233A5"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tcPr>
          <w:p w14:paraId="3FF41576"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6792DACF"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11F3DDA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Actual rate of exit charge (5.367% * 21/40)</w:t>
            </w:r>
          </w:p>
        </w:tc>
        <w:tc>
          <w:tcPr>
            <w:tcW w:w="1701" w:type="dxa"/>
            <w:tcBorders>
              <w:top w:val="single" w:sz="4" w:space="0" w:color="auto"/>
              <w:left w:val="single" w:sz="4" w:space="0" w:color="auto"/>
              <w:bottom w:val="single" w:sz="4" w:space="0" w:color="auto"/>
              <w:right w:val="single" w:sz="4" w:space="0" w:color="auto"/>
            </w:tcBorders>
            <w:hideMark/>
          </w:tcPr>
          <w:p w14:paraId="538BC31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2.818%</w:t>
            </w:r>
          </w:p>
        </w:tc>
        <w:tc>
          <w:tcPr>
            <w:tcW w:w="1570" w:type="dxa"/>
            <w:tcBorders>
              <w:top w:val="single" w:sz="4" w:space="0" w:color="auto"/>
              <w:left w:val="single" w:sz="4" w:space="0" w:color="auto"/>
              <w:bottom w:val="single" w:sz="4" w:space="0" w:color="auto"/>
              <w:right w:val="single" w:sz="4" w:space="0" w:color="auto"/>
            </w:tcBorders>
          </w:tcPr>
          <w:p w14:paraId="33C8E8C8" w14:textId="77777777" w:rsidR="00824880" w:rsidRPr="00824880" w:rsidRDefault="00824880" w:rsidP="00824880">
            <w:pPr>
              <w:spacing w:line="276" w:lineRule="auto"/>
              <w:ind w:left="567" w:hanging="567"/>
              <w:jc w:val="both"/>
              <w:rPr>
                <w:rFonts w:ascii="Arial" w:hAnsi="Arial" w:cs="Arial"/>
                <w:sz w:val="20"/>
                <w:szCs w:val="20"/>
              </w:rPr>
            </w:pPr>
          </w:p>
        </w:tc>
        <w:tc>
          <w:tcPr>
            <w:tcW w:w="496" w:type="dxa"/>
            <w:tcBorders>
              <w:top w:val="single" w:sz="4" w:space="0" w:color="auto"/>
              <w:left w:val="single" w:sz="4" w:space="0" w:color="auto"/>
              <w:bottom w:val="single" w:sz="4" w:space="0" w:color="auto"/>
              <w:right w:val="single" w:sz="4" w:space="0" w:color="auto"/>
            </w:tcBorders>
            <w:hideMark/>
          </w:tcPr>
          <w:p w14:paraId="3D9711CE"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1 </w:t>
            </w:r>
          </w:p>
        </w:tc>
      </w:tr>
      <w:tr w:rsidR="00824880" w:rsidRPr="00824880" w14:paraId="357C75C0" w14:textId="77777777" w:rsidTr="00824880">
        <w:trPr>
          <w:gridAfter w:val="1"/>
          <w:wAfter w:w="9" w:type="dxa"/>
        </w:trPr>
        <w:tc>
          <w:tcPr>
            <w:tcW w:w="4536" w:type="dxa"/>
            <w:tcBorders>
              <w:top w:val="single" w:sz="4" w:space="0" w:color="auto"/>
              <w:left w:val="single" w:sz="4" w:space="0" w:color="auto"/>
              <w:bottom w:val="single" w:sz="4" w:space="0" w:color="auto"/>
              <w:right w:val="single" w:sz="4" w:space="0" w:color="auto"/>
            </w:tcBorders>
            <w:hideMark/>
          </w:tcPr>
          <w:p w14:paraId="07E1224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Exit charge (grossed up 752,674 x 2.818% x 100</w:t>
            </w:r>
            <w:proofErr w:type="gramStart"/>
            <w:r w:rsidRPr="00824880">
              <w:rPr>
                <w:rFonts w:ascii="Arial" w:hAnsi="Arial" w:cs="Arial"/>
                <w:sz w:val="20"/>
                <w:szCs w:val="20"/>
              </w:rPr>
              <w:t>/(</w:t>
            </w:r>
            <w:proofErr w:type="gramEnd"/>
            <w:r w:rsidRPr="00824880">
              <w:rPr>
                <w:rFonts w:ascii="Arial" w:hAnsi="Arial" w:cs="Arial"/>
                <w:sz w:val="20"/>
                <w:szCs w:val="20"/>
              </w:rPr>
              <w:t>100-2.818)</w:t>
            </w:r>
          </w:p>
        </w:tc>
        <w:tc>
          <w:tcPr>
            <w:tcW w:w="1701" w:type="dxa"/>
            <w:tcBorders>
              <w:top w:val="single" w:sz="4" w:space="0" w:color="auto"/>
              <w:left w:val="single" w:sz="4" w:space="0" w:color="auto"/>
              <w:bottom w:val="single" w:sz="4" w:space="0" w:color="auto"/>
              <w:right w:val="single" w:sz="4" w:space="0" w:color="auto"/>
            </w:tcBorders>
          </w:tcPr>
          <w:p w14:paraId="62ECA08F" w14:textId="77777777" w:rsidR="00824880" w:rsidRPr="00824880" w:rsidRDefault="00824880" w:rsidP="00824880">
            <w:pPr>
              <w:spacing w:line="276" w:lineRule="auto"/>
              <w:ind w:left="567" w:hanging="567"/>
              <w:jc w:val="both"/>
              <w:rPr>
                <w:rFonts w:ascii="Arial" w:hAnsi="Arial" w:cs="Arial"/>
                <w:sz w:val="20"/>
                <w:szCs w:val="20"/>
              </w:rPr>
            </w:pPr>
          </w:p>
        </w:tc>
        <w:tc>
          <w:tcPr>
            <w:tcW w:w="1570" w:type="dxa"/>
            <w:tcBorders>
              <w:top w:val="single" w:sz="4" w:space="0" w:color="auto"/>
              <w:left w:val="single" w:sz="4" w:space="0" w:color="auto"/>
              <w:bottom w:val="single" w:sz="4" w:space="0" w:color="auto"/>
              <w:right w:val="single" w:sz="4" w:space="0" w:color="auto"/>
            </w:tcBorders>
          </w:tcPr>
          <w:p w14:paraId="2AD87294" w14:textId="77777777" w:rsidR="00824880" w:rsidRPr="00824880" w:rsidRDefault="00824880" w:rsidP="00824880">
            <w:pPr>
              <w:spacing w:line="276" w:lineRule="auto"/>
              <w:ind w:left="567" w:hanging="567"/>
              <w:jc w:val="both"/>
              <w:rPr>
                <w:rFonts w:ascii="Arial" w:hAnsi="Arial" w:cs="Arial"/>
                <w:sz w:val="20"/>
                <w:szCs w:val="20"/>
              </w:rPr>
            </w:pPr>
          </w:p>
          <w:p w14:paraId="4CB06F6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21,825</w:t>
            </w:r>
          </w:p>
        </w:tc>
        <w:tc>
          <w:tcPr>
            <w:tcW w:w="496" w:type="dxa"/>
            <w:tcBorders>
              <w:top w:val="single" w:sz="4" w:space="0" w:color="auto"/>
              <w:left w:val="single" w:sz="4" w:space="0" w:color="auto"/>
              <w:bottom w:val="single" w:sz="4" w:space="0" w:color="auto"/>
              <w:right w:val="single" w:sz="4" w:space="0" w:color="auto"/>
            </w:tcBorders>
          </w:tcPr>
          <w:p w14:paraId="27AFBCBC" w14:textId="77777777" w:rsidR="00824880" w:rsidRPr="00ED4657" w:rsidRDefault="00824880" w:rsidP="00824880">
            <w:pPr>
              <w:spacing w:line="276" w:lineRule="auto"/>
              <w:ind w:left="567" w:hanging="567"/>
              <w:jc w:val="both"/>
              <w:rPr>
                <w:rFonts w:ascii="Arial" w:hAnsi="Arial" w:cs="Arial"/>
                <w:color w:val="EE0000"/>
                <w:sz w:val="20"/>
                <w:szCs w:val="20"/>
              </w:rPr>
            </w:pPr>
          </w:p>
          <w:p w14:paraId="1BE82FBF"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1</w:t>
            </w:r>
          </w:p>
        </w:tc>
      </w:tr>
    </w:tbl>
    <w:p w14:paraId="02BE058B" w14:textId="77777777" w:rsidR="00824880" w:rsidRPr="00824880" w:rsidRDefault="00824880" w:rsidP="00824880">
      <w:pPr>
        <w:spacing w:after="0"/>
        <w:ind w:left="567" w:hanging="567"/>
        <w:jc w:val="both"/>
        <w:rPr>
          <w:rFonts w:ascii="Arial" w:hAnsi="Arial" w:cs="Arial"/>
          <w:sz w:val="20"/>
          <w:szCs w:val="20"/>
        </w:rPr>
      </w:pPr>
    </w:p>
    <w:p w14:paraId="4EE76137" w14:textId="663C7615" w:rsidR="00824880" w:rsidRPr="00824880" w:rsidRDefault="00824880" w:rsidP="00824880">
      <w:pPr>
        <w:spacing w:after="0"/>
        <w:ind w:left="567"/>
        <w:jc w:val="both"/>
        <w:rPr>
          <w:rFonts w:ascii="Arial" w:hAnsi="Arial" w:cs="Arial"/>
          <w:sz w:val="20"/>
          <w:szCs w:val="20"/>
        </w:rPr>
      </w:pPr>
      <w:r w:rsidRPr="00824880">
        <w:rPr>
          <w:rFonts w:ascii="Arial" w:hAnsi="Arial" w:cs="Arial"/>
          <w:sz w:val="20"/>
          <w:szCs w:val="20"/>
        </w:rPr>
        <w:lastRenderedPageBreak/>
        <w:t xml:space="preserve">The IHT100 form declaring the exit charge was due 6 months following the end of month of transfer i.e., 30 April 2025 </w:t>
      </w:r>
      <w:r w:rsidRPr="00ED4657">
        <w:rPr>
          <w:rFonts w:ascii="Arial" w:hAnsi="Arial" w:cs="Arial"/>
          <w:color w:val="EE0000"/>
          <w:sz w:val="20"/>
          <w:szCs w:val="20"/>
        </w:rPr>
        <w:t>(1/2</w:t>
      </w:r>
      <w:r>
        <w:rPr>
          <w:rFonts w:ascii="Arial" w:hAnsi="Arial" w:cs="Arial"/>
          <w:color w:val="EE0000"/>
          <w:sz w:val="20"/>
          <w:szCs w:val="20"/>
        </w:rPr>
        <w:t>)</w:t>
      </w:r>
      <w:r w:rsidRPr="00824880">
        <w:rPr>
          <w:rFonts w:ascii="Arial" w:hAnsi="Arial" w:cs="Arial"/>
          <w:sz w:val="20"/>
          <w:szCs w:val="20"/>
        </w:rPr>
        <w:t xml:space="preserve">. Payment of tax was also due on this date </w:t>
      </w:r>
      <w:r w:rsidRPr="003B408C">
        <w:rPr>
          <w:rFonts w:ascii="Arial" w:hAnsi="Arial" w:cs="Arial"/>
          <w:color w:val="EE0000"/>
          <w:sz w:val="20"/>
          <w:szCs w:val="20"/>
        </w:rPr>
        <w:t>(1/2)</w:t>
      </w:r>
      <w:r w:rsidRPr="00824880">
        <w:rPr>
          <w:rFonts w:ascii="Arial" w:hAnsi="Arial" w:cs="Arial"/>
          <w:sz w:val="20"/>
          <w:szCs w:val="20"/>
        </w:rPr>
        <w:t>.</w:t>
      </w:r>
    </w:p>
    <w:p w14:paraId="23A4E0BA" w14:textId="77777777" w:rsidR="00ED4657" w:rsidRDefault="00ED4657" w:rsidP="00824880">
      <w:pPr>
        <w:spacing w:after="0"/>
        <w:ind w:left="567"/>
        <w:jc w:val="both"/>
        <w:rPr>
          <w:rFonts w:ascii="Arial" w:hAnsi="Arial" w:cs="Arial"/>
          <w:b/>
          <w:bCs/>
          <w:color w:val="EE0000"/>
          <w:sz w:val="20"/>
          <w:szCs w:val="20"/>
        </w:rPr>
      </w:pPr>
    </w:p>
    <w:p w14:paraId="1D894BE8" w14:textId="7C535305" w:rsidR="00824880" w:rsidRPr="00ED4657" w:rsidRDefault="00824880" w:rsidP="00824880">
      <w:pPr>
        <w:spacing w:after="0"/>
        <w:ind w:left="567"/>
        <w:jc w:val="both"/>
        <w:rPr>
          <w:rFonts w:ascii="Arial" w:hAnsi="Arial" w:cs="Arial"/>
          <w:b/>
          <w:bCs/>
          <w:color w:val="EE0000"/>
          <w:sz w:val="20"/>
          <w:szCs w:val="20"/>
        </w:rPr>
      </w:pPr>
      <w:r w:rsidRPr="00ED4657">
        <w:rPr>
          <w:rFonts w:ascii="Arial" w:hAnsi="Arial" w:cs="Arial"/>
          <w:b/>
          <w:bCs/>
          <w:color w:val="EE0000"/>
          <w:sz w:val="20"/>
          <w:szCs w:val="20"/>
        </w:rPr>
        <w:t>Total (13)</w:t>
      </w:r>
    </w:p>
    <w:p w14:paraId="3731D45B" w14:textId="42C9717B" w:rsidR="00824880" w:rsidRPr="00ED4657" w:rsidRDefault="00824880" w:rsidP="00824880">
      <w:pPr>
        <w:spacing w:after="0"/>
        <w:ind w:left="567"/>
        <w:jc w:val="both"/>
        <w:rPr>
          <w:rFonts w:ascii="Arial" w:hAnsi="Arial" w:cs="Arial"/>
          <w:color w:val="EE0000"/>
          <w:sz w:val="20"/>
          <w:szCs w:val="20"/>
        </w:rPr>
      </w:pPr>
      <w:r w:rsidRPr="00ED4657">
        <w:rPr>
          <w:rFonts w:ascii="Arial" w:hAnsi="Arial" w:cs="Arial"/>
          <w:b/>
          <w:bCs/>
          <w:color w:val="EE0000"/>
          <w:sz w:val="20"/>
          <w:szCs w:val="20"/>
        </w:rPr>
        <w:t xml:space="preserve">Total marks for question 2     </w:t>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t xml:space="preserve">   </w:t>
      </w:r>
      <w:proofErr w:type="gramStart"/>
      <w:r w:rsidRPr="00ED4657">
        <w:rPr>
          <w:rFonts w:ascii="Arial" w:hAnsi="Arial" w:cs="Arial"/>
          <w:b/>
          <w:bCs/>
          <w:color w:val="EE0000"/>
          <w:sz w:val="20"/>
          <w:szCs w:val="20"/>
        </w:rPr>
        <w:t xml:space="preserve">   (</w:t>
      </w:r>
      <w:proofErr w:type="gramEnd"/>
      <w:r w:rsidRPr="00ED4657">
        <w:rPr>
          <w:rFonts w:ascii="Arial" w:hAnsi="Arial" w:cs="Arial"/>
          <w:b/>
          <w:bCs/>
          <w:color w:val="EE0000"/>
          <w:sz w:val="20"/>
          <w:szCs w:val="20"/>
        </w:rPr>
        <w:t>25)</w:t>
      </w:r>
    </w:p>
    <w:p w14:paraId="30AC3AA7" w14:textId="77777777" w:rsidR="00824880" w:rsidRDefault="00824880" w:rsidP="00824880">
      <w:pPr>
        <w:spacing w:after="0"/>
        <w:ind w:left="567" w:hanging="567"/>
        <w:jc w:val="both"/>
        <w:rPr>
          <w:rFonts w:ascii="Arial" w:hAnsi="Arial" w:cs="Arial"/>
          <w:sz w:val="20"/>
          <w:szCs w:val="20"/>
        </w:rPr>
      </w:pPr>
    </w:p>
    <w:p w14:paraId="2FF2D492" w14:textId="77777777" w:rsidR="00824880" w:rsidRDefault="00824880" w:rsidP="00824880">
      <w:pPr>
        <w:spacing w:after="0"/>
        <w:ind w:left="567" w:hanging="567"/>
        <w:jc w:val="both"/>
        <w:rPr>
          <w:rFonts w:ascii="Arial" w:hAnsi="Arial" w:cs="Arial"/>
          <w:sz w:val="20"/>
          <w:szCs w:val="20"/>
        </w:rPr>
      </w:pPr>
    </w:p>
    <w:p w14:paraId="0DAC6F11" w14:textId="031DF955"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 xml:space="preserve">3. </w:t>
      </w:r>
    </w:p>
    <w:p w14:paraId="2B2DA802"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1)</w:t>
      </w:r>
    </w:p>
    <w:p w14:paraId="11931D7C" w14:textId="11D8E673" w:rsidR="00824880" w:rsidRPr="00824880" w:rsidRDefault="00824880" w:rsidP="00824880">
      <w:pPr>
        <w:spacing w:after="0"/>
        <w:ind w:left="567"/>
        <w:jc w:val="both"/>
        <w:rPr>
          <w:rFonts w:ascii="Arial" w:hAnsi="Arial" w:cs="Arial"/>
          <w:sz w:val="20"/>
          <w:szCs w:val="20"/>
        </w:rPr>
      </w:pPr>
      <w:r w:rsidRPr="00824880">
        <w:rPr>
          <w:rFonts w:ascii="Arial" w:hAnsi="Arial" w:cs="Arial"/>
          <w:sz w:val="20"/>
          <w:szCs w:val="20"/>
        </w:rPr>
        <w:t xml:space="preserve">The gift is a potential exempt transfer (PET) for Inheritance Tax purposes and falls out of charge on Mr Lee’s death as it was made more than seven years prior </w:t>
      </w:r>
      <w:r w:rsidRPr="003B408C">
        <w:rPr>
          <w:rFonts w:ascii="Arial" w:hAnsi="Arial" w:cs="Arial"/>
          <w:color w:val="EE0000"/>
          <w:sz w:val="20"/>
          <w:szCs w:val="20"/>
        </w:rPr>
        <w:t>(1/2)</w:t>
      </w:r>
      <w:r w:rsidRPr="00824880">
        <w:rPr>
          <w:rFonts w:ascii="Arial" w:hAnsi="Arial" w:cs="Arial"/>
          <w:sz w:val="20"/>
          <w:szCs w:val="20"/>
        </w:rPr>
        <w:t>.</w:t>
      </w:r>
    </w:p>
    <w:p w14:paraId="53DEDFD5" w14:textId="490D8652"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Cash is not a chargeable transfer for Capital Gains Tax (CGT) purposes </w:t>
      </w:r>
      <w:r w:rsidRPr="003B408C">
        <w:rPr>
          <w:rFonts w:ascii="Arial" w:hAnsi="Arial" w:cs="Arial"/>
          <w:color w:val="EE0000"/>
          <w:sz w:val="20"/>
          <w:szCs w:val="20"/>
        </w:rPr>
        <w:t>(1/2)</w:t>
      </w:r>
      <w:r w:rsidRPr="00824880">
        <w:rPr>
          <w:rFonts w:ascii="Arial" w:hAnsi="Arial" w:cs="Arial"/>
          <w:sz w:val="20"/>
          <w:szCs w:val="20"/>
        </w:rPr>
        <w:t>.</w:t>
      </w:r>
    </w:p>
    <w:p w14:paraId="283DDAA7" w14:textId="3462837D"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A pre-owned asset tax charge </w:t>
      </w:r>
      <w:r w:rsidRPr="003B408C">
        <w:rPr>
          <w:rFonts w:ascii="Arial" w:hAnsi="Arial" w:cs="Arial"/>
          <w:color w:val="EE0000"/>
          <w:sz w:val="20"/>
          <w:szCs w:val="20"/>
        </w:rPr>
        <w:t>(1/2)</w:t>
      </w:r>
      <w:r>
        <w:rPr>
          <w:rFonts w:ascii="Arial" w:hAnsi="Arial" w:cs="Arial"/>
          <w:color w:val="EE0000"/>
          <w:sz w:val="20"/>
          <w:szCs w:val="20"/>
        </w:rPr>
        <w:t xml:space="preserve"> </w:t>
      </w:r>
      <w:r w:rsidRPr="00824880">
        <w:rPr>
          <w:rFonts w:ascii="Arial" w:hAnsi="Arial" w:cs="Arial"/>
          <w:sz w:val="20"/>
          <w:szCs w:val="20"/>
        </w:rPr>
        <w:t xml:space="preserve">arises for Income Tax purposes on the cash gift as Jake uses this cash to buy the static caravan and Mr Lee, as donor of the cash gift can benefit from this property </w:t>
      </w:r>
      <w:r w:rsidRPr="003B408C">
        <w:rPr>
          <w:rFonts w:ascii="Arial" w:hAnsi="Arial" w:cs="Arial"/>
          <w:color w:val="EE0000"/>
          <w:sz w:val="20"/>
          <w:szCs w:val="20"/>
        </w:rPr>
        <w:t>(1/2)</w:t>
      </w:r>
      <w:r w:rsidRPr="00824880">
        <w:rPr>
          <w:rFonts w:ascii="Arial" w:hAnsi="Arial" w:cs="Arial"/>
          <w:sz w:val="20"/>
          <w:szCs w:val="20"/>
        </w:rPr>
        <w:t xml:space="preserve">.  As the value of the caravan is greater than the cash gift, the POAT is apportioned </w:t>
      </w:r>
      <w:r w:rsidRPr="003B408C">
        <w:rPr>
          <w:rFonts w:ascii="Arial" w:hAnsi="Arial" w:cs="Arial"/>
          <w:color w:val="EE0000"/>
          <w:sz w:val="20"/>
          <w:szCs w:val="20"/>
        </w:rPr>
        <w:t>(1/2)</w:t>
      </w:r>
      <w:r w:rsidRPr="00824880">
        <w:rPr>
          <w:rFonts w:ascii="Arial" w:hAnsi="Arial" w:cs="Arial"/>
          <w:sz w:val="20"/>
          <w:szCs w:val="20"/>
        </w:rPr>
        <w:t xml:space="preserve">. The charge is based on the market value rental </w:t>
      </w:r>
      <w:r w:rsidRPr="003B408C">
        <w:rPr>
          <w:rFonts w:ascii="Arial" w:hAnsi="Arial" w:cs="Arial"/>
          <w:color w:val="EE0000"/>
          <w:sz w:val="20"/>
          <w:szCs w:val="20"/>
        </w:rPr>
        <w:t>(1/2)</w:t>
      </w:r>
      <w:r w:rsidRPr="00824880">
        <w:rPr>
          <w:rFonts w:ascii="Arial" w:hAnsi="Arial" w:cs="Arial"/>
          <w:sz w:val="20"/>
          <w:szCs w:val="20"/>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329"/>
        <w:gridCol w:w="567"/>
      </w:tblGrid>
      <w:tr w:rsidR="00824880" w:rsidRPr="00824880" w14:paraId="17E24158" w14:textId="77777777" w:rsidTr="00824880">
        <w:tc>
          <w:tcPr>
            <w:tcW w:w="5953" w:type="dxa"/>
          </w:tcPr>
          <w:p w14:paraId="67F9FE33" w14:textId="77777777" w:rsidR="00824880" w:rsidRPr="00824880" w:rsidRDefault="00824880" w:rsidP="00824880">
            <w:pPr>
              <w:spacing w:line="276" w:lineRule="auto"/>
              <w:ind w:left="567" w:hanging="567"/>
              <w:jc w:val="both"/>
              <w:rPr>
                <w:rFonts w:ascii="Arial" w:hAnsi="Arial" w:cs="Arial"/>
                <w:sz w:val="20"/>
                <w:szCs w:val="20"/>
              </w:rPr>
            </w:pPr>
          </w:p>
        </w:tc>
        <w:tc>
          <w:tcPr>
            <w:tcW w:w="1329" w:type="dxa"/>
          </w:tcPr>
          <w:p w14:paraId="7C99D9F1" w14:textId="77777777" w:rsidR="00824880" w:rsidRPr="00824880" w:rsidRDefault="00824880" w:rsidP="00824880">
            <w:pPr>
              <w:spacing w:line="276" w:lineRule="auto"/>
              <w:ind w:left="567" w:hanging="567"/>
              <w:jc w:val="both"/>
              <w:rPr>
                <w:rFonts w:ascii="Arial" w:hAnsi="Arial" w:cs="Arial"/>
                <w:b/>
                <w:bCs/>
                <w:sz w:val="20"/>
                <w:szCs w:val="20"/>
              </w:rPr>
            </w:pPr>
          </w:p>
        </w:tc>
        <w:tc>
          <w:tcPr>
            <w:tcW w:w="567" w:type="dxa"/>
          </w:tcPr>
          <w:p w14:paraId="354AF693" w14:textId="77777777" w:rsidR="00824880" w:rsidRPr="00824880" w:rsidRDefault="00824880" w:rsidP="00824880">
            <w:pPr>
              <w:spacing w:line="276" w:lineRule="auto"/>
              <w:ind w:left="567" w:hanging="567"/>
              <w:jc w:val="both"/>
              <w:rPr>
                <w:rFonts w:ascii="Arial" w:hAnsi="Arial" w:cs="Arial"/>
                <w:sz w:val="20"/>
                <w:szCs w:val="20"/>
              </w:rPr>
            </w:pPr>
          </w:p>
        </w:tc>
      </w:tr>
      <w:tr w:rsidR="00824880" w:rsidRPr="00824880" w14:paraId="37D370A6" w14:textId="77777777" w:rsidTr="00824880">
        <w:tc>
          <w:tcPr>
            <w:tcW w:w="5953" w:type="dxa"/>
            <w:hideMark/>
          </w:tcPr>
          <w:p w14:paraId="5DF17B93"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Months between 6 April 2024 and Mr Lee’s death</w:t>
            </w:r>
          </w:p>
        </w:tc>
        <w:tc>
          <w:tcPr>
            <w:tcW w:w="1329" w:type="dxa"/>
            <w:hideMark/>
          </w:tcPr>
          <w:p w14:paraId="141E8F7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9</w:t>
            </w:r>
          </w:p>
        </w:tc>
        <w:tc>
          <w:tcPr>
            <w:tcW w:w="567" w:type="dxa"/>
            <w:hideMark/>
          </w:tcPr>
          <w:p w14:paraId="7373AD7C"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04B44CF6" w14:textId="77777777" w:rsidTr="00824880">
        <w:tc>
          <w:tcPr>
            <w:tcW w:w="5953" w:type="dxa"/>
          </w:tcPr>
          <w:p w14:paraId="45955ADC" w14:textId="77777777" w:rsidR="00824880" w:rsidRPr="00824880" w:rsidRDefault="00824880" w:rsidP="00824880">
            <w:pPr>
              <w:spacing w:line="276" w:lineRule="auto"/>
              <w:ind w:left="567" w:hanging="567"/>
              <w:jc w:val="both"/>
              <w:rPr>
                <w:rFonts w:ascii="Arial" w:hAnsi="Arial" w:cs="Arial"/>
                <w:sz w:val="20"/>
                <w:szCs w:val="20"/>
              </w:rPr>
            </w:pPr>
          </w:p>
        </w:tc>
        <w:tc>
          <w:tcPr>
            <w:tcW w:w="1329" w:type="dxa"/>
          </w:tcPr>
          <w:p w14:paraId="0DCB7980" w14:textId="77777777" w:rsidR="00824880" w:rsidRPr="00824880" w:rsidRDefault="00824880" w:rsidP="00824880">
            <w:pPr>
              <w:spacing w:line="276" w:lineRule="auto"/>
              <w:ind w:left="567" w:hanging="567"/>
              <w:jc w:val="both"/>
              <w:rPr>
                <w:rFonts w:ascii="Arial" w:hAnsi="Arial" w:cs="Arial"/>
                <w:sz w:val="20"/>
                <w:szCs w:val="20"/>
              </w:rPr>
            </w:pPr>
          </w:p>
        </w:tc>
        <w:tc>
          <w:tcPr>
            <w:tcW w:w="567" w:type="dxa"/>
          </w:tcPr>
          <w:p w14:paraId="5200D33B"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59F58120" w14:textId="77777777" w:rsidTr="00824880">
        <w:tc>
          <w:tcPr>
            <w:tcW w:w="5953" w:type="dxa"/>
          </w:tcPr>
          <w:p w14:paraId="13F93AA2" w14:textId="77777777" w:rsidR="00824880" w:rsidRPr="00824880" w:rsidRDefault="00824880" w:rsidP="00824880">
            <w:pPr>
              <w:spacing w:line="276" w:lineRule="auto"/>
              <w:ind w:left="567" w:hanging="567"/>
              <w:jc w:val="both"/>
              <w:rPr>
                <w:rFonts w:ascii="Arial" w:hAnsi="Arial" w:cs="Arial"/>
                <w:b/>
                <w:bCs/>
                <w:sz w:val="20"/>
                <w:szCs w:val="20"/>
              </w:rPr>
            </w:pPr>
          </w:p>
        </w:tc>
        <w:tc>
          <w:tcPr>
            <w:tcW w:w="1329" w:type="dxa"/>
            <w:hideMark/>
          </w:tcPr>
          <w:p w14:paraId="5B4B1458"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567" w:type="dxa"/>
          </w:tcPr>
          <w:p w14:paraId="6A585659" w14:textId="77777777" w:rsidR="00824880" w:rsidRPr="00ED4657" w:rsidRDefault="00824880" w:rsidP="00824880">
            <w:pPr>
              <w:spacing w:line="276" w:lineRule="auto"/>
              <w:ind w:left="567" w:hanging="567"/>
              <w:jc w:val="both"/>
              <w:rPr>
                <w:rFonts w:ascii="Arial" w:hAnsi="Arial" w:cs="Arial"/>
                <w:b/>
                <w:bCs/>
                <w:color w:val="EE0000"/>
                <w:sz w:val="20"/>
                <w:szCs w:val="20"/>
              </w:rPr>
            </w:pPr>
          </w:p>
        </w:tc>
      </w:tr>
      <w:tr w:rsidR="00824880" w:rsidRPr="00824880" w14:paraId="597BCCF9" w14:textId="77777777" w:rsidTr="00824880">
        <w:tc>
          <w:tcPr>
            <w:tcW w:w="5953" w:type="dxa"/>
            <w:hideMark/>
          </w:tcPr>
          <w:p w14:paraId="3A679EF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Monthly rental value of caravan</w:t>
            </w:r>
          </w:p>
        </w:tc>
        <w:tc>
          <w:tcPr>
            <w:tcW w:w="1329" w:type="dxa"/>
            <w:hideMark/>
          </w:tcPr>
          <w:p w14:paraId="34492FC2"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1,000</w:t>
            </w:r>
          </w:p>
        </w:tc>
        <w:tc>
          <w:tcPr>
            <w:tcW w:w="567" w:type="dxa"/>
            <w:hideMark/>
          </w:tcPr>
          <w:p w14:paraId="76BA05C2"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4B7B08B0" w14:textId="77777777" w:rsidTr="00824880">
        <w:tc>
          <w:tcPr>
            <w:tcW w:w="5953" w:type="dxa"/>
            <w:hideMark/>
          </w:tcPr>
          <w:p w14:paraId="7D73631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POAT charge (1,000 x 9)</w:t>
            </w:r>
          </w:p>
        </w:tc>
        <w:tc>
          <w:tcPr>
            <w:tcW w:w="1329" w:type="dxa"/>
            <w:hideMark/>
          </w:tcPr>
          <w:p w14:paraId="4EAC719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9,000</w:t>
            </w:r>
          </w:p>
        </w:tc>
        <w:tc>
          <w:tcPr>
            <w:tcW w:w="567" w:type="dxa"/>
            <w:hideMark/>
          </w:tcPr>
          <w:p w14:paraId="488FB0B6"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31664DED" w14:textId="77777777" w:rsidTr="00824880">
        <w:tc>
          <w:tcPr>
            <w:tcW w:w="5953" w:type="dxa"/>
          </w:tcPr>
          <w:p w14:paraId="4A092838" w14:textId="77777777" w:rsidR="00824880" w:rsidRPr="00824880" w:rsidRDefault="00824880" w:rsidP="00824880">
            <w:pPr>
              <w:spacing w:line="276" w:lineRule="auto"/>
              <w:ind w:left="567" w:hanging="567"/>
              <w:jc w:val="both"/>
              <w:rPr>
                <w:rFonts w:ascii="Arial" w:hAnsi="Arial" w:cs="Arial"/>
                <w:sz w:val="20"/>
                <w:szCs w:val="20"/>
              </w:rPr>
            </w:pPr>
          </w:p>
        </w:tc>
        <w:tc>
          <w:tcPr>
            <w:tcW w:w="1329" w:type="dxa"/>
          </w:tcPr>
          <w:p w14:paraId="5C58D5D7" w14:textId="77777777" w:rsidR="00824880" w:rsidRPr="00824880" w:rsidRDefault="00824880" w:rsidP="00824880">
            <w:pPr>
              <w:spacing w:line="276" w:lineRule="auto"/>
              <w:ind w:left="567" w:hanging="567"/>
              <w:jc w:val="both"/>
              <w:rPr>
                <w:rFonts w:ascii="Arial" w:hAnsi="Arial" w:cs="Arial"/>
                <w:sz w:val="20"/>
                <w:szCs w:val="20"/>
              </w:rPr>
            </w:pPr>
          </w:p>
        </w:tc>
        <w:tc>
          <w:tcPr>
            <w:tcW w:w="567" w:type="dxa"/>
          </w:tcPr>
          <w:p w14:paraId="57108FB7"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37E07331" w14:textId="77777777" w:rsidTr="00824880">
        <w:tc>
          <w:tcPr>
            <w:tcW w:w="5953" w:type="dxa"/>
            <w:hideMark/>
          </w:tcPr>
          <w:p w14:paraId="3CC84CE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Apportionment (9,000 * 150,000/200,000)</w:t>
            </w:r>
          </w:p>
        </w:tc>
        <w:tc>
          <w:tcPr>
            <w:tcW w:w="1329" w:type="dxa"/>
            <w:hideMark/>
          </w:tcPr>
          <w:p w14:paraId="6B3AD83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6,750</w:t>
            </w:r>
          </w:p>
        </w:tc>
        <w:tc>
          <w:tcPr>
            <w:tcW w:w="567" w:type="dxa"/>
            <w:hideMark/>
          </w:tcPr>
          <w:p w14:paraId="4B8491F6"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4D9FB2C4" w14:textId="77777777" w:rsidTr="00824880">
        <w:tc>
          <w:tcPr>
            <w:tcW w:w="5953" w:type="dxa"/>
            <w:hideMark/>
          </w:tcPr>
          <w:p w14:paraId="38AFFD1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 @ 20%*</w:t>
            </w:r>
          </w:p>
        </w:tc>
        <w:tc>
          <w:tcPr>
            <w:tcW w:w="1329" w:type="dxa"/>
            <w:hideMark/>
          </w:tcPr>
          <w:p w14:paraId="528C159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1,350</w:t>
            </w:r>
          </w:p>
        </w:tc>
        <w:tc>
          <w:tcPr>
            <w:tcW w:w="567" w:type="dxa"/>
            <w:hideMark/>
          </w:tcPr>
          <w:p w14:paraId="63264130"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1 </w:t>
            </w:r>
          </w:p>
        </w:tc>
      </w:tr>
    </w:tbl>
    <w:p w14:paraId="0299EB5D" w14:textId="77777777" w:rsidR="00824880" w:rsidRPr="00824880" w:rsidRDefault="00824880" w:rsidP="00824880">
      <w:pPr>
        <w:spacing w:after="0"/>
        <w:ind w:left="567"/>
        <w:jc w:val="both"/>
        <w:rPr>
          <w:rFonts w:ascii="Arial" w:hAnsi="Arial" w:cs="Arial"/>
          <w:sz w:val="20"/>
          <w:szCs w:val="20"/>
        </w:rPr>
      </w:pPr>
      <w:r w:rsidRPr="00824880">
        <w:rPr>
          <w:rFonts w:ascii="Arial" w:hAnsi="Arial" w:cs="Arial"/>
          <w:sz w:val="20"/>
          <w:szCs w:val="20"/>
        </w:rPr>
        <w:t>*pro-rated pension of £18,000 x 9/12 = £13,500 fully utilises Mr Lee’s personal allowance</w:t>
      </w:r>
    </w:p>
    <w:p w14:paraId="65E70050" w14:textId="77777777"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Mr Lee could have elected out of the POAT regime </w:t>
      </w:r>
      <w:r w:rsidRPr="00ED4657">
        <w:rPr>
          <w:rFonts w:ascii="Arial" w:hAnsi="Arial" w:cs="Arial"/>
          <w:color w:val="EE0000"/>
          <w:sz w:val="20"/>
          <w:szCs w:val="20"/>
        </w:rPr>
        <w:t xml:space="preserve">(1/2) </w:t>
      </w:r>
      <w:r w:rsidRPr="00824880">
        <w:rPr>
          <w:rFonts w:ascii="Arial" w:hAnsi="Arial" w:cs="Arial"/>
          <w:sz w:val="20"/>
          <w:szCs w:val="20"/>
        </w:rPr>
        <w:t xml:space="preserve">and instead would have been treated as having made a gift with reservation of benefit which would be included within his death estate </w:t>
      </w:r>
      <w:r w:rsidRPr="00ED4657">
        <w:rPr>
          <w:rFonts w:ascii="Arial" w:hAnsi="Arial" w:cs="Arial"/>
          <w:color w:val="EE0000"/>
          <w:sz w:val="20"/>
          <w:szCs w:val="20"/>
        </w:rPr>
        <w:t>(1/2)</w:t>
      </w:r>
      <w:r w:rsidRPr="00824880">
        <w:rPr>
          <w:rFonts w:ascii="Arial" w:hAnsi="Arial" w:cs="Arial"/>
          <w:sz w:val="20"/>
          <w:szCs w:val="20"/>
        </w:rPr>
        <w:t xml:space="preserve">. </w:t>
      </w:r>
    </w:p>
    <w:p w14:paraId="6A03D960" w14:textId="08E78EA4"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The deadline for making the election was 31 January following the end of the tax year in which Mr Lee first became liable for the POAT charge (i.e., 31 January 202</w:t>
      </w:r>
      <w:r w:rsidR="00ED4657">
        <w:rPr>
          <w:rFonts w:ascii="Arial" w:hAnsi="Arial" w:cs="Arial"/>
          <w:sz w:val="20"/>
          <w:szCs w:val="20"/>
        </w:rPr>
        <w:t>1</w:t>
      </w:r>
      <w:r w:rsidRPr="00824880">
        <w:rPr>
          <w:rFonts w:ascii="Arial" w:hAnsi="Arial" w:cs="Arial"/>
          <w:sz w:val="20"/>
          <w:szCs w:val="20"/>
        </w:rPr>
        <w:t xml:space="preserve">) </w:t>
      </w:r>
      <w:r w:rsidRPr="003B408C">
        <w:rPr>
          <w:rFonts w:ascii="Arial" w:hAnsi="Arial" w:cs="Arial"/>
          <w:color w:val="EE0000"/>
          <w:sz w:val="20"/>
          <w:szCs w:val="20"/>
        </w:rPr>
        <w:t>(1/2)</w:t>
      </w:r>
      <w:r w:rsidRPr="00824880">
        <w:rPr>
          <w:rFonts w:ascii="Arial" w:hAnsi="Arial" w:cs="Arial"/>
          <w:sz w:val="20"/>
          <w:szCs w:val="20"/>
        </w:rPr>
        <w:t>.</w:t>
      </w:r>
    </w:p>
    <w:p w14:paraId="30B72054" w14:textId="3657D736"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Alternatively, Mr Lee could have paid an annual market rental to Jake of £12,000 for the duration of the time that he used the caravan </w:t>
      </w:r>
      <w:r w:rsidRPr="003B408C">
        <w:rPr>
          <w:rFonts w:ascii="Arial" w:hAnsi="Arial" w:cs="Arial"/>
          <w:color w:val="EE0000"/>
          <w:sz w:val="20"/>
          <w:szCs w:val="20"/>
        </w:rPr>
        <w:t>(1/2)</w:t>
      </w:r>
      <w:r w:rsidRPr="00824880">
        <w:rPr>
          <w:rFonts w:ascii="Arial" w:hAnsi="Arial" w:cs="Arial"/>
          <w:sz w:val="20"/>
          <w:szCs w:val="20"/>
        </w:rPr>
        <w:t>.</w:t>
      </w:r>
    </w:p>
    <w:p w14:paraId="7C5FF1EE" w14:textId="77777777" w:rsidR="00824880" w:rsidRPr="00ED4657" w:rsidRDefault="00824880" w:rsidP="00ED4657">
      <w:pPr>
        <w:spacing w:after="0"/>
        <w:ind w:left="567"/>
        <w:jc w:val="both"/>
        <w:rPr>
          <w:rFonts w:ascii="Arial" w:hAnsi="Arial" w:cs="Arial"/>
          <w:b/>
          <w:bCs/>
          <w:color w:val="EE0000"/>
          <w:sz w:val="20"/>
          <w:szCs w:val="20"/>
        </w:rPr>
      </w:pPr>
      <w:r w:rsidRPr="00ED4657">
        <w:rPr>
          <w:rFonts w:ascii="Arial" w:hAnsi="Arial" w:cs="Arial"/>
          <w:b/>
          <w:bCs/>
          <w:color w:val="EE0000"/>
          <w:sz w:val="20"/>
          <w:szCs w:val="20"/>
        </w:rPr>
        <w:t>Max (7)</w:t>
      </w:r>
    </w:p>
    <w:p w14:paraId="07D1393E"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2)</w:t>
      </w:r>
    </w:p>
    <w:tbl>
      <w:tblPr>
        <w:tblStyle w:val="TableGrid"/>
        <w:tblW w:w="66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0"/>
        <w:gridCol w:w="1134"/>
        <w:gridCol w:w="1418"/>
        <w:gridCol w:w="708"/>
      </w:tblGrid>
      <w:tr w:rsidR="00824880" w:rsidRPr="00824880" w14:paraId="30949EA3" w14:textId="77777777" w:rsidTr="00824880">
        <w:tc>
          <w:tcPr>
            <w:tcW w:w="3402" w:type="dxa"/>
          </w:tcPr>
          <w:p w14:paraId="008DA3B8" w14:textId="77777777" w:rsidR="00824880" w:rsidRPr="00824880" w:rsidRDefault="00824880" w:rsidP="00824880">
            <w:pPr>
              <w:spacing w:line="276" w:lineRule="auto"/>
              <w:ind w:left="567" w:hanging="567"/>
              <w:jc w:val="both"/>
              <w:rPr>
                <w:rFonts w:ascii="Arial" w:hAnsi="Arial" w:cs="Arial"/>
                <w:b/>
                <w:bCs/>
                <w:sz w:val="20"/>
                <w:szCs w:val="20"/>
              </w:rPr>
            </w:pPr>
          </w:p>
        </w:tc>
        <w:tc>
          <w:tcPr>
            <w:tcW w:w="1134" w:type="dxa"/>
            <w:hideMark/>
          </w:tcPr>
          <w:p w14:paraId="54CE730E"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1418" w:type="dxa"/>
            <w:hideMark/>
          </w:tcPr>
          <w:p w14:paraId="0F20B62F" w14:textId="77777777" w:rsidR="00824880" w:rsidRPr="00824880" w:rsidRDefault="00824880" w:rsidP="00824880">
            <w:pPr>
              <w:spacing w:line="276" w:lineRule="auto"/>
              <w:ind w:left="567" w:hanging="567"/>
              <w:jc w:val="both"/>
              <w:rPr>
                <w:rFonts w:ascii="Arial" w:hAnsi="Arial" w:cs="Arial"/>
                <w:b/>
                <w:bCs/>
                <w:sz w:val="20"/>
                <w:szCs w:val="20"/>
              </w:rPr>
            </w:pPr>
            <w:r w:rsidRPr="00824880">
              <w:rPr>
                <w:rFonts w:ascii="Arial" w:hAnsi="Arial" w:cs="Arial"/>
                <w:b/>
                <w:bCs/>
                <w:sz w:val="20"/>
                <w:szCs w:val="20"/>
              </w:rPr>
              <w:t>£</w:t>
            </w:r>
          </w:p>
        </w:tc>
        <w:tc>
          <w:tcPr>
            <w:tcW w:w="708" w:type="dxa"/>
          </w:tcPr>
          <w:p w14:paraId="74F9DCB2" w14:textId="77777777" w:rsidR="00824880" w:rsidRPr="00824880" w:rsidRDefault="00824880" w:rsidP="00824880">
            <w:pPr>
              <w:spacing w:line="276" w:lineRule="auto"/>
              <w:ind w:left="567" w:hanging="567"/>
              <w:jc w:val="both"/>
              <w:rPr>
                <w:rFonts w:ascii="Arial" w:hAnsi="Arial" w:cs="Arial"/>
                <w:sz w:val="20"/>
                <w:szCs w:val="20"/>
              </w:rPr>
            </w:pPr>
          </w:p>
        </w:tc>
      </w:tr>
      <w:tr w:rsidR="00824880" w:rsidRPr="00824880" w14:paraId="1758F20E" w14:textId="77777777" w:rsidTr="00824880">
        <w:tc>
          <w:tcPr>
            <w:tcW w:w="3402" w:type="dxa"/>
            <w:hideMark/>
          </w:tcPr>
          <w:p w14:paraId="5096A45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Cash</w:t>
            </w:r>
          </w:p>
        </w:tc>
        <w:tc>
          <w:tcPr>
            <w:tcW w:w="1134" w:type="dxa"/>
          </w:tcPr>
          <w:p w14:paraId="3E2C52C3"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456FC78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14,000</w:t>
            </w:r>
          </w:p>
        </w:tc>
        <w:tc>
          <w:tcPr>
            <w:tcW w:w="708" w:type="dxa"/>
            <w:vMerge w:val="restart"/>
          </w:tcPr>
          <w:p w14:paraId="6C47355A" w14:textId="77777777" w:rsidR="00824880" w:rsidRPr="00ED4657" w:rsidRDefault="00824880" w:rsidP="00824880">
            <w:pPr>
              <w:spacing w:line="276" w:lineRule="auto"/>
              <w:ind w:left="567" w:hanging="567"/>
              <w:jc w:val="both"/>
              <w:rPr>
                <w:rFonts w:ascii="Arial" w:hAnsi="Arial" w:cs="Arial"/>
                <w:color w:val="EE0000"/>
                <w:sz w:val="20"/>
                <w:szCs w:val="20"/>
              </w:rPr>
            </w:pPr>
          </w:p>
          <w:p w14:paraId="02D6A254" w14:textId="77777777" w:rsidR="00824880" w:rsidRPr="00ED4657" w:rsidRDefault="00824880" w:rsidP="00824880">
            <w:pPr>
              <w:spacing w:line="276" w:lineRule="auto"/>
              <w:ind w:left="567" w:hanging="567"/>
              <w:jc w:val="both"/>
              <w:rPr>
                <w:rFonts w:ascii="Arial" w:hAnsi="Arial" w:cs="Arial"/>
                <w:color w:val="EE0000"/>
                <w:sz w:val="20"/>
                <w:szCs w:val="20"/>
              </w:rPr>
            </w:pPr>
          </w:p>
          <w:p w14:paraId="7F1E21E4" w14:textId="77777777" w:rsidR="00824880" w:rsidRPr="00ED4657" w:rsidRDefault="00824880" w:rsidP="00824880">
            <w:pPr>
              <w:spacing w:line="276" w:lineRule="auto"/>
              <w:ind w:left="567" w:hanging="567"/>
              <w:jc w:val="both"/>
              <w:rPr>
                <w:rFonts w:ascii="Arial" w:hAnsi="Arial" w:cs="Arial"/>
                <w:color w:val="EE0000"/>
                <w:sz w:val="20"/>
                <w:szCs w:val="20"/>
              </w:rPr>
            </w:pPr>
          </w:p>
          <w:p w14:paraId="42071C92" w14:textId="77777777" w:rsidR="00824880" w:rsidRPr="00ED4657" w:rsidRDefault="00824880" w:rsidP="00824880">
            <w:pPr>
              <w:spacing w:line="276" w:lineRule="auto"/>
              <w:ind w:left="567" w:hanging="567"/>
              <w:jc w:val="both"/>
              <w:rPr>
                <w:rFonts w:ascii="Arial" w:hAnsi="Arial" w:cs="Arial"/>
                <w:color w:val="EE0000"/>
                <w:sz w:val="20"/>
                <w:szCs w:val="20"/>
              </w:rPr>
            </w:pPr>
          </w:p>
          <w:p w14:paraId="25DFD772"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1 ½ *</w:t>
            </w:r>
          </w:p>
        </w:tc>
      </w:tr>
      <w:tr w:rsidR="00824880" w:rsidRPr="00824880" w14:paraId="7E79C466" w14:textId="77777777" w:rsidTr="00824880">
        <w:tc>
          <w:tcPr>
            <w:tcW w:w="3402" w:type="dxa"/>
            <w:hideMark/>
          </w:tcPr>
          <w:p w14:paraId="4A4ABB0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Quoted Share Portfolio</w:t>
            </w:r>
          </w:p>
        </w:tc>
        <w:tc>
          <w:tcPr>
            <w:tcW w:w="1134" w:type="dxa"/>
          </w:tcPr>
          <w:p w14:paraId="2FF6FC3A"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3137056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260,000</w:t>
            </w:r>
          </w:p>
        </w:tc>
        <w:tc>
          <w:tcPr>
            <w:tcW w:w="708" w:type="dxa"/>
            <w:vMerge/>
            <w:vAlign w:val="center"/>
            <w:hideMark/>
          </w:tcPr>
          <w:p w14:paraId="26D61895"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134B85FF" w14:textId="77777777" w:rsidTr="00824880">
        <w:tc>
          <w:tcPr>
            <w:tcW w:w="3402" w:type="dxa"/>
            <w:hideMark/>
          </w:tcPr>
          <w:p w14:paraId="207066B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Personal Chattels</w:t>
            </w:r>
          </w:p>
        </w:tc>
        <w:tc>
          <w:tcPr>
            <w:tcW w:w="1134" w:type="dxa"/>
          </w:tcPr>
          <w:p w14:paraId="1320E5BA"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7019DE58"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17,500</w:t>
            </w:r>
          </w:p>
        </w:tc>
        <w:tc>
          <w:tcPr>
            <w:tcW w:w="708" w:type="dxa"/>
            <w:vMerge/>
            <w:vAlign w:val="center"/>
            <w:hideMark/>
          </w:tcPr>
          <w:p w14:paraId="2B73C4A4"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2471514F" w14:textId="77777777" w:rsidTr="00824880">
        <w:tc>
          <w:tcPr>
            <w:tcW w:w="3402" w:type="dxa"/>
            <w:hideMark/>
          </w:tcPr>
          <w:p w14:paraId="536046E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Main Residence (880,000/2 x </w:t>
            </w:r>
            <w:proofErr w:type="gramStart"/>
            <w:r w:rsidRPr="00824880">
              <w:rPr>
                <w:rFonts w:ascii="Arial" w:hAnsi="Arial" w:cs="Arial"/>
                <w:sz w:val="20"/>
                <w:szCs w:val="20"/>
              </w:rPr>
              <w:t>0.85)^</w:t>
            </w:r>
            <w:proofErr w:type="gramEnd"/>
          </w:p>
        </w:tc>
        <w:tc>
          <w:tcPr>
            <w:tcW w:w="1134" w:type="dxa"/>
          </w:tcPr>
          <w:p w14:paraId="2F8BE4E7"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24D9507B"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374,000</w:t>
            </w:r>
          </w:p>
        </w:tc>
        <w:tc>
          <w:tcPr>
            <w:tcW w:w="708" w:type="dxa"/>
            <w:vMerge/>
            <w:vAlign w:val="center"/>
            <w:hideMark/>
          </w:tcPr>
          <w:p w14:paraId="3FF13B00"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59FFD079" w14:textId="77777777" w:rsidTr="00824880">
        <w:tc>
          <w:tcPr>
            <w:tcW w:w="3402" w:type="dxa"/>
            <w:hideMark/>
          </w:tcPr>
          <w:p w14:paraId="2A49032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Car</w:t>
            </w:r>
          </w:p>
        </w:tc>
        <w:tc>
          <w:tcPr>
            <w:tcW w:w="1134" w:type="dxa"/>
          </w:tcPr>
          <w:p w14:paraId="4E0B3654"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1F3006B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8,000</w:t>
            </w:r>
          </w:p>
        </w:tc>
        <w:tc>
          <w:tcPr>
            <w:tcW w:w="708" w:type="dxa"/>
            <w:vMerge/>
            <w:vAlign w:val="center"/>
            <w:hideMark/>
          </w:tcPr>
          <w:p w14:paraId="107E57ED"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159089B8" w14:textId="77777777" w:rsidTr="00824880">
        <w:tc>
          <w:tcPr>
            <w:tcW w:w="3402" w:type="dxa"/>
            <w:noWrap/>
          </w:tcPr>
          <w:p w14:paraId="45EDA6B2"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noWrap/>
          </w:tcPr>
          <w:p w14:paraId="4920D45A"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noWrap/>
          </w:tcPr>
          <w:p w14:paraId="0B7F6ACC" w14:textId="77777777" w:rsidR="00824880" w:rsidRPr="00824880" w:rsidRDefault="00824880" w:rsidP="00824880">
            <w:pPr>
              <w:spacing w:line="276" w:lineRule="auto"/>
              <w:ind w:left="567" w:hanging="567"/>
              <w:jc w:val="both"/>
              <w:rPr>
                <w:rFonts w:ascii="Arial" w:hAnsi="Arial" w:cs="Arial"/>
                <w:sz w:val="20"/>
                <w:szCs w:val="20"/>
              </w:rPr>
            </w:pPr>
          </w:p>
        </w:tc>
        <w:tc>
          <w:tcPr>
            <w:tcW w:w="708" w:type="dxa"/>
            <w:noWrap/>
          </w:tcPr>
          <w:p w14:paraId="3230CF61"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6E1C75F4" w14:textId="77777777" w:rsidTr="00824880">
        <w:tc>
          <w:tcPr>
            <w:tcW w:w="3402" w:type="dxa"/>
            <w:hideMark/>
          </w:tcPr>
          <w:p w14:paraId="6500044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Liabilities</w:t>
            </w:r>
          </w:p>
        </w:tc>
        <w:tc>
          <w:tcPr>
            <w:tcW w:w="1134" w:type="dxa"/>
          </w:tcPr>
          <w:p w14:paraId="4CB0E69E"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tcPr>
          <w:p w14:paraId="398C1889" w14:textId="77777777" w:rsidR="00824880" w:rsidRPr="00824880" w:rsidRDefault="00824880" w:rsidP="00824880">
            <w:pPr>
              <w:spacing w:line="276" w:lineRule="auto"/>
              <w:ind w:left="567" w:hanging="567"/>
              <w:jc w:val="both"/>
              <w:rPr>
                <w:rFonts w:ascii="Arial" w:hAnsi="Arial" w:cs="Arial"/>
                <w:sz w:val="20"/>
                <w:szCs w:val="20"/>
              </w:rPr>
            </w:pPr>
          </w:p>
        </w:tc>
        <w:tc>
          <w:tcPr>
            <w:tcW w:w="708" w:type="dxa"/>
          </w:tcPr>
          <w:p w14:paraId="4E961124"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172D7707" w14:textId="77777777" w:rsidTr="00824880">
        <w:tc>
          <w:tcPr>
            <w:tcW w:w="3402" w:type="dxa"/>
            <w:hideMark/>
          </w:tcPr>
          <w:p w14:paraId="54E616B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Unsecured Personal Loan</w:t>
            </w:r>
          </w:p>
        </w:tc>
        <w:tc>
          <w:tcPr>
            <w:tcW w:w="1134" w:type="dxa"/>
          </w:tcPr>
          <w:p w14:paraId="1A0234BD"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61ADEA5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(4,500)</w:t>
            </w:r>
          </w:p>
        </w:tc>
        <w:tc>
          <w:tcPr>
            <w:tcW w:w="708" w:type="dxa"/>
            <w:hideMark/>
          </w:tcPr>
          <w:p w14:paraId="6804B1FF"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1624360D" w14:textId="77777777" w:rsidTr="00824880">
        <w:tc>
          <w:tcPr>
            <w:tcW w:w="3402" w:type="dxa"/>
            <w:hideMark/>
          </w:tcPr>
          <w:p w14:paraId="463C16E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Income tax liability to </w:t>
            </w:r>
            <w:proofErr w:type="spellStart"/>
            <w:r w:rsidRPr="00824880">
              <w:rPr>
                <w:rFonts w:ascii="Arial" w:hAnsi="Arial" w:cs="Arial"/>
                <w:sz w:val="20"/>
                <w:szCs w:val="20"/>
              </w:rPr>
              <w:t>d.o.d.</w:t>
            </w:r>
            <w:proofErr w:type="spellEnd"/>
          </w:p>
        </w:tc>
        <w:tc>
          <w:tcPr>
            <w:tcW w:w="1134" w:type="dxa"/>
          </w:tcPr>
          <w:p w14:paraId="0A471062"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634C342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(1,350)</w:t>
            </w:r>
          </w:p>
        </w:tc>
        <w:tc>
          <w:tcPr>
            <w:tcW w:w="708" w:type="dxa"/>
            <w:hideMark/>
          </w:tcPr>
          <w:p w14:paraId="7D789620"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626FD656" w14:textId="77777777" w:rsidTr="00824880">
        <w:tc>
          <w:tcPr>
            <w:tcW w:w="3402" w:type="dxa"/>
            <w:hideMark/>
          </w:tcPr>
          <w:p w14:paraId="063A3DE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Funeral Expenses</w:t>
            </w:r>
          </w:p>
        </w:tc>
        <w:tc>
          <w:tcPr>
            <w:tcW w:w="1134" w:type="dxa"/>
          </w:tcPr>
          <w:p w14:paraId="0365B511"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6FE00119" w14:textId="77777777" w:rsidR="00824880" w:rsidRPr="00824880" w:rsidRDefault="00824880" w:rsidP="00824880">
            <w:pPr>
              <w:spacing w:line="276" w:lineRule="auto"/>
              <w:ind w:left="567" w:hanging="567"/>
              <w:jc w:val="both"/>
              <w:rPr>
                <w:rFonts w:ascii="Arial" w:hAnsi="Arial" w:cs="Arial"/>
                <w:sz w:val="20"/>
                <w:szCs w:val="20"/>
                <w:u w:val="single"/>
              </w:rPr>
            </w:pPr>
            <w:r w:rsidRPr="00824880">
              <w:rPr>
                <w:rFonts w:ascii="Arial" w:hAnsi="Arial" w:cs="Arial"/>
                <w:sz w:val="20"/>
                <w:szCs w:val="20"/>
                <w:u w:val="single"/>
              </w:rPr>
              <w:t xml:space="preserve">   (3,000)</w:t>
            </w:r>
          </w:p>
        </w:tc>
        <w:tc>
          <w:tcPr>
            <w:tcW w:w="708" w:type="dxa"/>
            <w:hideMark/>
          </w:tcPr>
          <w:p w14:paraId="7F97178F"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5F8F7CCB" w14:textId="77777777" w:rsidTr="00824880">
        <w:tc>
          <w:tcPr>
            <w:tcW w:w="3402" w:type="dxa"/>
            <w:hideMark/>
          </w:tcPr>
          <w:p w14:paraId="777E982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Total Estate</w:t>
            </w:r>
          </w:p>
        </w:tc>
        <w:tc>
          <w:tcPr>
            <w:tcW w:w="1134" w:type="dxa"/>
          </w:tcPr>
          <w:p w14:paraId="4E9FF41F"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69652F1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664,650</w:t>
            </w:r>
          </w:p>
        </w:tc>
        <w:tc>
          <w:tcPr>
            <w:tcW w:w="708" w:type="dxa"/>
          </w:tcPr>
          <w:p w14:paraId="69CC596C"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55DD284F" w14:textId="77777777" w:rsidTr="00824880">
        <w:tc>
          <w:tcPr>
            <w:tcW w:w="3402" w:type="dxa"/>
          </w:tcPr>
          <w:p w14:paraId="1EB35B8E"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Pr>
          <w:p w14:paraId="61CC07F6"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tcPr>
          <w:p w14:paraId="6B5A5D1A" w14:textId="77777777" w:rsidR="00824880" w:rsidRPr="00824880" w:rsidRDefault="00824880" w:rsidP="00824880">
            <w:pPr>
              <w:spacing w:line="276" w:lineRule="auto"/>
              <w:ind w:left="567" w:hanging="567"/>
              <w:jc w:val="both"/>
              <w:rPr>
                <w:rFonts w:ascii="Arial" w:hAnsi="Arial" w:cs="Arial"/>
                <w:sz w:val="20"/>
                <w:szCs w:val="20"/>
              </w:rPr>
            </w:pPr>
          </w:p>
        </w:tc>
        <w:tc>
          <w:tcPr>
            <w:tcW w:w="708" w:type="dxa"/>
          </w:tcPr>
          <w:p w14:paraId="04B2AE80"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25A7B90E" w14:textId="77777777" w:rsidTr="00824880">
        <w:tc>
          <w:tcPr>
            <w:tcW w:w="3402" w:type="dxa"/>
            <w:hideMark/>
          </w:tcPr>
          <w:p w14:paraId="2060474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Charitable Donation</w:t>
            </w:r>
          </w:p>
        </w:tc>
        <w:tc>
          <w:tcPr>
            <w:tcW w:w="1134" w:type="dxa"/>
          </w:tcPr>
          <w:p w14:paraId="289C1E54"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08444FB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(14,000)</w:t>
            </w:r>
          </w:p>
        </w:tc>
        <w:tc>
          <w:tcPr>
            <w:tcW w:w="708" w:type="dxa"/>
            <w:hideMark/>
          </w:tcPr>
          <w:p w14:paraId="3FB1DE3E"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463E39B7" w14:textId="77777777" w:rsidTr="00824880">
        <w:tc>
          <w:tcPr>
            <w:tcW w:w="3402" w:type="dxa"/>
            <w:hideMark/>
          </w:tcPr>
          <w:p w14:paraId="2E73215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Nil Rate Band</w:t>
            </w:r>
          </w:p>
        </w:tc>
        <w:tc>
          <w:tcPr>
            <w:tcW w:w="1134" w:type="dxa"/>
            <w:hideMark/>
          </w:tcPr>
          <w:p w14:paraId="11D28C2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325,000</w:t>
            </w:r>
          </w:p>
        </w:tc>
        <w:tc>
          <w:tcPr>
            <w:tcW w:w="1418" w:type="dxa"/>
          </w:tcPr>
          <w:p w14:paraId="55577894" w14:textId="77777777" w:rsidR="00824880" w:rsidRPr="00824880" w:rsidRDefault="00824880" w:rsidP="00824880">
            <w:pPr>
              <w:spacing w:line="276" w:lineRule="auto"/>
              <w:ind w:left="567" w:hanging="567"/>
              <w:jc w:val="both"/>
              <w:rPr>
                <w:rFonts w:ascii="Arial" w:hAnsi="Arial" w:cs="Arial"/>
                <w:sz w:val="20"/>
                <w:szCs w:val="20"/>
              </w:rPr>
            </w:pPr>
          </w:p>
        </w:tc>
        <w:tc>
          <w:tcPr>
            <w:tcW w:w="708" w:type="dxa"/>
            <w:hideMark/>
          </w:tcPr>
          <w:p w14:paraId="17B99963"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566E4190" w14:textId="77777777" w:rsidTr="00824880">
        <w:tc>
          <w:tcPr>
            <w:tcW w:w="3402" w:type="dxa"/>
            <w:hideMark/>
          </w:tcPr>
          <w:p w14:paraId="5C38F7A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Gifts in 7 years pre-death </w:t>
            </w:r>
          </w:p>
        </w:tc>
        <w:tc>
          <w:tcPr>
            <w:tcW w:w="1134" w:type="dxa"/>
            <w:tcBorders>
              <w:top w:val="nil"/>
              <w:left w:val="nil"/>
              <w:bottom w:val="single" w:sz="4" w:space="0" w:color="auto"/>
              <w:right w:val="nil"/>
            </w:tcBorders>
            <w:hideMark/>
          </w:tcPr>
          <w:p w14:paraId="108170C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(460,000)</w:t>
            </w:r>
          </w:p>
        </w:tc>
        <w:tc>
          <w:tcPr>
            <w:tcW w:w="1418" w:type="dxa"/>
          </w:tcPr>
          <w:p w14:paraId="50D1259D" w14:textId="77777777" w:rsidR="00824880" w:rsidRPr="00824880" w:rsidRDefault="00824880" w:rsidP="00824880">
            <w:pPr>
              <w:spacing w:line="276" w:lineRule="auto"/>
              <w:ind w:left="567" w:hanging="567"/>
              <w:jc w:val="both"/>
              <w:rPr>
                <w:rFonts w:ascii="Arial" w:hAnsi="Arial" w:cs="Arial"/>
                <w:sz w:val="20"/>
                <w:szCs w:val="20"/>
              </w:rPr>
            </w:pPr>
          </w:p>
        </w:tc>
        <w:tc>
          <w:tcPr>
            <w:tcW w:w="708" w:type="dxa"/>
            <w:hideMark/>
          </w:tcPr>
          <w:p w14:paraId="029CDA45"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2EA1C6BF" w14:textId="77777777" w:rsidTr="00824880">
        <w:tc>
          <w:tcPr>
            <w:tcW w:w="3402" w:type="dxa"/>
          </w:tcPr>
          <w:p w14:paraId="5ED60981"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nil"/>
              <w:bottom w:val="nil"/>
              <w:right w:val="nil"/>
            </w:tcBorders>
          </w:tcPr>
          <w:p w14:paraId="543782B0"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tcBorders>
              <w:top w:val="nil"/>
              <w:left w:val="nil"/>
              <w:bottom w:val="single" w:sz="4" w:space="0" w:color="auto"/>
              <w:right w:val="nil"/>
            </w:tcBorders>
            <w:hideMark/>
          </w:tcPr>
          <w:p w14:paraId="709D7832"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NIL</w:t>
            </w:r>
          </w:p>
        </w:tc>
        <w:tc>
          <w:tcPr>
            <w:tcW w:w="708" w:type="dxa"/>
          </w:tcPr>
          <w:p w14:paraId="64190355"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0518331A" w14:textId="77777777" w:rsidTr="00824880">
        <w:trPr>
          <w:trHeight w:val="473"/>
        </w:trPr>
        <w:tc>
          <w:tcPr>
            <w:tcW w:w="3402" w:type="dxa"/>
          </w:tcPr>
          <w:p w14:paraId="0F525253"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Pr>
          <w:p w14:paraId="642CF1D2"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tcBorders>
              <w:top w:val="single" w:sz="4" w:space="0" w:color="auto"/>
              <w:left w:val="nil"/>
              <w:bottom w:val="nil"/>
              <w:right w:val="nil"/>
            </w:tcBorders>
            <w:hideMark/>
          </w:tcPr>
          <w:p w14:paraId="2B4603EB"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650,650</w:t>
            </w:r>
          </w:p>
        </w:tc>
        <w:tc>
          <w:tcPr>
            <w:tcW w:w="708" w:type="dxa"/>
          </w:tcPr>
          <w:p w14:paraId="38112729"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4717535B" w14:textId="77777777" w:rsidTr="00824880">
        <w:trPr>
          <w:trHeight w:val="473"/>
        </w:trPr>
        <w:tc>
          <w:tcPr>
            <w:tcW w:w="3402" w:type="dxa"/>
            <w:hideMark/>
          </w:tcPr>
          <w:p w14:paraId="0C6D32C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 payable at 40%</w:t>
            </w:r>
          </w:p>
        </w:tc>
        <w:tc>
          <w:tcPr>
            <w:tcW w:w="1134" w:type="dxa"/>
          </w:tcPr>
          <w:p w14:paraId="5442D1D1" w14:textId="77777777" w:rsidR="00824880" w:rsidRPr="00824880" w:rsidRDefault="00824880" w:rsidP="00824880">
            <w:pPr>
              <w:spacing w:line="276" w:lineRule="auto"/>
              <w:ind w:left="567" w:hanging="567"/>
              <w:jc w:val="both"/>
              <w:rPr>
                <w:rFonts w:ascii="Arial" w:hAnsi="Arial" w:cs="Arial"/>
                <w:sz w:val="20"/>
                <w:szCs w:val="20"/>
              </w:rPr>
            </w:pPr>
          </w:p>
        </w:tc>
        <w:tc>
          <w:tcPr>
            <w:tcW w:w="1418" w:type="dxa"/>
            <w:hideMark/>
          </w:tcPr>
          <w:p w14:paraId="2278159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260,260</w:t>
            </w:r>
          </w:p>
        </w:tc>
        <w:tc>
          <w:tcPr>
            <w:tcW w:w="708" w:type="dxa"/>
            <w:hideMark/>
          </w:tcPr>
          <w:p w14:paraId="73E22E4E"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bl>
    <w:p w14:paraId="64E5AEFC" w14:textId="77777777" w:rsidR="00824880" w:rsidRPr="00824880" w:rsidRDefault="00824880" w:rsidP="00824880">
      <w:pPr>
        <w:spacing w:after="0"/>
        <w:ind w:left="567"/>
        <w:jc w:val="both"/>
        <w:rPr>
          <w:rFonts w:ascii="Arial" w:hAnsi="Arial" w:cs="Arial"/>
          <w:sz w:val="20"/>
          <w:szCs w:val="20"/>
        </w:rPr>
      </w:pPr>
      <w:r w:rsidRPr="00824880">
        <w:rPr>
          <w:rFonts w:ascii="Arial" w:hAnsi="Arial" w:cs="Arial"/>
          <w:sz w:val="20"/>
          <w:szCs w:val="20"/>
        </w:rPr>
        <w:lastRenderedPageBreak/>
        <w:t>*</w:t>
      </w:r>
      <w:r w:rsidRPr="00ED4657">
        <w:rPr>
          <w:rFonts w:ascii="Arial" w:hAnsi="Arial" w:cs="Arial"/>
          <w:color w:val="EE0000"/>
          <w:sz w:val="20"/>
          <w:szCs w:val="20"/>
        </w:rPr>
        <w:t>1/2 mark for calculation of main residence, 1 mark for other assets</w:t>
      </w:r>
    </w:p>
    <w:p w14:paraId="5A76ED16" w14:textId="79022F64"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As Mr Lee retained an interest in his main residence the gift of the property was a Gift with Reservation of benefit </w:t>
      </w:r>
      <w:r w:rsidRPr="003B408C">
        <w:rPr>
          <w:rFonts w:ascii="Arial" w:hAnsi="Arial" w:cs="Arial"/>
          <w:color w:val="EE0000"/>
          <w:sz w:val="20"/>
          <w:szCs w:val="20"/>
        </w:rPr>
        <w:t>(1/2)</w:t>
      </w:r>
      <w:r w:rsidRPr="00824880">
        <w:rPr>
          <w:rFonts w:ascii="Arial" w:hAnsi="Arial" w:cs="Arial"/>
          <w:sz w:val="20"/>
          <w:szCs w:val="20"/>
        </w:rPr>
        <w:t xml:space="preserve">. When Mabel returned to live in the property the gift with reservation of benefit was released </w:t>
      </w:r>
      <w:r w:rsidRPr="003B408C">
        <w:rPr>
          <w:rFonts w:ascii="Arial" w:hAnsi="Arial" w:cs="Arial"/>
          <w:color w:val="EE0000"/>
          <w:sz w:val="20"/>
          <w:szCs w:val="20"/>
        </w:rPr>
        <w:t>(1/2)</w:t>
      </w:r>
      <w:r w:rsidRPr="00824880">
        <w:rPr>
          <w:rFonts w:ascii="Arial" w:hAnsi="Arial" w:cs="Arial"/>
          <w:sz w:val="20"/>
          <w:szCs w:val="20"/>
        </w:rPr>
        <w:t>.</w:t>
      </w:r>
    </w:p>
    <w:p w14:paraId="1F724248" w14:textId="63E10D0E"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To prevent a double charge, we must calculate the value of the PET on both the initial gift, and the release of reservation to determine which results in the higher tax liability </w:t>
      </w:r>
      <w:r w:rsidRPr="003B408C">
        <w:rPr>
          <w:rFonts w:ascii="Arial" w:hAnsi="Arial" w:cs="Arial"/>
          <w:color w:val="EE0000"/>
          <w:sz w:val="20"/>
          <w:szCs w:val="20"/>
        </w:rPr>
        <w:t>(1/2)</w:t>
      </w:r>
      <w:r w:rsidRPr="00824880">
        <w:rPr>
          <w:rFonts w:ascii="Arial" w:hAnsi="Arial" w:cs="Arial"/>
          <w:sz w:val="20"/>
          <w:szCs w:val="20"/>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425"/>
      </w:tblGrid>
      <w:tr w:rsidR="00824880" w:rsidRPr="00824880" w14:paraId="31EAE070" w14:textId="77777777" w:rsidTr="00824880">
        <w:tc>
          <w:tcPr>
            <w:tcW w:w="5817" w:type="dxa"/>
          </w:tcPr>
          <w:p w14:paraId="7D657D19"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hideMark/>
          </w:tcPr>
          <w:p w14:paraId="397D2A15"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w:t>
            </w:r>
          </w:p>
        </w:tc>
        <w:tc>
          <w:tcPr>
            <w:tcW w:w="425" w:type="dxa"/>
          </w:tcPr>
          <w:p w14:paraId="11C4472A" w14:textId="77777777" w:rsidR="00824880" w:rsidRPr="00824880" w:rsidRDefault="00824880" w:rsidP="00824880">
            <w:pPr>
              <w:spacing w:line="276" w:lineRule="auto"/>
              <w:ind w:left="567" w:hanging="567"/>
              <w:jc w:val="both"/>
              <w:rPr>
                <w:rFonts w:ascii="Arial" w:hAnsi="Arial" w:cs="Arial"/>
                <w:sz w:val="20"/>
                <w:szCs w:val="20"/>
              </w:rPr>
            </w:pPr>
          </w:p>
        </w:tc>
      </w:tr>
      <w:tr w:rsidR="00824880" w:rsidRPr="00824880" w14:paraId="1BE4EA68" w14:textId="77777777" w:rsidTr="00824880">
        <w:tc>
          <w:tcPr>
            <w:tcW w:w="5817" w:type="dxa"/>
            <w:hideMark/>
          </w:tcPr>
          <w:p w14:paraId="1AB0FBC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Value of deemed PET in August 2021 £800,000 – ((£800,000/2) x </w:t>
            </w:r>
            <w:proofErr w:type="gramStart"/>
            <w:r w:rsidRPr="00824880">
              <w:rPr>
                <w:rFonts w:ascii="Arial" w:hAnsi="Arial" w:cs="Arial"/>
                <w:sz w:val="20"/>
                <w:szCs w:val="20"/>
              </w:rPr>
              <w:t>0.85)^</w:t>
            </w:r>
            <w:proofErr w:type="gramEnd"/>
          </w:p>
        </w:tc>
        <w:tc>
          <w:tcPr>
            <w:tcW w:w="1134" w:type="dxa"/>
          </w:tcPr>
          <w:p w14:paraId="12B8125B" w14:textId="77777777" w:rsidR="00824880" w:rsidRPr="00824880" w:rsidRDefault="00824880" w:rsidP="00824880">
            <w:pPr>
              <w:spacing w:line="276" w:lineRule="auto"/>
              <w:ind w:left="567" w:hanging="567"/>
              <w:jc w:val="both"/>
              <w:rPr>
                <w:rFonts w:ascii="Arial" w:hAnsi="Arial" w:cs="Arial"/>
                <w:sz w:val="20"/>
                <w:szCs w:val="20"/>
              </w:rPr>
            </w:pPr>
          </w:p>
          <w:p w14:paraId="3AA4F9B6"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460,000</w:t>
            </w:r>
          </w:p>
        </w:tc>
        <w:tc>
          <w:tcPr>
            <w:tcW w:w="425" w:type="dxa"/>
          </w:tcPr>
          <w:p w14:paraId="660C8DFC" w14:textId="77777777" w:rsidR="00824880" w:rsidRPr="00ED4657" w:rsidRDefault="00824880" w:rsidP="00824880">
            <w:pPr>
              <w:spacing w:line="276" w:lineRule="auto"/>
              <w:ind w:left="567" w:hanging="567"/>
              <w:jc w:val="both"/>
              <w:rPr>
                <w:rFonts w:ascii="Arial" w:hAnsi="Arial" w:cs="Arial"/>
                <w:color w:val="EE0000"/>
                <w:sz w:val="20"/>
                <w:szCs w:val="20"/>
              </w:rPr>
            </w:pPr>
          </w:p>
          <w:p w14:paraId="0AAFF8B5"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44D3D5CF" w14:textId="77777777" w:rsidTr="00824880">
        <w:tc>
          <w:tcPr>
            <w:tcW w:w="5817" w:type="dxa"/>
            <w:hideMark/>
          </w:tcPr>
          <w:p w14:paraId="3801698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No Annual exemptions available on deemed PET</w:t>
            </w:r>
          </w:p>
        </w:tc>
        <w:tc>
          <w:tcPr>
            <w:tcW w:w="1134" w:type="dxa"/>
            <w:hideMark/>
          </w:tcPr>
          <w:p w14:paraId="293A406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w:t>
            </w:r>
          </w:p>
        </w:tc>
        <w:tc>
          <w:tcPr>
            <w:tcW w:w="425" w:type="dxa"/>
            <w:hideMark/>
          </w:tcPr>
          <w:p w14:paraId="3AC57986"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00019CC2" w14:textId="77777777" w:rsidTr="00824880">
        <w:tc>
          <w:tcPr>
            <w:tcW w:w="5817" w:type="dxa"/>
            <w:hideMark/>
          </w:tcPr>
          <w:p w14:paraId="0DBE2EA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NRB</w:t>
            </w:r>
          </w:p>
        </w:tc>
        <w:tc>
          <w:tcPr>
            <w:tcW w:w="1134" w:type="dxa"/>
            <w:tcBorders>
              <w:top w:val="nil"/>
              <w:left w:val="nil"/>
              <w:bottom w:val="single" w:sz="4" w:space="0" w:color="auto"/>
              <w:right w:val="nil"/>
            </w:tcBorders>
            <w:hideMark/>
          </w:tcPr>
          <w:p w14:paraId="5410AF4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(325,000)</w:t>
            </w:r>
          </w:p>
        </w:tc>
        <w:tc>
          <w:tcPr>
            <w:tcW w:w="425" w:type="dxa"/>
            <w:hideMark/>
          </w:tcPr>
          <w:p w14:paraId="1F224018"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4B2D9624" w14:textId="77777777" w:rsidTr="00824880">
        <w:tc>
          <w:tcPr>
            <w:tcW w:w="5817" w:type="dxa"/>
          </w:tcPr>
          <w:p w14:paraId="58E76F41" w14:textId="77777777" w:rsidR="00824880" w:rsidRPr="00824880" w:rsidRDefault="00824880" w:rsidP="00824880">
            <w:pPr>
              <w:spacing w:line="276" w:lineRule="auto"/>
              <w:ind w:left="567" w:hanging="567"/>
              <w:jc w:val="both"/>
              <w:rPr>
                <w:rFonts w:ascii="Arial" w:hAnsi="Arial" w:cs="Arial"/>
                <w:sz w:val="20"/>
                <w:szCs w:val="20"/>
              </w:rPr>
            </w:pPr>
          </w:p>
        </w:tc>
        <w:tc>
          <w:tcPr>
            <w:tcW w:w="1134" w:type="dxa"/>
            <w:tcBorders>
              <w:top w:val="single" w:sz="4" w:space="0" w:color="auto"/>
              <w:left w:val="nil"/>
              <w:bottom w:val="nil"/>
              <w:right w:val="nil"/>
            </w:tcBorders>
            <w:hideMark/>
          </w:tcPr>
          <w:p w14:paraId="41A3F3F8"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135,000</w:t>
            </w:r>
          </w:p>
        </w:tc>
        <w:tc>
          <w:tcPr>
            <w:tcW w:w="425" w:type="dxa"/>
          </w:tcPr>
          <w:p w14:paraId="49D35340"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62C8DAE1" w14:textId="77777777" w:rsidTr="00824880">
        <w:tc>
          <w:tcPr>
            <w:tcW w:w="5817" w:type="dxa"/>
            <w:hideMark/>
          </w:tcPr>
          <w:p w14:paraId="2EE5BF6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 @ 40%</w:t>
            </w:r>
          </w:p>
        </w:tc>
        <w:tc>
          <w:tcPr>
            <w:tcW w:w="1134" w:type="dxa"/>
            <w:hideMark/>
          </w:tcPr>
          <w:p w14:paraId="3EEC30C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54,000</w:t>
            </w:r>
          </w:p>
        </w:tc>
        <w:tc>
          <w:tcPr>
            <w:tcW w:w="425" w:type="dxa"/>
            <w:hideMark/>
          </w:tcPr>
          <w:p w14:paraId="061806C8"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5D9A7C25" w14:textId="77777777" w:rsidTr="00824880">
        <w:tc>
          <w:tcPr>
            <w:tcW w:w="5817" w:type="dxa"/>
            <w:hideMark/>
          </w:tcPr>
          <w:p w14:paraId="4E81DABB"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Taper Relief (20% x 54,000)</w:t>
            </w:r>
          </w:p>
        </w:tc>
        <w:tc>
          <w:tcPr>
            <w:tcW w:w="1134" w:type="dxa"/>
            <w:tcBorders>
              <w:top w:val="nil"/>
              <w:left w:val="nil"/>
              <w:bottom w:val="single" w:sz="4" w:space="0" w:color="auto"/>
              <w:right w:val="nil"/>
            </w:tcBorders>
            <w:hideMark/>
          </w:tcPr>
          <w:p w14:paraId="66B10E7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(10,800)</w:t>
            </w:r>
          </w:p>
        </w:tc>
        <w:tc>
          <w:tcPr>
            <w:tcW w:w="425" w:type="dxa"/>
            <w:hideMark/>
          </w:tcPr>
          <w:p w14:paraId="3185304B"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6DDB9DC8" w14:textId="77777777" w:rsidTr="00824880">
        <w:tc>
          <w:tcPr>
            <w:tcW w:w="5817" w:type="dxa"/>
            <w:hideMark/>
          </w:tcPr>
          <w:p w14:paraId="0A997B8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 due on gift</w:t>
            </w:r>
          </w:p>
        </w:tc>
        <w:tc>
          <w:tcPr>
            <w:tcW w:w="1134" w:type="dxa"/>
            <w:tcBorders>
              <w:top w:val="single" w:sz="4" w:space="0" w:color="auto"/>
              <w:left w:val="nil"/>
              <w:bottom w:val="single" w:sz="4" w:space="0" w:color="auto"/>
              <w:right w:val="nil"/>
            </w:tcBorders>
            <w:hideMark/>
          </w:tcPr>
          <w:p w14:paraId="3D25771C"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43,200</w:t>
            </w:r>
          </w:p>
        </w:tc>
        <w:tc>
          <w:tcPr>
            <w:tcW w:w="425" w:type="dxa"/>
          </w:tcPr>
          <w:p w14:paraId="6157516D" w14:textId="77777777" w:rsidR="00824880" w:rsidRPr="00824880" w:rsidRDefault="00824880" w:rsidP="00824880">
            <w:pPr>
              <w:spacing w:line="276" w:lineRule="auto"/>
              <w:ind w:left="567" w:hanging="567"/>
              <w:jc w:val="both"/>
              <w:rPr>
                <w:rFonts w:ascii="Arial" w:hAnsi="Arial" w:cs="Arial"/>
                <w:sz w:val="20"/>
                <w:szCs w:val="20"/>
              </w:rPr>
            </w:pPr>
          </w:p>
        </w:tc>
      </w:tr>
    </w:tbl>
    <w:p w14:paraId="1D410409" w14:textId="77777777" w:rsidR="00824880" w:rsidRPr="00824880" w:rsidRDefault="00824880" w:rsidP="00824880">
      <w:pPr>
        <w:spacing w:after="0"/>
        <w:ind w:left="567" w:hanging="567"/>
        <w:jc w:val="both"/>
        <w:rPr>
          <w:rFonts w:ascii="Arial" w:hAnsi="Arial" w:cs="Arial"/>
          <w:sz w:val="20"/>
          <w:szCs w:val="20"/>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1276"/>
        <w:gridCol w:w="567"/>
      </w:tblGrid>
      <w:tr w:rsidR="00824880" w:rsidRPr="00824880" w14:paraId="33DEBD16" w14:textId="77777777" w:rsidTr="00824880">
        <w:tc>
          <w:tcPr>
            <w:tcW w:w="5675" w:type="dxa"/>
          </w:tcPr>
          <w:p w14:paraId="624482D7" w14:textId="77777777" w:rsidR="00824880" w:rsidRPr="00824880" w:rsidRDefault="00824880" w:rsidP="00824880">
            <w:pPr>
              <w:spacing w:line="276" w:lineRule="auto"/>
              <w:ind w:left="567" w:hanging="567"/>
              <w:jc w:val="both"/>
              <w:rPr>
                <w:rFonts w:ascii="Arial" w:hAnsi="Arial" w:cs="Arial"/>
                <w:sz w:val="20"/>
                <w:szCs w:val="20"/>
              </w:rPr>
            </w:pPr>
          </w:p>
        </w:tc>
        <w:tc>
          <w:tcPr>
            <w:tcW w:w="1276" w:type="dxa"/>
            <w:hideMark/>
          </w:tcPr>
          <w:p w14:paraId="795C6D6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w:t>
            </w:r>
          </w:p>
        </w:tc>
        <w:tc>
          <w:tcPr>
            <w:tcW w:w="567" w:type="dxa"/>
          </w:tcPr>
          <w:p w14:paraId="69DF3AC6" w14:textId="77777777" w:rsidR="00824880" w:rsidRPr="00824880" w:rsidRDefault="00824880" w:rsidP="00824880">
            <w:pPr>
              <w:spacing w:line="276" w:lineRule="auto"/>
              <w:ind w:left="567" w:hanging="567"/>
              <w:jc w:val="both"/>
              <w:rPr>
                <w:rFonts w:ascii="Arial" w:hAnsi="Arial" w:cs="Arial"/>
                <w:sz w:val="20"/>
                <w:szCs w:val="20"/>
              </w:rPr>
            </w:pPr>
          </w:p>
        </w:tc>
      </w:tr>
      <w:tr w:rsidR="00824880" w:rsidRPr="00824880" w14:paraId="261DB79E" w14:textId="77777777" w:rsidTr="00824880">
        <w:tc>
          <w:tcPr>
            <w:tcW w:w="5675" w:type="dxa"/>
            <w:hideMark/>
          </w:tcPr>
          <w:p w14:paraId="0308B1D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Value of gift in November 2019 </w:t>
            </w:r>
          </w:p>
          <w:p w14:paraId="7F9B2519"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(£840,000 – ((£840,000/2 x 85</w:t>
            </w:r>
            <w:proofErr w:type="gramStart"/>
            <w:r w:rsidRPr="00824880">
              <w:rPr>
                <w:rFonts w:ascii="Arial" w:hAnsi="Arial" w:cs="Arial"/>
                <w:sz w:val="20"/>
                <w:szCs w:val="20"/>
              </w:rPr>
              <w:t>%)^</w:t>
            </w:r>
            <w:proofErr w:type="gramEnd"/>
          </w:p>
        </w:tc>
        <w:tc>
          <w:tcPr>
            <w:tcW w:w="1276" w:type="dxa"/>
          </w:tcPr>
          <w:p w14:paraId="7DEB1F6D" w14:textId="77777777" w:rsidR="00824880" w:rsidRPr="00824880" w:rsidRDefault="00824880" w:rsidP="00824880">
            <w:pPr>
              <w:spacing w:line="276" w:lineRule="auto"/>
              <w:ind w:left="567" w:hanging="567"/>
              <w:jc w:val="both"/>
              <w:rPr>
                <w:rFonts w:ascii="Arial" w:hAnsi="Arial" w:cs="Arial"/>
                <w:sz w:val="20"/>
                <w:szCs w:val="20"/>
              </w:rPr>
            </w:pPr>
          </w:p>
          <w:p w14:paraId="4021865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483,000</w:t>
            </w:r>
          </w:p>
        </w:tc>
        <w:tc>
          <w:tcPr>
            <w:tcW w:w="567" w:type="dxa"/>
          </w:tcPr>
          <w:p w14:paraId="612CA208" w14:textId="77777777" w:rsidR="00824880" w:rsidRPr="00ED4657" w:rsidRDefault="00824880" w:rsidP="00824880">
            <w:pPr>
              <w:spacing w:line="276" w:lineRule="auto"/>
              <w:ind w:left="567" w:hanging="567"/>
              <w:jc w:val="both"/>
              <w:rPr>
                <w:rFonts w:ascii="Arial" w:hAnsi="Arial" w:cs="Arial"/>
                <w:color w:val="EE0000"/>
                <w:sz w:val="20"/>
                <w:szCs w:val="20"/>
              </w:rPr>
            </w:pPr>
          </w:p>
          <w:p w14:paraId="0850FD9A"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 xml:space="preserve">½ </w:t>
            </w:r>
          </w:p>
        </w:tc>
      </w:tr>
      <w:tr w:rsidR="00824880" w:rsidRPr="00824880" w14:paraId="105D8E4C" w14:textId="77777777" w:rsidTr="00824880">
        <w:tc>
          <w:tcPr>
            <w:tcW w:w="5675" w:type="dxa"/>
            <w:hideMark/>
          </w:tcPr>
          <w:p w14:paraId="5D19E47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AE (2019/20)</w:t>
            </w:r>
          </w:p>
        </w:tc>
        <w:tc>
          <w:tcPr>
            <w:tcW w:w="1276" w:type="dxa"/>
            <w:hideMark/>
          </w:tcPr>
          <w:p w14:paraId="455F832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(3,000)</w:t>
            </w:r>
          </w:p>
        </w:tc>
        <w:tc>
          <w:tcPr>
            <w:tcW w:w="567" w:type="dxa"/>
            <w:hideMark/>
          </w:tcPr>
          <w:p w14:paraId="7C38212C"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034614E3" w14:textId="77777777" w:rsidTr="00824880">
        <w:tc>
          <w:tcPr>
            <w:tcW w:w="5675" w:type="dxa"/>
            <w:hideMark/>
          </w:tcPr>
          <w:p w14:paraId="7028B014"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 xml:space="preserve">          AE (2018/19)</w:t>
            </w:r>
          </w:p>
        </w:tc>
        <w:tc>
          <w:tcPr>
            <w:tcW w:w="1276" w:type="dxa"/>
            <w:hideMark/>
          </w:tcPr>
          <w:p w14:paraId="63F7F17D"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(3,000)</w:t>
            </w:r>
          </w:p>
        </w:tc>
        <w:tc>
          <w:tcPr>
            <w:tcW w:w="567" w:type="dxa"/>
            <w:hideMark/>
          </w:tcPr>
          <w:p w14:paraId="39F83CED"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7A622D3E" w14:textId="77777777" w:rsidTr="00824880">
        <w:tc>
          <w:tcPr>
            <w:tcW w:w="5675" w:type="dxa"/>
            <w:hideMark/>
          </w:tcPr>
          <w:p w14:paraId="329BF233"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NRB</w:t>
            </w:r>
          </w:p>
        </w:tc>
        <w:tc>
          <w:tcPr>
            <w:tcW w:w="1276" w:type="dxa"/>
            <w:tcBorders>
              <w:top w:val="nil"/>
              <w:left w:val="nil"/>
              <w:bottom w:val="single" w:sz="4" w:space="0" w:color="auto"/>
              <w:right w:val="nil"/>
            </w:tcBorders>
            <w:hideMark/>
          </w:tcPr>
          <w:p w14:paraId="23A76F0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(325,000)</w:t>
            </w:r>
          </w:p>
        </w:tc>
        <w:tc>
          <w:tcPr>
            <w:tcW w:w="567" w:type="dxa"/>
            <w:hideMark/>
          </w:tcPr>
          <w:p w14:paraId="695B9B50"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69A7A372" w14:textId="77777777" w:rsidTr="00824880">
        <w:tc>
          <w:tcPr>
            <w:tcW w:w="5675" w:type="dxa"/>
          </w:tcPr>
          <w:p w14:paraId="236E93EB" w14:textId="77777777" w:rsidR="00824880" w:rsidRPr="00824880" w:rsidRDefault="00824880" w:rsidP="00824880">
            <w:pPr>
              <w:spacing w:line="276" w:lineRule="auto"/>
              <w:ind w:left="567" w:hanging="567"/>
              <w:jc w:val="both"/>
              <w:rPr>
                <w:rFonts w:ascii="Arial" w:hAnsi="Arial" w:cs="Arial"/>
                <w:sz w:val="20"/>
                <w:szCs w:val="20"/>
              </w:rPr>
            </w:pPr>
          </w:p>
        </w:tc>
        <w:tc>
          <w:tcPr>
            <w:tcW w:w="1276" w:type="dxa"/>
            <w:tcBorders>
              <w:top w:val="single" w:sz="4" w:space="0" w:color="auto"/>
              <w:left w:val="nil"/>
              <w:bottom w:val="nil"/>
              <w:right w:val="nil"/>
            </w:tcBorders>
            <w:hideMark/>
          </w:tcPr>
          <w:p w14:paraId="642D6387"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152,000</w:t>
            </w:r>
          </w:p>
        </w:tc>
        <w:tc>
          <w:tcPr>
            <w:tcW w:w="567" w:type="dxa"/>
          </w:tcPr>
          <w:p w14:paraId="3C5024FC" w14:textId="77777777" w:rsidR="00824880" w:rsidRPr="00ED4657" w:rsidRDefault="00824880" w:rsidP="00824880">
            <w:pPr>
              <w:spacing w:line="276" w:lineRule="auto"/>
              <w:ind w:left="567" w:hanging="567"/>
              <w:jc w:val="both"/>
              <w:rPr>
                <w:rFonts w:ascii="Arial" w:hAnsi="Arial" w:cs="Arial"/>
                <w:color w:val="EE0000"/>
                <w:sz w:val="20"/>
                <w:szCs w:val="20"/>
              </w:rPr>
            </w:pPr>
          </w:p>
        </w:tc>
      </w:tr>
      <w:tr w:rsidR="00824880" w:rsidRPr="00824880" w14:paraId="2F9E7AE4" w14:textId="77777777" w:rsidTr="00824880">
        <w:tc>
          <w:tcPr>
            <w:tcW w:w="5675" w:type="dxa"/>
            <w:hideMark/>
          </w:tcPr>
          <w:p w14:paraId="5F364CB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 @ 40%</w:t>
            </w:r>
          </w:p>
        </w:tc>
        <w:tc>
          <w:tcPr>
            <w:tcW w:w="1276" w:type="dxa"/>
            <w:hideMark/>
          </w:tcPr>
          <w:p w14:paraId="4128FAF1"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60,800</w:t>
            </w:r>
          </w:p>
        </w:tc>
        <w:tc>
          <w:tcPr>
            <w:tcW w:w="567" w:type="dxa"/>
            <w:hideMark/>
          </w:tcPr>
          <w:p w14:paraId="5C2FC4D1"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531BC529" w14:textId="77777777" w:rsidTr="00824880">
        <w:tc>
          <w:tcPr>
            <w:tcW w:w="5675" w:type="dxa"/>
            <w:hideMark/>
          </w:tcPr>
          <w:p w14:paraId="6DDD450E"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Less: Taper Relief (60% x 60,800)</w:t>
            </w:r>
          </w:p>
        </w:tc>
        <w:tc>
          <w:tcPr>
            <w:tcW w:w="1276" w:type="dxa"/>
            <w:tcBorders>
              <w:top w:val="nil"/>
              <w:left w:val="nil"/>
              <w:bottom w:val="single" w:sz="4" w:space="0" w:color="auto"/>
              <w:right w:val="nil"/>
            </w:tcBorders>
            <w:hideMark/>
          </w:tcPr>
          <w:p w14:paraId="5CAF2E2F"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(36,480)</w:t>
            </w:r>
          </w:p>
        </w:tc>
        <w:tc>
          <w:tcPr>
            <w:tcW w:w="567" w:type="dxa"/>
            <w:hideMark/>
          </w:tcPr>
          <w:p w14:paraId="478BA3E8" w14:textId="77777777" w:rsidR="00824880" w:rsidRPr="00ED4657" w:rsidRDefault="00824880" w:rsidP="00824880">
            <w:pPr>
              <w:spacing w:line="276" w:lineRule="auto"/>
              <w:ind w:left="567" w:hanging="567"/>
              <w:jc w:val="both"/>
              <w:rPr>
                <w:rFonts w:ascii="Arial" w:hAnsi="Arial" w:cs="Arial"/>
                <w:color w:val="EE0000"/>
                <w:sz w:val="20"/>
                <w:szCs w:val="20"/>
              </w:rPr>
            </w:pPr>
            <w:r w:rsidRPr="00ED4657">
              <w:rPr>
                <w:rFonts w:ascii="Arial" w:hAnsi="Arial" w:cs="Arial"/>
                <w:color w:val="EE0000"/>
                <w:sz w:val="20"/>
                <w:szCs w:val="20"/>
              </w:rPr>
              <w:t>½</w:t>
            </w:r>
          </w:p>
        </w:tc>
      </w:tr>
      <w:tr w:rsidR="00824880" w:rsidRPr="00824880" w14:paraId="4459947C" w14:textId="77777777" w:rsidTr="00824880">
        <w:tc>
          <w:tcPr>
            <w:tcW w:w="5675" w:type="dxa"/>
            <w:hideMark/>
          </w:tcPr>
          <w:p w14:paraId="6B67937A"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Tax due on gift</w:t>
            </w:r>
          </w:p>
        </w:tc>
        <w:tc>
          <w:tcPr>
            <w:tcW w:w="1276" w:type="dxa"/>
            <w:tcBorders>
              <w:top w:val="single" w:sz="4" w:space="0" w:color="auto"/>
              <w:left w:val="nil"/>
              <w:bottom w:val="single" w:sz="4" w:space="0" w:color="auto"/>
              <w:right w:val="nil"/>
            </w:tcBorders>
            <w:hideMark/>
          </w:tcPr>
          <w:p w14:paraId="7F91AA80" w14:textId="77777777" w:rsidR="00824880" w:rsidRPr="00824880" w:rsidRDefault="00824880" w:rsidP="00824880">
            <w:pPr>
              <w:spacing w:line="276" w:lineRule="auto"/>
              <w:ind w:left="567" w:hanging="567"/>
              <w:jc w:val="both"/>
              <w:rPr>
                <w:rFonts w:ascii="Arial" w:hAnsi="Arial" w:cs="Arial"/>
                <w:sz w:val="20"/>
                <w:szCs w:val="20"/>
              </w:rPr>
            </w:pPr>
            <w:r w:rsidRPr="00824880">
              <w:rPr>
                <w:rFonts w:ascii="Arial" w:hAnsi="Arial" w:cs="Arial"/>
                <w:sz w:val="20"/>
                <w:szCs w:val="20"/>
              </w:rPr>
              <w:t>24,320</w:t>
            </w:r>
          </w:p>
        </w:tc>
        <w:tc>
          <w:tcPr>
            <w:tcW w:w="567" w:type="dxa"/>
          </w:tcPr>
          <w:p w14:paraId="1246E205" w14:textId="77777777" w:rsidR="00824880" w:rsidRPr="00824880" w:rsidRDefault="00824880" w:rsidP="00824880">
            <w:pPr>
              <w:spacing w:line="276" w:lineRule="auto"/>
              <w:ind w:left="567" w:hanging="567"/>
              <w:jc w:val="both"/>
              <w:rPr>
                <w:rFonts w:ascii="Arial" w:hAnsi="Arial" w:cs="Arial"/>
                <w:sz w:val="20"/>
                <w:szCs w:val="20"/>
              </w:rPr>
            </w:pPr>
          </w:p>
        </w:tc>
      </w:tr>
    </w:tbl>
    <w:p w14:paraId="3BA23B81"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ab/>
        <w:t xml:space="preserve">^marks will be awarded </w:t>
      </w:r>
      <w:proofErr w:type="gramStart"/>
      <w:r w:rsidRPr="00824880">
        <w:rPr>
          <w:rFonts w:ascii="Arial" w:hAnsi="Arial" w:cs="Arial"/>
          <w:sz w:val="20"/>
          <w:szCs w:val="20"/>
        </w:rPr>
        <w:t>whether or not</w:t>
      </w:r>
      <w:proofErr w:type="gramEnd"/>
      <w:r w:rsidRPr="00824880">
        <w:rPr>
          <w:rFonts w:ascii="Arial" w:hAnsi="Arial" w:cs="Arial"/>
          <w:sz w:val="20"/>
          <w:szCs w:val="20"/>
        </w:rPr>
        <w:t xml:space="preserve"> discount applied</w:t>
      </w:r>
    </w:p>
    <w:p w14:paraId="59D19143" w14:textId="4BBECA7F"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A higher tax charge is incurred from the release of the benefit and therefore this is included within the calculation of IHT on death </w:t>
      </w:r>
      <w:r w:rsidRPr="003B408C">
        <w:rPr>
          <w:rFonts w:ascii="Arial" w:hAnsi="Arial" w:cs="Arial"/>
          <w:color w:val="EE0000"/>
          <w:sz w:val="20"/>
          <w:szCs w:val="20"/>
        </w:rPr>
        <w:t>(1/2)</w:t>
      </w:r>
      <w:r w:rsidRPr="00824880">
        <w:rPr>
          <w:rFonts w:ascii="Arial" w:hAnsi="Arial" w:cs="Arial"/>
          <w:sz w:val="20"/>
          <w:szCs w:val="20"/>
        </w:rPr>
        <w:t>.</w:t>
      </w:r>
    </w:p>
    <w:p w14:paraId="57BEA988" w14:textId="77777777"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The tax due on the deemed PET is to be paid by Mabel </w:t>
      </w:r>
      <w:r w:rsidRPr="00ED4657">
        <w:rPr>
          <w:rFonts w:ascii="Arial" w:hAnsi="Arial" w:cs="Arial"/>
          <w:color w:val="EE0000"/>
          <w:sz w:val="20"/>
          <w:szCs w:val="20"/>
        </w:rPr>
        <w:t xml:space="preserve">(1/2). </w:t>
      </w:r>
      <w:r w:rsidRPr="00824880">
        <w:rPr>
          <w:rFonts w:ascii="Arial" w:hAnsi="Arial" w:cs="Arial"/>
          <w:sz w:val="20"/>
          <w:szCs w:val="20"/>
        </w:rPr>
        <w:t xml:space="preserve">The tax due on the death estate is to be paid by the executors </w:t>
      </w:r>
      <w:r w:rsidRPr="00ED4657">
        <w:rPr>
          <w:rFonts w:ascii="Arial" w:hAnsi="Arial" w:cs="Arial"/>
          <w:color w:val="EE0000"/>
          <w:sz w:val="20"/>
          <w:szCs w:val="20"/>
        </w:rPr>
        <w:t>(1/2).</w:t>
      </w:r>
    </w:p>
    <w:p w14:paraId="487A995A" w14:textId="77777777"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The IHT is due 6 months following the end of the month of death, i.e., 30 June 2025. </w:t>
      </w:r>
      <w:r w:rsidRPr="00ED4657">
        <w:rPr>
          <w:rFonts w:ascii="Arial" w:hAnsi="Arial" w:cs="Arial"/>
          <w:color w:val="EE0000"/>
          <w:sz w:val="20"/>
          <w:szCs w:val="20"/>
        </w:rPr>
        <w:t>(1/2)</w:t>
      </w:r>
    </w:p>
    <w:p w14:paraId="2259EE75" w14:textId="77777777" w:rsidR="00824880" w:rsidRPr="00ED4657" w:rsidRDefault="00824880" w:rsidP="00ED4657">
      <w:pPr>
        <w:spacing w:after="0"/>
        <w:ind w:left="567"/>
        <w:jc w:val="both"/>
        <w:rPr>
          <w:rFonts w:ascii="Arial" w:hAnsi="Arial" w:cs="Arial"/>
          <w:color w:val="EE0000"/>
          <w:sz w:val="20"/>
          <w:szCs w:val="20"/>
        </w:rPr>
      </w:pPr>
      <w:r w:rsidRPr="00ED4657">
        <w:rPr>
          <w:rFonts w:ascii="Arial" w:hAnsi="Arial" w:cs="Arial"/>
          <w:color w:val="EE0000"/>
          <w:sz w:val="20"/>
          <w:szCs w:val="20"/>
        </w:rPr>
        <w:t>Max (12)</w:t>
      </w:r>
    </w:p>
    <w:p w14:paraId="6F1DD365" w14:textId="77777777" w:rsidR="00824880" w:rsidRPr="00824880" w:rsidRDefault="00824880" w:rsidP="00824880">
      <w:pPr>
        <w:spacing w:after="0"/>
        <w:ind w:left="567" w:hanging="567"/>
        <w:jc w:val="both"/>
        <w:rPr>
          <w:rFonts w:ascii="Arial" w:hAnsi="Arial" w:cs="Arial"/>
          <w:sz w:val="20"/>
          <w:szCs w:val="20"/>
        </w:rPr>
      </w:pPr>
    </w:p>
    <w:p w14:paraId="6643C22D"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3)</w:t>
      </w:r>
    </w:p>
    <w:p w14:paraId="507D152F" w14:textId="77777777"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On the identification of the error, the executors are required to submit amended Inheritance Tax calculations to HMRC using form C4 </w:t>
      </w:r>
      <w:r w:rsidRPr="00ED4657">
        <w:rPr>
          <w:rFonts w:ascii="Arial" w:hAnsi="Arial" w:cs="Arial"/>
          <w:color w:val="EE0000"/>
          <w:sz w:val="20"/>
          <w:szCs w:val="20"/>
        </w:rPr>
        <w:t>(1/2).</w:t>
      </w:r>
    </w:p>
    <w:p w14:paraId="69A287EF" w14:textId="77777777"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The executors of an estate are responsible for dealing with HMRC and reporting and paying the correct tax liabilities on behalf of the Estate </w:t>
      </w:r>
      <w:r w:rsidRPr="00ED4657">
        <w:rPr>
          <w:rFonts w:ascii="Arial" w:hAnsi="Arial" w:cs="Arial"/>
          <w:color w:val="EE0000"/>
          <w:sz w:val="20"/>
          <w:szCs w:val="20"/>
        </w:rPr>
        <w:t xml:space="preserve">(1/2). </w:t>
      </w:r>
      <w:r w:rsidRPr="00824880">
        <w:rPr>
          <w:rFonts w:ascii="Arial" w:hAnsi="Arial" w:cs="Arial"/>
          <w:sz w:val="20"/>
          <w:szCs w:val="20"/>
        </w:rPr>
        <w:t xml:space="preserve">Where this isn’t done, the executors are not performing their </w:t>
      </w:r>
      <w:proofErr w:type="gramStart"/>
      <w:r w:rsidRPr="00824880">
        <w:rPr>
          <w:rFonts w:ascii="Arial" w:hAnsi="Arial" w:cs="Arial"/>
          <w:sz w:val="20"/>
          <w:szCs w:val="20"/>
        </w:rPr>
        <w:t>duties, and</w:t>
      </w:r>
      <w:proofErr w:type="gramEnd"/>
      <w:r w:rsidRPr="00824880">
        <w:rPr>
          <w:rFonts w:ascii="Arial" w:hAnsi="Arial" w:cs="Arial"/>
          <w:sz w:val="20"/>
          <w:szCs w:val="20"/>
        </w:rPr>
        <w:t xml:space="preserve"> may be personally liable for any losses to the Estate </w:t>
      </w:r>
      <w:r w:rsidRPr="00ED4657">
        <w:rPr>
          <w:rFonts w:ascii="Arial" w:hAnsi="Arial" w:cs="Arial"/>
          <w:color w:val="EE0000"/>
          <w:sz w:val="20"/>
          <w:szCs w:val="20"/>
        </w:rPr>
        <w:t xml:space="preserve">(1/2), </w:t>
      </w:r>
      <w:r w:rsidRPr="00824880">
        <w:rPr>
          <w:rFonts w:ascii="Arial" w:hAnsi="Arial" w:cs="Arial"/>
          <w:sz w:val="20"/>
          <w:szCs w:val="20"/>
        </w:rPr>
        <w:t xml:space="preserve">i.e., penalties and interest from HMRC, and any resultant overdistributions to the beneficiaries. </w:t>
      </w:r>
    </w:p>
    <w:p w14:paraId="1B45D031" w14:textId="716B4000"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As the Inheritance Tax due on the Estate has increased since the original submission, the executors are liable to interest on the underpayment from the deadline date (30 June 2025) to the date of payment at HMRC’s current rate of late payment interest </w:t>
      </w:r>
      <w:r w:rsidRPr="003B408C">
        <w:rPr>
          <w:rFonts w:ascii="Arial" w:hAnsi="Arial" w:cs="Arial"/>
          <w:color w:val="EE0000"/>
          <w:sz w:val="20"/>
          <w:szCs w:val="20"/>
        </w:rPr>
        <w:t>(1/2)</w:t>
      </w:r>
      <w:r w:rsidRPr="00824880">
        <w:rPr>
          <w:rFonts w:ascii="Arial" w:hAnsi="Arial" w:cs="Arial"/>
          <w:sz w:val="20"/>
          <w:szCs w:val="20"/>
        </w:rPr>
        <w:t>.</w:t>
      </w:r>
    </w:p>
    <w:p w14:paraId="60509EA6" w14:textId="3A834659" w:rsidR="00824880" w:rsidRDefault="00824880" w:rsidP="00824880">
      <w:pPr>
        <w:spacing w:after="0"/>
        <w:ind w:left="567"/>
        <w:jc w:val="both"/>
        <w:rPr>
          <w:rFonts w:ascii="Arial" w:hAnsi="Arial" w:cs="Arial"/>
          <w:sz w:val="20"/>
          <w:szCs w:val="20"/>
        </w:rPr>
      </w:pPr>
      <w:r w:rsidRPr="00824880">
        <w:rPr>
          <w:rFonts w:ascii="Arial" w:hAnsi="Arial" w:cs="Arial"/>
          <w:sz w:val="20"/>
          <w:szCs w:val="20"/>
        </w:rPr>
        <w:t xml:space="preserve">If the executors fail to correct the IHT forms, and HMRC discover the error, they may be liable to a penalty on the underpaid tax </w:t>
      </w:r>
      <w:r w:rsidRPr="003B408C">
        <w:rPr>
          <w:rFonts w:ascii="Arial" w:hAnsi="Arial" w:cs="Arial"/>
          <w:color w:val="EE0000"/>
          <w:sz w:val="20"/>
          <w:szCs w:val="20"/>
        </w:rPr>
        <w:t>(1/2)</w:t>
      </w:r>
      <w:r w:rsidRPr="00824880">
        <w:rPr>
          <w:rFonts w:ascii="Arial" w:hAnsi="Arial" w:cs="Arial"/>
          <w:sz w:val="20"/>
          <w:szCs w:val="20"/>
        </w:rPr>
        <w:t xml:space="preserve">. The rates of this penalty will depend on the perceived behaviour </w:t>
      </w:r>
      <w:r w:rsidRPr="00ED4657">
        <w:rPr>
          <w:rFonts w:ascii="Arial" w:hAnsi="Arial" w:cs="Arial"/>
          <w:color w:val="EE0000"/>
          <w:sz w:val="20"/>
          <w:szCs w:val="20"/>
        </w:rPr>
        <w:t xml:space="preserve">(1/2) </w:t>
      </w:r>
      <w:r w:rsidRPr="00824880">
        <w:rPr>
          <w:rFonts w:ascii="Arial" w:hAnsi="Arial" w:cs="Arial"/>
          <w:sz w:val="20"/>
          <w:szCs w:val="20"/>
        </w:rPr>
        <w:t>as follows:</w:t>
      </w:r>
    </w:p>
    <w:p w14:paraId="52CB92A0" w14:textId="77777777" w:rsidR="00824880" w:rsidRPr="00824880" w:rsidRDefault="00824880" w:rsidP="00ED4657">
      <w:pPr>
        <w:spacing w:after="0"/>
        <w:ind w:left="567"/>
        <w:jc w:val="both"/>
        <w:rPr>
          <w:rFonts w:ascii="Arial" w:hAnsi="Arial" w:cs="Arial"/>
          <w:sz w:val="20"/>
          <w:szCs w:val="20"/>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418"/>
        <w:gridCol w:w="3634"/>
      </w:tblGrid>
      <w:tr w:rsidR="00824880" w:rsidRPr="00824880" w14:paraId="7464A920" w14:textId="77777777" w:rsidTr="00824880">
        <w:tc>
          <w:tcPr>
            <w:tcW w:w="3118" w:type="dxa"/>
            <w:hideMark/>
          </w:tcPr>
          <w:p w14:paraId="0FE31EA6" w14:textId="77777777" w:rsidR="00824880" w:rsidRPr="00824880" w:rsidRDefault="00824880" w:rsidP="00ED4657">
            <w:pPr>
              <w:spacing w:line="276" w:lineRule="auto"/>
              <w:ind w:left="174"/>
              <w:jc w:val="both"/>
              <w:rPr>
                <w:rFonts w:ascii="Arial" w:hAnsi="Arial" w:cs="Arial"/>
                <w:sz w:val="20"/>
                <w:szCs w:val="20"/>
              </w:rPr>
            </w:pPr>
            <w:r w:rsidRPr="00824880">
              <w:rPr>
                <w:rFonts w:ascii="Arial" w:hAnsi="Arial" w:cs="Arial"/>
                <w:sz w:val="20"/>
                <w:szCs w:val="20"/>
              </w:rPr>
              <w:t>Careless Behaviour</w:t>
            </w:r>
          </w:p>
        </w:tc>
        <w:tc>
          <w:tcPr>
            <w:tcW w:w="1418" w:type="dxa"/>
            <w:hideMark/>
          </w:tcPr>
          <w:p w14:paraId="171B7FB4" w14:textId="77777777" w:rsidR="00824880" w:rsidRPr="00824880" w:rsidRDefault="00824880" w:rsidP="00ED4657">
            <w:pPr>
              <w:spacing w:line="276" w:lineRule="auto"/>
              <w:ind w:left="330"/>
              <w:jc w:val="both"/>
              <w:rPr>
                <w:rFonts w:ascii="Arial" w:hAnsi="Arial" w:cs="Arial"/>
                <w:sz w:val="20"/>
                <w:szCs w:val="20"/>
              </w:rPr>
            </w:pPr>
            <w:r w:rsidRPr="00824880">
              <w:rPr>
                <w:rFonts w:ascii="Arial" w:hAnsi="Arial" w:cs="Arial"/>
                <w:sz w:val="20"/>
                <w:szCs w:val="20"/>
              </w:rPr>
              <w:t>0-30%</w:t>
            </w:r>
          </w:p>
        </w:tc>
        <w:tc>
          <w:tcPr>
            <w:tcW w:w="3634" w:type="dxa"/>
            <w:vMerge w:val="restart"/>
          </w:tcPr>
          <w:p w14:paraId="14FED51D" w14:textId="77777777" w:rsidR="00824880" w:rsidRPr="00824880" w:rsidRDefault="00824880" w:rsidP="00ED4657">
            <w:pPr>
              <w:spacing w:line="276" w:lineRule="auto"/>
              <w:ind w:left="567"/>
              <w:jc w:val="both"/>
              <w:rPr>
                <w:rFonts w:ascii="Arial" w:hAnsi="Arial" w:cs="Arial"/>
                <w:sz w:val="20"/>
                <w:szCs w:val="20"/>
              </w:rPr>
            </w:pPr>
          </w:p>
          <w:p w14:paraId="0F428045" w14:textId="77777777" w:rsidR="00824880" w:rsidRPr="00824880" w:rsidRDefault="00824880" w:rsidP="00ED4657">
            <w:pPr>
              <w:spacing w:line="276" w:lineRule="auto"/>
              <w:ind w:left="567"/>
              <w:jc w:val="both"/>
              <w:rPr>
                <w:rFonts w:ascii="Arial" w:hAnsi="Arial" w:cs="Arial"/>
                <w:sz w:val="20"/>
                <w:szCs w:val="20"/>
              </w:rPr>
            </w:pPr>
          </w:p>
          <w:p w14:paraId="053F9C87" w14:textId="77777777" w:rsidR="00824880" w:rsidRPr="00824880" w:rsidRDefault="00824880" w:rsidP="00ED4657">
            <w:pPr>
              <w:spacing w:line="276" w:lineRule="auto"/>
              <w:ind w:left="567"/>
              <w:jc w:val="both"/>
              <w:rPr>
                <w:rFonts w:ascii="Arial" w:hAnsi="Arial" w:cs="Arial"/>
                <w:sz w:val="20"/>
                <w:szCs w:val="20"/>
              </w:rPr>
            </w:pPr>
            <w:r w:rsidRPr="00ED4657">
              <w:rPr>
                <w:rFonts w:ascii="Arial" w:hAnsi="Arial" w:cs="Arial"/>
                <w:color w:val="EE0000"/>
                <w:sz w:val="20"/>
                <w:szCs w:val="20"/>
              </w:rPr>
              <w:t xml:space="preserve">(1) </w:t>
            </w:r>
          </w:p>
        </w:tc>
      </w:tr>
      <w:tr w:rsidR="00824880" w:rsidRPr="00824880" w14:paraId="268C6F20" w14:textId="77777777" w:rsidTr="00824880">
        <w:tc>
          <w:tcPr>
            <w:tcW w:w="3118" w:type="dxa"/>
            <w:hideMark/>
          </w:tcPr>
          <w:p w14:paraId="54B938C5" w14:textId="77777777" w:rsidR="00824880" w:rsidRPr="00824880" w:rsidRDefault="00824880" w:rsidP="00ED4657">
            <w:pPr>
              <w:spacing w:line="276" w:lineRule="auto"/>
              <w:ind w:left="174"/>
              <w:jc w:val="both"/>
              <w:rPr>
                <w:rFonts w:ascii="Arial" w:hAnsi="Arial" w:cs="Arial"/>
                <w:sz w:val="20"/>
                <w:szCs w:val="20"/>
              </w:rPr>
            </w:pPr>
            <w:r w:rsidRPr="00824880">
              <w:rPr>
                <w:rFonts w:ascii="Arial" w:hAnsi="Arial" w:cs="Arial"/>
                <w:sz w:val="20"/>
                <w:szCs w:val="20"/>
              </w:rPr>
              <w:t>Deliberate but not concealed</w:t>
            </w:r>
          </w:p>
        </w:tc>
        <w:tc>
          <w:tcPr>
            <w:tcW w:w="1418" w:type="dxa"/>
            <w:hideMark/>
          </w:tcPr>
          <w:p w14:paraId="60C3B90D" w14:textId="77777777" w:rsidR="00824880" w:rsidRPr="00824880" w:rsidRDefault="00824880" w:rsidP="00ED4657">
            <w:pPr>
              <w:spacing w:line="276" w:lineRule="auto"/>
              <w:ind w:left="330"/>
              <w:jc w:val="both"/>
              <w:rPr>
                <w:rFonts w:ascii="Arial" w:hAnsi="Arial" w:cs="Arial"/>
                <w:sz w:val="20"/>
                <w:szCs w:val="20"/>
              </w:rPr>
            </w:pPr>
            <w:r w:rsidRPr="00824880">
              <w:rPr>
                <w:rFonts w:ascii="Arial" w:hAnsi="Arial" w:cs="Arial"/>
                <w:sz w:val="20"/>
                <w:szCs w:val="20"/>
              </w:rPr>
              <w:t>20-70%</w:t>
            </w:r>
          </w:p>
        </w:tc>
        <w:tc>
          <w:tcPr>
            <w:tcW w:w="0" w:type="auto"/>
            <w:vMerge/>
            <w:vAlign w:val="center"/>
            <w:hideMark/>
          </w:tcPr>
          <w:p w14:paraId="4F9F1F9B" w14:textId="77777777" w:rsidR="00824880" w:rsidRPr="00824880" w:rsidRDefault="00824880" w:rsidP="00ED4657">
            <w:pPr>
              <w:spacing w:line="276" w:lineRule="auto"/>
              <w:ind w:left="567"/>
              <w:jc w:val="both"/>
              <w:rPr>
                <w:rFonts w:ascii="Arial" w:hAnsi="Arial" w:cs="Arial"/>
                <w:sz w:val="20"/>
                <w:szCs w:val="20"/>
              </w:rPr>
            </w:pPr>
          </w:p>
        </w:tc>
      </w:tr>
      <w:tr w:rsidR="00824880" w:rsidRPr="00824880" w14:paraId="60C7D4AB" w14:textId="77777777" w:rsidTr="00824880">
        <w:tc>
          <w:tcPr>
            <w:tcW w:w="3118" w:type="dxa"/>
            <w:hideMark/>
          </w:tcPr>
          <w:p w14:paraId="748FF517" w14:textId="77777777" w:rsidR="00824880" w:rsidRPr="00824880" w:rsidRDefault="00824880" w:rsidP="00ED4657">
            <w:pPr>
              <w:spacing w:line="276" w:lineRule="auto"/>
              <w:ind w:left="174"/>
              <w:jc w:val="both"/>
              <w:rPr>
                <w:rFonts w:ascii="Arial" w:hAnsi="Arial" w:cs="Arial"/>
                <w:sz w:val="20"/>
                <w:szCs w:val="20"/>
              </w:rPr>
            </w:pPr>
            <w:r w:rsidRPr="00824880">
              <w:rPr>
                <w:rFonts w:ascii="Arial" w:hAnsi="Arial" w:cs="Arial"/>
                <w:sz w:val="20"/>
                <w:szCs w:val="20"/>
              </w:rPr>
              <w:t>Deliberate and concealed</w:t>
            </w:r>
          </w:p>
        </w:tc>
        <w:tc>
          <w:tcPr>
            <w:tcW w:w="1418" w:type="dxa"/>
            <w:hideMark/>
          </w:tcPr>
          <w:p w14:paraId="51BA64B9" w14:textId="77777777" w:rsidR="00824880" w:rsidRPr="00824880" w:rsidRDefault="00824880" w:rsidP="00ED4657">
            <w:pPr>
              <w:spacing w:line="276" w:lineRule="auto"/>
              <w:ind w:left="330"/>
              <w:jc w:val="both"/>
              <w:rPr>
                <w:rFonts w:ascii="Arial" w:hAnsi="Arial" w:cs="Arial"/>
                <w:sz w:val="20"/>
                <w:szCs w:val="20"/>
              </w:rPr>
            </w:pPr>
            <w:r w:rsidRPr="00824880">
              <w:rPr>
                <w:rFonts w:ascii="Arial" w:hAnsi="Arial" w:cs="Arial"/>
                <w:sz w:val="20"/>
                <w:szCs w:val="20"/>
              </w:rPr>
              <w:t>30-100%</w:t>
            </w:r>
          </w:p>
        </w:tc>
        <w:tc>
          <w:tcPr>
            <w:tcW w:w="0" w:type="auto"/>
            <w:vMerge/>
            <w:vAlign w:val="center"/>
            <w:hideMark/>
          </w:tcPr>
          <w:p w14:paraId="76B6E04D" w14:textId="77777777" w:rsidR="00824880" w:rsidRPr="00824880" w:rsidRDefault="00824880" w:rsidP="00ED4657">
            <w:pPr>
              <w:spacing w:line="276" w:lineRule="auto"/>
              <w:ind w:left="567"/>
              <w:jc w:val="both"/>
              <w:rPr>
                <w:rFonts w:ascii="Arial" w:hAnsi="Arial" w:cs="Arial"/>
                <w:sz w:val="20"/>
                <w:szCs w:val="20"/>
              </w:rPr>
            </w:pPr>
          </w:p>
        </w:tc>
      </w:tr>
    </w:tbl>
    <w:p w14:paraId="45F9CBBF" w14:textId="77777777" w:rsidR="00824880" w:rsidRDefault="00824880" w:rsidP="00824880">
      <w:pPr>
        <w:spacing w:after="0"/>
        <w:ind w:left="567"/>
        <w:jc w:val="both"/>
        <w:rPr>
          <w:rFonts w:ascii="Arial" w:hAnsi="Arial" w:cs="Arial"/>
          <w:sz w:val="20"/>
          <w:szCs w:val="20"/>
        </w:rPr>
      </w:pPr>
    </w:p>
    <w:p w14:paraId="6D369722" w14:textId="1427627B" w:rsidR="00824880" w:rsidRPr="00ED4657" w:rsidRDefault="00824880" w:rsidP="00ED4657">
      <w:pPr>
        <w:spacing w:after="0"/>
        <w:ind w:left="567"/>
        <w:jc w:val="both"/>
        <w:rPr>
          <w:rFonts w:ascii="Arial" w:hAnsi="Arial" w:cs="Arial"/>
          <w:color w:val="EE0000"/>
          <w:sz w:val="20"/>
          <w:szCs w:val="20"/>
        </w:rPr>
      </w:pPr>
      <w:r w:rsidRPr="00ED4657">
        <w:rPr>
          <w:rFonts w:ascii="Arial" w:hAnsi="Arial" w:cs="Arial"/>
          <w:color w:val="EE0000"/>
          <w:sz w:val="20"/>
          <w:szCs w:val="20"/>
        </w:rPr>
        <w:t xml:space="preserve">Max (3) </w:t>
      </w:r>
    </w:p>
    <w:p w14:paraId="6250EC95" w14:textId="77777777" w:rsidR="00824880" w:rsidRPr="00824880" w:rsidRDefault="00824880" w:rsidP="00824880">
      <w:pPr>
        <w:spacing w:after="0"/>
        <w:ind w:left="567" w:hanging="567"/>
        <w:jc w:val="both"/>
        <w:rPr>
          <w:rFonts w:ascii="Arial" w:hAnsi="Arial" w:cs="Arial"/>
          <w:sz w:val="20"/>
          <w:szCs w:val="20"/>
        </w:rPr>
      </w:pPr>
    </w:p>
    <w:p w14:paraId="55910C6F" w14:textId="77777777"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4)</w:t>
      </w:r>
    </w:p>
    <w:p w14:paraId="3896E547" w14:textId="5C7A3722" w:rsidR="00824880" w:rsidRPr="00824880" w:rsidRDefault="00824880" w:rsidP="00824880">
      <w:pPr>
        <w:spacing w:after="0"/>
        <w:ind w:left="567" w:hanging="567"/>
        <w:jc w:val="both"/>
        <w:rPr>
          <w:rFonts w:ascii="Arial" w:hAnsi="Arial" w:cs="Arial"/>
          <w:sz w:val="20"/>
          <w:szCs w:val="20"/>
        </w:rPr>
      </w:pPr>
      <w:r w:rsidRPr="00824880">
        <w:rPr>
          <w:rFonts w:ascii="Arial" w:hAnsi="Arial" w:cs="Arial"/>
          <w:sz w:val="20"/>
          <w:szCs w:val="20"/>
        </w:rPr>
        <w:t xml:space="preserve">Under our professional obligations, we should advise the executors to correct the Inheritance Tax forms </w:t>
      </w:r>
      <w:r w:rsidRPr="00ED4657">
        <w:rPr>
          <w:rFonts w:ascii="Arial" w:hAnsi="Arial" w:cs="Arial"/>
          <w:color w:val="EE0000"/>
          <w:sz w:val="20"/>
          <w:szCs w:val="20"/>
        </w:rPr>
        <w:t xml:space="preserve">(1/2) </w:t>
      </w:r>
      <w:r w:rsidRPr="00824880">
        <w:rPr>
          <w:rFonts w:ascii="Arial" w:hAnsi="Arial" w:cs="Arial"/>
          <w:sz w:val="20"/>
          <w:szCs w:val="20"/>
        </w:rPr>
        <w:t xml:space="preserve">and explain the implications of not completing the forms </w:t>
      </w:r>
      <w:r w:rsidRPr="003B408C">
        <w:rPr>
          <w:rFonts w:ascii="Arial" w:hAnsi="Arial" w:cs="Arial"/>
          <w:color w:val="EE0000"/>
          <w:sz w:val="20"/>
          <w:szCs w:val="20"/>
        </w:rPr>
        <w:t>(1/2)</w:t>
      </w:r>
      <w:r w:rsidRPr="00824880">
        <w:rPr>
          <w:rFonts w:ascii="Arial" w:hAnsi="Arial" w:cs="Arial"/>
          <w:sz w:val="20"/>
          <w:szCs w:val="20"/>
        </w:rPr>
        <w:t xml:space="preserve">. If the executors still refuse to amend the forms, we should </w:t>
      </w:r>
      <w:r w:rsidRPr="00824880">
        <w:rPr>
          <w:rFonts w:ascii="Arial" w:hAnsi="Arial" w:cs="Arial"/>
          <w:sz w:val="20"/>
          <w:szCs w:val="20"/>
        </w:rPr>
        <w:lastRenderedPageBreak/>
        <w:t xml:space="preserve">consider filing a report under the Proceeds of Crime </w:t>
      </w:r>
      <w:proofErr w:type="gramStart"/>
      <w:r w:rsidRPr="00824880">
        <w:rPr>
          <w:rFonts w:ascii="Arial" w:hAnsi="Arial" w:cs="Arial"/>
          <w:sz w:val="20"/>
          <w:szCs w:val="20"/>
        </w:rPr>
        <w:t>Act  to</w:t>
      </w:r>
      <w:proofErr w:type="gramEnd"/>
      <w:r w:rsidRPr="00824880">
        <w:rPr>
          <w:rFonts w:ascii="Arial" w:hAnsi="Arial" w:cs="Arial"/>
          <w:sz w:val="20"/>
          <w:szCs w:val="20"/>
        </w:rPr>
        <w:t xml:space="preserve"> the </w:t>
      </w:r>
      <w:proofErr w:type="gramStart"/>
      <w:r w:rsidRPr="00824880">
        <w:rPr>
          <w:rFonts w:ascii="Arial" w:hAnsi="Arial" w:cs="Arial"/>
          <w:sz w:val="20"/>
          <w:szCs w:val="20"/>
        </w:rPr>
        <w:t>NCA</w:t>
      </w:r>
      <w:r w:rsidRPr="003B408C">
        <w:rPr>
          <w:rFonts w:ascii="Arial" w:hAnsi="Arial" w:cs="Arial"/>
          <w:color w:val="EE0000"/>
          <w:sz w:val="20"/>
          <w:szCs w:val="20"/>
        </w:rPr>
        <w:t>(</w:t>
      </w:r>
      <w:proofErr w:type="gramEnd"/>
      <w:r w:rsidRPr="003B408C">
        <w:rPr>
          <w:rFonts w:ascii="Arial" w:hAnsi="Arial" w:cs="Arial"/>
          <w:color w:val="EE0000"/>
          <w:sz w:val="20"/>
          <w:szCs w:val="20"/>
        </w:rPr>
        <w:t>1/2)</w:t>
      </w:r>
      <w:r w:rsidRPr="00824880">
        <w:rPr>
          <w:rFonts w:ascii="Arial" w:hAnsi="Arial" w:cs="Arial"/>
          <w:sz w:val="20"/>
          <w:szCs w:val="20"/>
        </w:rPr>
        <w:t xml:space="preserve">. It is important not to inform the executors that we are doing this, to avoid falling foul of the “tipping off” legislation </w:t>
      </w:r>
      <w:r w:rsidRPr="003B408C">
        <w:rPr>
          <w:rFonts w:ascii="Arial" w:hAnsi="Arial" w:cs="Arial"/>
          <w:color w:val="EE0000"/>
          <w:sz w:val="20"/>
          <w:szCs w:val="20"/>
        </w:rPr>
        <w:t>(1/2)</w:t>
      </w:r>
      <w:r w:rsidRPr="00824880">
        <w:rPr>
          <w:rFonts w:ascii="Arial" w:hAnsi="Arial" w:cs="Arial"/>
          <w:sz w:val="20"/>
          <w:szCs w:val="20"/>
        </w:rPr>
        <w:t>.</w:t>
      </w:r>
    </w:p>
    <w:p w14:paraId="0FE69E4D" w14:textId="57A1F19C" w:rsidR="00824880" w:rsidRPr="00824880" w:rsidRDefault="00824880" w:rsidP="00ED4657">
      <w:pPr>
        <w:spacing w:after="0"/>
        <w:ind w:left="567"/>
        <w:jc w:val="both"/>
        <w:rPr>
          <w:rFonts w:ascii="Arial" w:hAnsi="Arial" w:cs="Arial"/>
          <w:sz w:val="20"/>
          <w:szCs w:val="20"/>
        </w:rPr>
      </w:pPr>
      <w:r w:rsidRPr="00824880">
        <w:rPr>
          <w:rFonts w:ascii="Arial" w:hAnsi="Arial" w:cs="Arial"/>
          <w:sz w:val="20"/>
          <w:szCs w:val="20"/>
        </w:rPr>
        <w:t xml:space="preserve">Once a report has been filed, we should consider disengaging from the client </w:t>
      </w:r>
      <w:r w:rsidRPr="00ED4657">
        <w:rPr>
          <w:rFonts w:ascii="Arial" w:hAnsi="Arial" w:cs="Arial"/>
          <w:color w:val="EE0000"/>
          <w:sz w:val="20"/>
          <w:szCs w:val="20"/>
        </w:rPr>
        <w:t xml:space="preserve">(1/2) </w:t>
      </w:r>
      <w:r w:rsidRPr="00824880">
        <w:rPr>
          <w:rFonts w:ascii="Arial" w:hAnsi="Arial" w:cs="Arial"/>
          <w:sz w:val="20"/>
          <w:szCs w:val="20"/>
        </w:rPr>
        <w:t xml:space="preserve">and not completing any further work on their behalf.  We should issue a disengagement letter, withdrawing our responsibilities to act on behalf of the Estate </w:t>
      </w:r>
      <w:r w:rsidRPr="003B408C">
        <w:rPr>
          <w:rFonts w:ascii="Arial" w:hAnsi="Arial" w:cs="Arial"/>
          <w:color w:val="EE0000"/>
          <w:sz w:val="20"/>
          <w:szCs w:val="20"/>
        </w:rPr>
        <w:t>(1/2)</w:t>
      </w:r>
      <w:r w:rsidRPr="00824880">
        <w:rPr>
          <w:rFonts w:ascii="Arial" w:hAnsi="Arial" w:cs="Arial"/>
          <w:sz w:val="20"/>
          <w:szCs w:val="20"/>
        </w:rPr>
        <w:t>.</w:t>
      </w:r>
    </w:p>
    <w:p w14:paraId="1D53AAB8" w14:textId="77777777" w:rsidR="00824880" w:rsidRPr="00ED4657" w:rsidRDefault="00824880" w:rsidP="00ED4657">
      <w:pPr>
        <w:spacing w:after="0"/>
        <w:ind w:left="567"/>
        <w:jc w:val="both"/>
        <w:rPr>
          <w:rFonts w:ascii="Arial" w:hAnsi="Arial" w:cs="Arial"/>
          <w:color w:val="EE0000"/>
          <w:sz w:val="20"/>
          <w:szCs w:val="20"/>
        </w:rPr>
      </w:pPr>
      <w:r w:rsidRPr="00ED4657">
        <w:rPr>
          <w:rFonts w:ascii="Arial" w:hAnsi="Arial" w:cs="Arial"/>
          <w:color w:val="EE0000"/>
          <w:sz w:val="20"/>
          <w:szCs w:val="20"/>
        </w:rPr>
        <w:t xml:space="preserve">Total (3) </w:t>
      </w:r>
    </w:p>
    <w:p w14:paraId="2DC917E8" w14:textId="77777777" w:rsidR="00824880" w:rsidRPr="00ED4657" w:rsidRDefault="00824880" w:rsidP="00ED4657">
      <w:pPr>
        <w:spacing w:after="0"/>
        <w:ind w:left="567"/>
        <w:jc w:val="both"/>
        <w:rPr>
          <w:rFonts w:ascii="Arial" w:hAnsi="Arial" w:cs="Arial"/>
          <w:color w:val="EE0000"/>
          <w:sz w:val="20"/>
          <w:szCs w:val="20"/>
        </w:rPr>
      </w:pPr>
      <w:r w:rsidRPr="00ED4657">
        <w:rPr>
          <w:rFonts w:ascii="Arial" w:hAnsi="Arial" w:cs="Arial"/>
          <w:b/>
          <w:bCs/>
          <w:color w:val="EE0000"/>
          <w:sz w:val="20"/>
          <w:szCs w:val="20"/>
        </w:rPr>
        <w:t xml:space="preserve">Total marks for question 3     </w:t>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r>
      <w:r w:rsidRPr="00ED4657">
        <w:rPr>
          <w:rFonts w:ascii="Arial" w:hAnsi="Arial" w:cs="Arial"/>
          <w:b/>
          <w:bCs/>
          <w:color w:val="EE0000"/>
          <w:sz w:val="20"/>
          <w:szCs w:val="20"/>
        </w:rPr>
        <w:tab/>
        <w:t xml:space="preserve">       </w:t>
      </w:r>
      <w:proofErr w:type="gramStart"/>
      <w:r w:rsidRPr="00ED4657">
        <w:rPr>
          <w:rFonts w:ascii="Arial" w:hAnsi="Arial" w:cs="Arial"/>
          <w:b/>
          <w:bCs/>
          <w:color w:val="EE0000"/>
          <w:sz w:val="20"/>
          <w:szCs w:val="20"/>
        </w:rPr>
        <w:t xml:space="preserve">   (</w:t>
      </w:r>
      <w:proofErr w:type="gramEnd"/>
      <w:r w:rsidRPr="00ED4657">
        <w:rPr>
          <w:rFonts w:ascii="Arial" w:hAnsi="Arial" w:cs="Arial"/>
          <w:b/>
          <w:bCs/>
          <w:color w:val="EE0000"/>
          <w:sz w:val="20"/>
          <w:szCs w:val="20"/>
        </w:rPr>
        <w:t>25)</w:t>
      </w:r>
    </w:p>
    <w:p w14:paraId="16A6E890" w14:textId="77777777" w:rsidR="00824880" w:rsidRPr="00824880" w:rsidRDefault="00824880" w:rsidP="00824880">
      <w:pPr>
        <w:spacing w:after="0"/>
        <w:ind w:left="567" w:hanging="567"/>
        <w:jc w:val="both"/>
        <w:rPr>
          <w:rFonts w:ascii="Arial" w:hAnsi="Arial" w:cs="Arial"/>
          <w:sz w:val="20"/>
          <w:szCs w:val="20"/>
        </w:rPr>
      </w:pPr>
    </w:p>
    <w:p w14:paraId="25C1F94B" w14:textId="77777777" w:rsidR="00725A3C" w:rsidRDefault="00725A3C" w:rsidP="00470DE5">
      <w:pPr>
        <w:spacing w:after="0"/>
        <w:ind w:left="567" w:hanging="567"/>
        <w:jc w:val="both"/>
        <w:rPr>
          <w:rFonts w:ascii="Arial" w:hAnsi="Arial" w:cs="Arial"/>
          <w:sz w:val="20"/>
          <w:szCs w:val="20"/>
        </w:rPr>
      </w:pPr>
    </w:p>
    <w:p w14:paraId="42DDE91C" w14:textId="77777777" w:rsidR="00725A3C" w:rsidRDefault="00725A3C" w:rsidP="00470DE5">
      <w:pPr>
        <w:spacing w:after="0"/>
        <w:ind w:left="567" w:hanging="567"/>
        <w:jc w:val="both"/>
        <w:rPr>
          <w:rFonts w:ascii="Arial" w:hAnsi="Arial" w:cs="Arial"/>
          <w:sz w:val="20"/>
          <w:szCs w:val="20"/>
        </w:rPr>
      </w:pPr>
    </w:p>
    <w:p w14:paraId="1FD0ACE9" w14:textId="10CDD12A" w:rsidR="00470DE5" w:rsidRPr="00470DE5" w:rsidRDefault="007E5E15" w:rsidP="00470DE5">
      <w:pPr>
        <w:spacing w:after="0"/>
        <w:ind w:left="567" w:hanging="567"/>
        <w:jc w:val="both"/>
        <w:rPr>
          <w:rFonts w:ascii="Arial" w:hAnsi="Arial" w:cs="Arial"/>
          <w:sz w:val="20"/>
          <w:szCs w:val="20"/>
        </w:rPr>
      </w:pPr>
      <w:r>
        <w:rPr>
          <w:rFonts w:ascii="Arial" w:hAnsi="Arial" w:cs="Arial"/>
          <w:sz w:val="20"/>
          <w:szCs w:val="20"/>
        </w:rPr>
        <w:t>4</w:t>
      </w:r>
      <w:r w:rsidR="00470DE5" w:rsidRPr="00470DE5">
        <w:rPr>
          <w:rFonts w:ascii="Arial" w:hAnsi="Arial" w:cs="Arial"/>
          <w:sz w:val="20"/>
          <w:szCs w:val="20"/>
        </w:rPr>
        <w:t>.</w:t>
      </w:r>
      <w:r w:rsidR="00470DE5">
        <w:rPr>
          <w:rFonts w:ascii="Arial" w:hAnsi="Arial" w:cs="Arial"/>
          <w:sz w:val="20"/>
          <w:szCs w:val="20"/>
        </w:rPr>
        <w:tab/>
      </w:r>
    </w:p>
    <w:p w14:paraId="2B930E13" w14:textId="0D3691EC" w:rsidR="00470DE5" w:rsidRPr="008230B2" w:rsidRDefault="00470DE5" w:rsidP="00470DE5">
      <w:pPr>
        <w:tabs>
          <w:tab w:val="left" w:pos="567"/>
        </w:tabs>
        <w:spacing w:after="0" w:line="240" w:lineRule="auto"/>
        <w:ind w:left="567" w:hanging="567"/>
        <w:jc w:val="both"/>
        <w:rPr>
          <w:rFonts w:ascii="Arial" w:hAnsi="Arial" w:cs="Arial"/>
          <w:sz w:val="20"/>
          <w:szCs w:val="20"/>
          <w:u w:val="single"/>
        </w:rPr>
      </w:pPr>
      <w:r w:rsidRPr="00470DE5">
        <w:rPr>
          <w:rFonts w:ascii="Arial" w:hAnsi="Arial" w:cs="Arial"/>
          <w:sz w:val="20"/>
          <w:szCs w:val="20"/>
        </w:rPr>
        <w:tab/>
      </w:r>
      <w:r w:rsidRPr="008230B2">
        <w:rPr>
          <w:rFonts w:ascii="Arial" w:hAnsi="Arial" w:cs="Arial"/>
          <w:sz w:val="20"/>
          <w:szCs w:val="20"/>
          <w:u w:val="single"/>
        </w:rPr>
        <w:t>Email</w:t>
      </w:r>
    </w:p>
    <w:p w14:paraId="438FC884" w14:textId="07009D91" w:rsidR="00470DE5" w:rsidRPr="005771C3" w:rsidRDefault="00470DE5" w:rsidP="00470DE5">
      <w:pPr>
        <w:tabs>
          <w:tab w:val="left" w:pos="567"/>
          <w:tab w:val="left" w:pos="1701"/>
        </w:tabs>
        <w:spacing w:after="0" w:line="240" w:lineRule="auto"/>
        <w:ind w:left="567" w:hanging="567"/>
        <w:jc w:val="both"/>
        <w:rPr>
          <w:rFonts w:ascii="Arial" w:hAnsi="Arial" w:cs="Arial"/>
          <w:sz w:val="20"/>
          <w:szCs w:val="20"/>
        </w:rPr>
      </w:pPr>
      <w:r>
        <w:rPr>
          <w:rFonts w:ascii="Arial" w:hAnsi="Arial" w:cs="Arial"/>
          <w:sz w:val="20"/>
          <w:szCs w:val="20"/>
        </w:rPr>
        <w:tab/>
      </w:r>
      <w:r w:rsidRPr="005771C3">
        <w:rPr>
          <w:rFonts w:ascii="Arial" w:hAnsi="Arial" w:cs="Arial"/>
          <w:sz w:val="20"/>
          <w:szCs w:val="20"/>
        </w:rPr>
        <w:t>From:</w:t>
      </w:r>
      <w:r w:rsidRPr="005771C3">
        <w:rPr>
          <w:rFonts w:ascii="Arial" w:hAnsi="Arial" w:cs="Arial"/>
          <w:sz w:val="20"/>
          <w:szCs w:val="20"/>
        </w:rPr>
        <w:tab/>
        <w:t>Tax Adviser</w:t>
      </w:r>
    </w:p>
    <w:p w14:paraId="7E0C5314" w14:textId="3DA981B8" w:rsidR="00470DE5" w:rsidRPr="005771C3" w:rsidRDefault="00470DE5" w:rsidP="00470DE5">
      <w:pPr>
        <w:tabs>
          <w:tab w:val="left" w:pos="567"/>
          <w:tab w:val="left" w:pos="1701"/>
        </w:tabs>
        <w:spacing w:after="0" w:line="240" w:lineRule="auto"/>
        <w:ind w:left="567" w:hanging="567"/>
        <w:jc w:val="both"/>
        <w:rPr>
          <w:rFonts w:ascii="Arial" w:hAnsi="Arial" w:cs="Arial"/>
          <w:sz w:val="20"/>
          <w:szCs w:val="20"/>
        </w:rPr>
      </w:pPr>
      <w:r>
        <w:rPr>
          <w:rFonts w:ascii="Arial" w:hAnsi="Arial" w:cs="Arial"/>
          <w:sz w:val="20"/>
          <w:szCs w:val="20"/>
        </w:rPr>
        <w:tab/>
      </w:r>
      <w:r w:rsidRPr="005771C3">
        <w:rPr>
          <w:rFonts w:ascii="Arial" w:hAnsi="Arial" w:cs="Arial"/>
          <w:sz w:val="20"/>
          <w:szCs w:val="20"/>
        </w:rPr>
        <w:t xml:space="preserve">To: </w:t>
      </w:r>
      <w:r>
        <w:rPr>
          <w:rFonts w:ascii="Arial" w:hAnsi="Arial" w:cs="Arial"/>
          <w:sz w:val="20"/>
          <w:szCs w:val="20"/>
        </w:rPr>
        <w:tab/>
        <w:t>Richard Smythe (Executor of Adnan Firman’s estate)</w:t>
      </w:r>
    </w:p>
    <w:p w14:paraId="39DC3262" w14:textId="2AE2329B" w:rsidR="00470DE5" w:rsidRPr="005771C3" w:rsidRDefault="00470DE5" w:rsidP="00470DE5">
      <w:pPr>
        <w:tabs>
          <w:tab w:val="left" w:pos="567"/>
          <w:tab w:val="left" w:pos="1701"/>
        </w:tabs>
        <w:spacing w:after="0" w:line="240" w:lineRule="auto"/>
        <w:ind w:left="567" w:hanging="567"/>
        <w:jc w:val="both"/>
        <w:rPr>
          <w:rFonts w:ascii="Arial" w:hAnsi="Arial" w:cs="Arial"/>
          <w:sz w:val="20"/>
          <w:szCs w:val="20"/>
        </w:rPr>
      </w:pPr>
      <w:r>
        <w:rPr>
          <w:rFonts w:ascii="Arial" w:hAnsi="Arial" w:cs="Arial"/>
          <w:sz w:val="20"/>
          <w:szCs w:val="20"/>
        </w:rPr>
        <w:tab/>
      </w:r>
      <w:r w:rsidRPr="005771C3">
        <w:rPr>
          <w:rFonts w:ascii="Arial" w:hAnsi="Arial" w:cs="Arial"/>
          <w:sz w:val="20"/>
          <w:szCs w:val="20"/>
        </w:rPr>
        <w:t xml:space="preserve">Date: </w:t>
      </w:r>
      <w:r>
        <w:rPr>
          <w:rFonts w:ascii="Arial" w:hAnsi="Arial" w:cs="Arial"/>
          <w:sz w:val="20"/>
          <w:szCs w:val="20"/>
        </w:rPr>
        <w:tab/>
        <w:t>6</w:t>
      </w:r>
      <w:r w:rsidRPr="005771C3">
        <w:rPr>
          <w:rFonts w:ascii="Arial" w:hAnsi="Arial" w:cs="Arial"/>
          <w:sz w:val="20"/>
          <w:szCs w:val="20"/>
        </w:rPr>
        <w:t xml:space="preserve"> May 202</w:t>
      </w:r>
      <w:r>
        <w:rPr>
          <w:rFonts w:ascii="Arial" w:hAnsi="Arial" w:cs="Arial"/>
          <w:sz w:val="20"/>
          <w:szCs w:val="20"/>
        </w:rPr>
        <w:t>5</w:t>
      </w:r>
    </w:p>
    <w:p w14:paraId="4F85A6DA" w14:textId="77777777" w:rsidR="00470DE5" w:rsidRPr="005771C3" w:rsidRDefault="00470DE5" w:rsidP="00470DE5">
      <w:pPr>
        <w:tabs>
          <w:tab w:val="left" w:pos="567"/>
          <w:tab w:val="left" w:pos="1701"/>
        </w:tabs>
        <w:spacing w:after="0" w:line="240" w:lineRule="auto"/>
        <w:ind w:left="567" w:hanging="567"/>
        <w:jc w:val="both"/>
        <w:rPr>
          <w:rFonts w:ascii="Arial" w:hAnsi="Arial" w:cs="Arial"/>
          <w:sz w:val="20"/>
          <w:szCs w:val="20"/>
        </w:rPr>
      </w:pPr>
      <w:r>
        <w:rPr>
          <w:rFonts w:ascii="Arial" w:hAnsi="Arial" w:cs="Arial"/>
          <w:sz w:val="20"/>
          <w:szCs w:val="20"/>
        </w:rPr>
        <w:tab/>
      </w:r>
      <w:r w:rsidRPr="005771C3">
        <w:rPr>
          <w:rFonts w:ascii="Arial" w:hAnsi="Arial" w:cs="Arial"/>
          <w:sz w:val="20"/>
          <w:szCs w:val="20"/>
        </w:rPr>
        <w:t xml:space="preserve">Subject: </w:t>
      </w:r>
      <w:r>
        <w:rPr>
          <w:rFonts w:ascii="Arial" w:hAnsi="Arial" w:cs="Arial"/>
          <w:sz w:val="20"/>
          <w:szCs w:val="20"/>
        </w:rPr>
        <w:tab/>
      </w:r>
      <w:r w:rsidRPr="005771C3">
        <w:rPr>
          <w:rFonts w:ascii="Arial" w:hAnsi="Arial" w:cs="Arial"/>
          <w:sz w:val="20"/>
          <w:szCs w:val="20"/>
        </w:rPr>
        <w:t xml:space="preserve">The </w:t>
      </w:r>
      <w:r>
        <w:rPr>
          <w:rFonts w:ascii="Arial" w:hAnsi="Arial" w:cs="Arial"/>
          <w:sz w:val="20"/>
          <w:szCs w:val="20"/>
        </w:rPr>
        <w:t>Estate of Adnan Firman</w:t>
      </w:r>
    </w:p>
    <w:p w14:paraId="555EDD73" w14:textId="77777777" w:rsidR="00470DE5" w:rsidRPr="00C64B34" w:rsidRDefault="00470DE5" w:rsidP="00470DE5">
      <w:pPr>
        <w:tabs>
          <w:tab w:val="left" w:pos="567"/>
        </w:tabs>
        <w:spacing w:after="0" w:line="240" w:lineRule="auto"/>
        <w:ind w:left="567" w:hanging="567"/>
        <w:jc w:val="both"/>
        <w:rPr>
          <w:rFonts w:ascii="Arial" w:hAnsi="Arial" w:cs="Arial"/>
          <w:sz w:val="16"/>
          <w:szCs w:val="16"/>
        </w:rPr>
      </w:pPr>
    </w:p>
    <w:p w14:paraId="33625FF7" w14:textId="5CFA28D0" w:rsidR="00470DE5" w:rsidRDefault="00470DE5" w:rsidP="00470DE5">
      <w:pPr>
        <w:tabs>
          <w:tab w:val="left" w:pos="567"/>
        </w:tabs>
        <w:spacing w:after="0" w:line="240" w:lineRule="auto"/>
        <w:ind w:left="567" w:hanging="567"/>
        <w:jc w:val="both"/>
        <w:rPr>
          <w:rFonts w:ascii="Arial" w:hAnsi="Arial" w:cs="Arial"/>
          <w:sz w:val="20"/>
          <w:szCs w:val="20"/>
        </w:rPr>
      </w:pPr>
      <w:r>
        <w:rPr>
          <w:rFonts w:ascii="Arial" w:hAnsi="Arial" w:cs="Arial"/>
          <w:sz w:val="20"/>
          <w:szCs w:val="20"/>
        </w:rPr>
        <w:tab/>
      </w:r>
      <w:r w:rsidR="00CA30DB">
        <w:rPr>
          <w:rFonts w:ascii="Arial" w:hAnsi="Arial" w:cs="Arial"/>
          <w:sz w:val="20"/>
          <w:szCs w:val="20"/>
        </w:rPr>
        <w:t>Dear</w:t>
      </w:r>
      <w:r>
        <w:rPr>
          <w:rFonts w:ascii="Arial" w:hAnsi="Arial" w:cs="Arial"/>
          <w:sz w:val="20"/>
          <w:szCs w:val="20"/>
        </w:rPr>
        <w:t xml:space="preserve"> </w:t>
      </w:r>
      <w:r w:rsidR="00CA30DB">
        <w:rPr>
          <w:rFonts w:ascii="Arial" w:hAnsi="Arial" w:cs="Arial"/>
          <w:sz w:val="20"/>
          <w:szCs w:val="20"/>
        </w:rPr>
        <w:t>Richard</w:t>
      </w:r>
      <w:r>
        <w:rPr>
          <w:rFonts w:ascii="Arial" w:hAnsi="Arial" w:cs="Arial"/>
          <w:sz w:val="20"/>
          <w:szCs w:val="20"/>
        </w:rPr>
        <w:t>,</w:t>
      </w:r>
    </w:p>
    <w:p w14:paraId="4AEBF629" w14:textId="77777777" w:rsidR="000356B4" w:rsidRDefault="000356B4" w:rsidP="000166E0">
      <w:pPr>
        <w:spacing w:after="0"/>
        <w:ind w:left="567" w:hanging="567"/>
        <w:jc w:val="both"/>
        <w:rPr>
          <w:rFonts w:ascii="Arial" w:hAnsi="Arial" w:cs="Arial"/>
          <w:sz w:val="20"/>
          <w:szCs w:val="20"/>
        </w:rPr>
      </w:pPr>
    </w:p>
    <w:p w14:paraId="54AE0994" w14:textId="1F38AFD4" w:rsidR="000356B4" w:rsidRDefault="00CA30DB" w:rsidP="000166E0">
      <w:pPr>
        <w:spacing w:after="0"/>
        <w:ind w:left="567" w:hanging="567"/>
        <w:jc w:val="both"/>
        <w:rPr>
          <w:rFonts w:ascii="Arial" w:hAnsi="Arial" w:cs="Arial"/>
          <w:sz w:val="20"/>
          <w:szCs w:val="20"/>
        </w:rPr>
      </w:pPr>
      <w:r>
        <w:rPr>
          <w:rFonts w:ascii="Arial" w:hAnsi="Arial" w:cs="Arial"/>
          <w:sz w:val="20"/>
          <w:szCs w:val="20"/>
        </w:rPr>
        <w:tab/>
      </w:r>
      <w:r w:rsidR="00A1012E">
        <w:rPr>
          <w:rFonts w:ascii="Arial" w:hAnsi="Arial" w:cs="Arial"/>
          <w:sz w:val="20"/>
          <w:szCs w:val="20"/>
        </w:rPr>
        <w:t>Thank you for your email. Please find the answers to your queries below.</w:t>
      </w:r>
    </w:p>
    <w:p w14:paraId="01449887" w14:textId="77777777" w:rsidR="00A1012E" w:rsidRDefault="00A1012E" w:rsidP="000166E0">
      <w:pPr>
        <w:spacing w:after="0"/>
        <w:ind w:left="567" w:hanging="567"/>
        <w:jc w:val="both"/>
        <w:rPr>
          <w:rFonts w:ascii="Arial" w:hAnsi="Arial" w:cs="Arial"/>
          <w:sz w:val="20"/>
          <w:szCs w:val="20"/>
        </w:rPr>
      </w:pPr>
    </w:p>
    <w:p w14:paraId="64B52B88" w14:textId="7C4916DA" w:rsidR="00A1012E" w:rsidRPr="00AC5243" w:rsidRDefault="004D209F" w:rsidP="00AC5243">
      <w:pPr>
        <w:pStyle w:val="ListParagraph"/>
        <w:numPr>
          <w:ilvl w:val="0"/>
          <w:numId w:val="42"/>
        </w:numPr>
        <w:spacing w:after="0"/>
        <w:jc w:val="both"/>
        <w:rPr>
          <w:rFonts w:ascii="Arial" w:hAnsi="Arial" w:cs="Arial"/>
          <w:sz w:val="20"/>
          <w:szCs w:val="20"/>
          <w:u w:val="single"/>
        </w:rPr>
      </w:pPr>
      <w:r>
        <w:rPr>
          <w:rFonts w:ascii="Arial" w:hAnsi="Arial" w:cs="Arial"/>
          <w:sz w:val="20"/>
          <w:szCs w:val="20"/>
          <w:u w:val="single"/>
        </w:rPr>
        <w:t xml:space="preserve">i) </w:t>
      </w:r>
      <w:r w:rsidR="00A1012E" w:rsidRPr="00AC5243">
        <w:rPr>
          <w:rFonts w:ascii="Arial" w:hAnsi="Arial" w:cs="Arial"/>
          <w:sz w:val="20"/>
          <w:szCs w:val="20"/>
          <w:u w:val="single"/>
        </w:rPr>
        <w:t>Redirection of assets</w:t>
      </w:r>
    </w:p>
    <w:p w14:paraId="7D7D2271" w14:textId="77777777" w:rsidR="00A1012E" w:rsidRDefault="00A1012E" w:rsidP="000166E0">
      <w:pPr>
        <w:spacing w:after="0"/>
        <w:ind w:left="567" w:hanging="567"/>
        <w:jc w:val="both"/>
        <w:rPr>
          <w:rFonts w:ascii="Arial" w:hAnsi="Arial" w:cs="Arial"/>
          <w:sz w:val="20"/>
          <w:szCs w:val="20"/>
        </w:rPr>
      </w:pPr>
    </w:p>
    <w:p w14:paraId="7FDFBC4B" w14:textId="7700A5C0" w:rsidR="00632F0D" w:rsidRPr="00632F0D" w:rsidRDefault="00632F0D" w:rsidP="000166E0">
      <w:pPr>
        <w:spacing w:after="0"/>
        <w:ind w:left="567" w:hanging="567"/>
        <w:jc w:val="both"/>
        <w:rPr>
          <w:rFonts w:ascii="Arial" w:hAnsi="Arial" w:cs="Arial"/>
          <w:i/>
          <w:iCs/>
          <w:sz w:val="20"/>
          <w:szCs w:val="20"/>
        </w:rPr>
      </w:pPr>
      <w:r>
        <w:rPr>
          <w:rFonts w:ascii="Arial" w:hAnsi="Arial" w:cs="Arial"/>
          <w:sz w:val="20"/>
          <w:szCs w:val="20"/>
        </w:rPr>
        <w:tab/>
      </w:r>
      <w:r w:rsidRPr="00632F0D">
        <w:rPr>
          <w:rFonts w:ascii="Arial" w:hAnsi="Arial" w:cs="Arial"/>
          <w:i/>
          <w:iCs/>
          <w:sz w:val="20"/>
          <w:szCs w:val="20"/>
        </w:rPr>
        <w:t>Painting</w:t>
      </w:r>
    </w:p>
    <w:p w14:paraId="2DD873A4" w14:textId="1CCA1A89" w:rsidR="00A1012E" w:rsidRDefault="00A1012E" w:rsidP="000166E0">
      <w:pPr>
        <w:spacing w:after="0"/>
        <w:ind w:left="567" w:hanging="567"/>
        <w:jc w:val="both"/>
        <w:rPr>
          <w:rFonts w:ascii="Arial" w:hAnsi="Arial" w:cs="Arial"/>
          <w:sz w:val="20"/>
          <w:szCs w:val="20"/>
        </w:rPr>
      </w:pPr>
      <w:r>
        <w:rPr>
          <w:rFonts w:ascii="Arial" w:hAnsi="Arial" w:cs="Arial"/>
          <w:sz w:val="20"/>
          <w:szCs w:val="20"/>
        </w:rPr>
        <w:tab/>
        <w:t>Nancy is under no obligation to accept the painting</w:t>
      </w:r>
      <w:r w:rsidR="00632F0D">
        <w:rPr>
          <w:rFonts w:ascii="Arial" w:hAnsi="Arial" w:cs="Arial"/>
          <w:sz w:val="20"/>
          <w:szCs w:val="20"/>
        </w:rPr>
        <w:t xml:space="preserve"> </w:t>
      </w:r>
      <w:r w:rsidR="00632F0D" w:rsidRPr="000C622E">
        <w:rPr>
          <w:rFonts w:ascii="Arial" w:hAnsi="Arial" w:cs="Arial"/>
          <w:color w:val="FF0000"/>
          <w:sz w:val="20"/>
          <w:szCs w:val="20"/>
        </w:rPr>
        <w:t>(1/2)</w:t>
      </w:r>
      <w:r>
        <w:rPr>
          <w:rFonts w:ascii="Arial" w:hAnsi="Arial" w:cs="Arial"/>
          <w:sz w:val="20"/>
          <w:szCs w:val="20"/>
        </w:rPr>
        <w:t xml:space="preserve">. She could make a formal disclaimer </w:t>
      </w:r>
      <w:r w:rsidR="00632F0D" w:rsidRPr="000C622E">
        <w:rPr>
          <w:rFonts w:ascii="Arial" w:hAnsi="Arial" w:cs="Arial"/>
          <w:color w:val="FF0000"/>
          <w:sz w:val="20"/>
          <w:szCs w:val="20"/>
        </w:rPr>
        <w:t>(1/2)</w:t>
      </w:r>
      <w:r w:rsidR="00632F0D">
        <w:rPr>
          <w:rFonts w:ascii="Arial" w:hAnsi="Arial" w:cs="Arial"/>
          <w:color w:val="FF0000"/>
          <w:sz w:val="20"/>
          <w:szCs w:val="20"/>
        </w:rPr>
        <w:t xml:space="preserve"> </w:t>
      </w:r>
      <w:r>
        <w:rPr>
          <w:rFonts w:ascii="Arial" w:hAnsi="Arial" w:cs="Arial"/>
          <w:sz w:val="20"/>
          <w:szCs w:val="20"/>
        </w:rPr>
        <w:t xml:space="preserve">which would </w:t>
      </w:r>
      <w:r w:rsidR="00726CDB">
        <w:rPr>
          <w:rFonts w:ascii="Arial" w:hAnsi="Arial" w:cs="Arial"/>
          <w:sz w:val="20"/>
          <w:szCs w:val="20"/>
        </w:rPr>
        <w:t xml:space="preserve">automatically </w:t>
      </w:r>
      <w:r>
        <w:rPr>
          <w:rFonts w:ascii="Arial" w:hAnsi="Arial" w:cs="Arial"/>
          <w:sz w:val="20"/>
          <w:szCs w:val="20"/>
        </w:rPr>
        <w:t>redirect the painting to Polly who is receiving the residue of Adnan’s estate</w:t>
      </w:r>
      <w:r w:rsidR="00632F0D">
        <w:rPr>
          <w:rFonts w:ascii="Arial" w:hAnsi="Arial" w:cs="Arial"/>
          <w:sz w:val="20"/>
          <w:szCs w:val="20"/>
        </w:rPr>
        <w:t xml:space="preserve"> </w:t>
      </w:r>
      <w:r w:rsidR="00632F0D" w:rsidRPr="000C622E">
        <w:rPr>
          <w:rFonts w:ascii="Arial" w:hAnsi="Arial" w:cs="Arial"/>
          <w:color w:val="FF0000"/>
          <w:sz w:val="20"/>
          <w:szCs w:val="20"/>
        </w:rPr>
        <w:t>(1/2)</w:t>
      </w:r>
      <w:r>
        <w:rPr>
          <w:rFonts w:ascii="Arial" w:hAnsi="Arial" w:cs="Arial"/>
          <w:sz w:val="20"/>
          <w:szCs w:val="20"/>
        </w:rPr>
        <w:t>. However, as she does not want the painting to pass to Polly, it would be better for her to use a Deed of Variation</w:t>
      </w:r>
      <w:r w:rsidR="00632F0D">
        <w:rPr>
          <w:rFonts w:ascii="Arial" w:hAnsi="Arial" w:cs="Arial"/>
          <w:sz w:val="20"/>
          <w:szCs w:val="20"/>
        </w:rPr>
        <w:t xml:space="preserve"> </w:t>
      </w:r>
      <w:r w:rsidR="00632F0D" w:rsidRPr="000C622E">
        <w:rPr>
          <w:rFonts w:ascii="Arial" w:hAnsi="Arial" w:cs="Arial"/>
          <w:color w:val="FF0000"/>
          <w:sz w:val="20"/>
          <w:szCs w:val="20"/>
        </w:rPr>
        <w:t>(1/2)</w:t>
      </w:r>
      <w:r>
        <w:rPr>
          <w:rFonts w:ascii="Arial" w:hAnsi="Arial" w:cs="Arial"/>
          <w:sz w:val="20"/>
          <w:szCs w:val="20"/>
        </w:rPr>
        <w:t xml:space="preserve"> </w:t>
      </w:r>
      <w:r w:rsidR="00267B45">
        <w:rPr>
          <w:rFonts w:ascii="Arial" w:hAnsi="Arial" w:cs="Arial"/>
          <w:sz w:val="20"/>
          <w:szCs w:val="20"/>
        </w:rPr>
        <w:t xml:space="preserve">which would allow her </w:t>
      </w:r>
      <w:r>
        <w:rPr>
          <w:rFonts w:ascii="Arial" w:hAnsi="Arial" w:cs="Arial"/>
          <w:sz w:val="20"/>
          <w:szCs w:val="20"/>
        </w:rPr>
        <w:t xml:space="preserve">to </w:t>
      </w:r>
      <w:r w:rsidR="00267B45">
        <w:rPr>
          <w:rFonts w:ascii="Arial" w:hAnsi="Arial" w:cs="Arial"/>
          <w:sz w:val="20"/>
          <w:szCs w:val="20"/>
        </w:rPr>
        <w:t>re</w:t>
      </w:r>
      <w:r>
        <w:rPr>
          <w:rFonts w:ascii="Arial" w:hAnsi="Arial" w:cs="Arial"/>
          <w:sz w:val="20"/>
          <w:szCs w:val="20"/>
        </w:rPr>
        <w:t xml:space="preserve">direct the painting </w:t>
      </w:r>
      <w:r w:rsidR="00726CDB">
        <w:rPr>
          <w:rFonts w:ascii="Arial" w:hAnsi="Arial" w:cs="Arial"/>
          <w:sz w:val="20"/>
          <w:szCs w:val="20"/>
        </w:rPr>
        <w:t xml:space="preserve">to a beneficiary of her choice, in this case </w:t>
      </w:r>
      <w:r w:rsidR="00375E51">
        <w:rPr>
          <w:rFonts w:ascii="Arial" w:hAnsi="Arial" w:cs="Arial"/>
          <w:sz w:val="20"/>
          <w:szCs w:val="20"/>
        </w:rPr>
        <w:t>Simon</w:t>
      </w:r>
      <w:r w:rsidR="00632F0D">
        <w:rPr>
          <w:rFonts w:ascii="Arial" w:hAnsi="Arial" w:cs="Arial"/>
          <w:sz w:val="20"/>
          <w:szCs w:val="20"/>
        </w:rPr>
        <w:t xml:space="preserve"> </w:t>
      </w:r>
      <w:r w:rsidR="00632F0D" w:rsidRPr="000C622E">
        <w:rPr>
          <w:rFonts w:ascii="Arial" w:hAnsi="Arial" w:cs="Arial"/>
          <w:color w:val="FF0000"/>
          <w:sz w:val="20"/>
          <w:szCs w:val="20"/>
        </w:rPr>
        <w:t>(1/2)</w:t>
      </w:r>
      <w:r>
        <w:rPr>
          <w:rFonts w:ascii="Arial" w:hAnsi="Arial" w:cs="Arial"/>
          <w:sz w:val="20"/>
          <w:szCs w:val="20"/>
        </w:rPr>
        <w:t>.</w:t>
      </w:r>
    </w:p>
    <w:p w14:paraId="1B9502E3" w14:textId="77777777" w:rsidR="00A1012E" w:rsidRDefault="00A1012E" w:rsidP="000166E0">
      <w:pPr>
        <w:spacing w:after="0"/>
        <w:ind w:left="567" w:hanging="567"/>
        <w:jc w:val="both"/>
        <w:rPr>
          <w:rFonts w:ascii="Arial" w:hAnsi="Arial" w:cs="Arial"/>
          <w:sz w:val="20"/>
          <w:szCs w:val="20"/>
        </w:rPr>
      </w:pPr>
    </w:p>
    <w:p w14:paraId="13CBD0B7" w14:textId="0B804A88" w:rsidR="00A1012E" w:rsidRDefault="00632F0D" w:rsidP="000166E0">
      <w:pPr>
        <w:spacing w:after="0"/>
        <w:ind w:left="567" w:hanging="567"/>
        <w:jc w:val="both"/>
        <w:rPr>
          <w:rFonts w:ascii="Arial" w:hAnsi="Arial" w:cs="Arial"/>
          <w:sz w:val="20"/>
          <w:szCs w:val="20"/>
        </w:rPr>
      </w:pPr>
      <w:r>
        <w:rPr>
          <w:rFonts w:ascii="Arial" w:hAnsi="Arial" w:cs="Arial"/>
          <w:sz w:val="20"/>
          <w:szCs w:val="20"/>
        </w:rPr>
        <w:tab/>
        <w:t xml:space="preserve">In order for the Deed of Variation to be valid, it must be in writing </w:t>
      </w:r>
      <w:r w:rsidRPr="000C622E">
        <w:rPr>
          <w:rFonts w:ascii="Arial" w:hAnsi="Arial" w:cs="Arial"/>
          <w:color w:val="FF0000"/>
          <w:sz w:val="20"/>
          <w:szCs w:val="20"/>
        </w:rPr>
        <w:t>(1/2)</w:t>
      </w:r>
      <w:r>
        <w:rPr>
          <w:rFonts w:ascii="Arial" w:hAnsi="Arial" w:cs="Arial"/>
          <w:sz w:val="20"/>
          <w:szCs w:val="20"/>
        </w:rPr>
        <w:t xml:space="preserve"> and signed by Nancy </w:t>
      </w:r>
      <w:r w:rsidRPr="000C622E">
        <w:rPr>
          <w:rFonts w:ascii="Arial" w:hAnsi="Arial" w:cs="Arial"/>
          <w:color w:val="FF0000"/>
          <w:sz w:val="20"/>
          <w:szCs w:val="20"/>
        </w:rPr>
        <w:t>(1/2)</w:t>
      </w:r>
      <w:r>
        <w:rPr>
          <w:rFonts w:ascii="Arial" w:hAnsi="Arial" w:cs="Arial"/>
          <w:sz w:val="20"/>
          <w:szCs w:val="20"/>
        </w:rPr>
        <w:t xml:space="preserve"> before 2 November 2026 </w:t>
      </w:r>
      <w:r w:rsidRPr="000C622E">
        <w:rPr>
          <w:rFonts w:ascii="Arial" w:hAnsi="Arial" w:cs="Arial"/>
          <w:color w:val="FF0000"/>
          <w:sz w:val="20"/>
          <w:szCs w:val="20"/>
        </w:rPr>
        <w:t>(1/2)</w:t>
      </w:r>
      <w:r>
        <w:rPr>
          <w:rFonts w:ascii="Arial" w:hAnsi="Arial" w:cs="Arial"/>
          <w:sz w:val="20"/>
          <w:szCs w:val="20"/>
        </w:rPr>
        <w:t>.</w:t>
      </w:r>
      <w:r w:rsidR="0037647D">
        <w:rPr>
          <w:rFonts w:ascii="Arial" w:hAnsi="Arial" w:cs="Arial"/>
          <w:sz w:val="20"/>
          <w:szCs w:val="20"/>
        </w:rPr>
        <w:t xml:space="preserve"> Also, Nancy should receive no consideration from Simon for making the variation </w:t>
      </w:r>
      <w:r w:rsidR="0037647D" w:rsidRPr="000C622E">
        <w:rPr>
          <w:rFonts w:ascii="Arial" w:hAnsi="Arial" w:cs="Arial"/>
          <w:color w:val="FF0000"/>
          <w:sz w:val="20"/>
          <w:szCs w:val="20"/>
        </w:rPr>
        <w:t>(1/2)</w:t>
      </w:r>
      <w:r w:rsidR="0037647D">
        <w:rPr>
          <w:rFonts w:ascii="Arial" w:hAnsi="Arial" w:cs="Arial"/>
          <w:sz w:val="20"/>
          <w:szCs w:val="20"/>
        </w:rPr>
        <w:t>.</w:t>
      </w:r>
    </w:p>
    <w:p w14:paraId="7278FB76" w14:textId="1FB942CC" w:rsidR="00632F0D" w:rsidRDefault="00632F0D" w:rsidP="000166E0">
      <w:pPr>
        <w:spacing w:after="0"/>
        <w:ind w:left="567" w:hanging="567"/>
        <w:jc w:val="both"/>
        <w:rPr>
          <w:rFonts w:ascii="Arial" w:hAnsi="Arial" w:cs="Arial"/>
          <w:sz w:val="20"/>
          <w:szCs w:val="20"/>
        </w:rPr>
      </w:pPr>
    </w:p>
    <w:p w14:paraId="6ED723F3" w14:textId="0A045506" w:rsidR="00726CDB" w:rsidRPr="00CD54A3" w:rsidRDefault="00726CDB" w:rsidP="00CD54A3">
      <w:pPr>
        <w:spacing w:after="0"/>
        <w:ind w:left="567"/>
        <w:jc w:val="both"/>
        <w:rPr>
          <w:rFonts w:ascii="Arial" w:hAnsi="Arial" w:cs="Arial"/>
          <w:sz w:val="20"/>
          <w:szCs w:val="20"/>
        </w:rPr>
      </w:pPr>
      <w:r>
        <w:rPr>
          <w:rFonts w:ascii="Arial" w:hAnsi="Arial" w:cs="Arial"/>
          <w:sz w:val="20"/>
          <w:szCs w:val="20"/>
        </w:rPr>
        <w:t xml:space="preserve">When Nancy makes the variation of the painting it will be treated as a potentially exempt transfer (PET) by her </w:t>
      </w:r>
      <w:r w:rsidR="00CD54A3" w:rsidRPr="00CD54A3">
        <w:rPr>
          <w:rFonts w:ascii="Arial" w:hAnsi="Arial" w:cs="Arial"/>
          <w:color w:val="FF0000"/>
          <w:sz w:val="20"/>
          <w:szCs w:val="20"/>
        </w:rPr>
        <w:t xml:space="preserve">(1/2) </w:t>
      </w:r>
      <w:r>
        <w:rPr>
          <w:rFonts w:ascii="Arial" w:hAnsi="Arial" w:cs="Arial"/>
          <w:sz w:val="20"/>
          <w:szCs w:val="20"/>
        </w:rPr>
        <w:t xml:space="preserve">as it is a transfer to another individual </w:t>
      </w:r>
      <w:r w:rsidRPr="000C622E">
        <w:rPr>
          <w:rFonts w:ascii="Arial" w:hAnsi="Arial" w:cs="Arial"/>
          <w:color w:val="FF0000"/>
          <w:sz w:val="20"/>
          <w:szCs w:val="20"/>
        </w:rPr>
        <w:t>(1/2)</w:t>
      </w:r>
      <w:r>
        <w:rPr>
          <w:rFonts w:ascii="Arial" w:hAnsi="Arial" w:cs="Arial"/>
          <w:sz w:val="20"/>
          <w:szCs w:val="20"/>
        </w:rPr>
        <w:t>.</w:t>
      </w:r>
    </w:p>
    <w:p w14:paraId="4E8B0109" w14:textId="77777777" w:rsidR="00726CDB" w:rsidRPr="000E524B" w:rsidRDefault="00726CDB" w:rsidP="00726CDB">
      <w:pPr>
        <w:pStyle w:val="ListParagraph"/>
        <w:tabs>
          <w:tab w:val="left" w:pos="851"/>
          <w:tab w:val="left" w:pos="1134"/>
        </w:tabs>
        <w:spacing w:after="0"/>
        <w:ind w:left="851"/>
        <w:jc w:val="both"/>
        <w:rPr>
          <w:rFonts w:ascii="Arial" w:hAnsi="Arial" w:cs="Arial"/>
          <w:sz w:val="20"/>
          <w:szCs w:val="20"/>
        </w:rPr>
      </w:pPr>
    </w:p>
    <w:p w14:paraId="45B39581" w14:textId="1626B7E2" w:rsidR="00726CDB" w:rsidRDefault="00726CDB" w:rsidP="00726CDB">
      <w:pPr>
        <w:spacing w:after="0"/>
        <w:ind w:left="567"/>
        <w:jc w:val="both"/>
        <w:rPr>
          <w:rFonts w:ascii="Arial" w:hAnsi="Arial" w:cs="Arial"/>
          <w:sz w:val="20"/>
          <w:szCs w:val="20"/>
        </w:rPr>
      </w:pPr>
      <w:r>
        <w:rPr>
          <w:rFonts w:ascii="Arial" w:hAnsi="Arial" w:cs="Arial"/>
          <w:sz w:val="20"/>
          <w:szCs w:val="20"/>
        </w:rPr>
        <w:t>I</w:t>
      </w:r>
      <w:r w:rsidR="00CD54A3">
        <w:rPr>
          <w:rFonts w:ascii="Arial" w:hAnsi="Arial" w:cs="Arial"/>
          <w:sz w:val="20"/>
          <w:szCs w:val="20"/>
        </w:rPr>
        <w:t xml:space="preserve">f Nancy were to die withing 7 years the failed </w:t>
      </w:r>
      <w:r>
        <w:rPr>
          <w:rFonts w:ascii="Arial" w:hAnsi="Arial" w:cs="Arial"/>
          <w:sz w:val="20"/>
          <w:szCs w:val="20"/>
        </w:rPr>
        <w:t>PET</w:t>
      </w:r>
      <w:r w:rsidR="00CD54A3">
        <w:rPr>
          <w:rFonts w:ascii="Arial" w:hAnsi="Arial" w:cs="Arial"/>
          <w:sz w:val="20"/>
          <w:szCs w:val="20"/>
        </w:rPr>
        <w:t xml:space="preserve"> would </w:t>
      </w:r>
      <w:r>
        <w:rPr>
          <w:rFonts w:ascii="Arial" w:hAnsi="Arial" w:cs="Arial"/>
          <w:sz w:val="20"/>
          <w:szCs w:val="20"/>
        </w:rPr>
        <w:t>beco</w:t>
      </w:r>
      <w:r w:rsidR="00CD54A3">
        <w:rPr>
          <w:rFonts w:ascii="Arial" w:hAnsi="Arial" w:cs="Arial"/>
          <w:sz w:val="20"/>
          <w:szCs w:val="20"/>
        </w:rPr>
        <w:t>me</w:t>
      </w:r>
      <w:r>
        <w:rPr>
          <w:rFonts w:ascii="Arial" w:hAnsi="Arial" w:cs="Arial"/>
          <w:sz w:val="20"/>
          <w:szCs w:val="20"/>
        </w:rPr>
        <w:t xml:space="preserve"> chargeable </w:t>
      </w:r>
      <w:r w:rsidR="00CD54A3">
        <w:rPr>
          <w:rFonts w:ascii="Arial" w:hAnsi="Arial" w:cs="Arial"/>
          <w:sz w:val="20"/>
          <w:szCs w:val="20"/>
        </w:rPr>
        <w:t xml:space="preserve">as part of her estate </w:t>
      </w:r>
      <w:r w:rsidRPr="000C622E">
        <w:rPr>
          <w:rFonts w:ascii="Arial" w:hAnsi="Arial" w:cs="Arial"/>
          <w:color w:val="FF0000"/>
          <w:sz w:val="20"/>
          <w:szCs w:val="20"/>
        </w:rPr>
        <w:t>(1/2)</w:t>
      </w:r>
      <w:r>
        <w:rPr>
          <w:rFonts w:ascii="Arial" w:hAnsi="Arial" w:cs="Arial"/>
          <w:sz w:val="20"/>
          <w:szCs w:val="20"/>
        </w:rPr>
        <w:t xml:space="preserve">, </w:t>
      </w:r>
      <w:r w:rsidR="00CD54A3">
        <w:rPr>
          <w:rFonts w:ascii="Arial" w:hAnsi="Arial" w:cs="Arial"/>
          <w:sz w:val="20"/>
          <w:szCs w:val="20"/>
        </w:rPr>
        <w:t xml:space="preserve">to avoid this </w:t>
      </w:r>
      <w:r>
        <w:rPr>
          <w:rFonts w:ascii="Arial" w:hAnsi="Arial" w:cs="Arial"/>
          <w:sz w:val="20"/>
          <w:szCs w:val="20"/>
        </w:rPr>
        <w:t xml:space="preserve">she could include a statement under s.142 IHTA 1984 within the Deed of Variation </w:t>
      </w:r>
      <w:r w:rsidRPr="000C622E">
        <w:rPr>
          <w:rFonts w:ascii="Arial" w:hAnsi="Arial" w:cs="Arial"/>
          <w:color w:val="FF0000"/>
          <w:sz w:val="20"/>
          <w:szCs w:val="20"/>
        </w:rPr>
        <w:t>(1/2)</w:t>
      </w:r>
      <w:r w:rsidR="00CD54A3">
        <w:rPr>
          <w:rFonts w:ascii="Arial" w:hAnsi="Arial" w:cs="Arial"/>
          <w:sz w:val="20"/>
          <w:szCs w:val="20"/>
        </w:rPr>
        <w:t xml:space="preserve"> to treat the gift of the painting </w:t>
      </w:r>
      <w:r>
        <w:rPr>
          <w:rFonts w:ascii="Arial" w:hAnsi="Arial" w:cs="Arial"/>
          <w:sz w:val="20"/>
          <w:szCs w:val="20"/>
        </w:rPr>
        <w:t xml:space="preserve">as though Adnan had made </w:t>
      </w:r>
      <w:r w:rsidR="00CD54A3">
        <w:rPr>
          <w:rFonts w:ascii="Arial" w:hAnsi="Arial" w:cs="Arial"/>
          <w:sz w:val="20"/>
          <w:szCs w:val="20"/>
        </w:rPr>
        <w:t>it</w:t>
      </w:r>
      <w:r>
        <w:rPr>
          <w:rFonts w:ascii="Arial" w:hAnsi="Arial" w:cs="Arial"/>
          <w:sz w:val="20"/>
          <w:szCs w:val="20"/>
        </w:rPr>
        <w:t xml:space="preserve"> via his will </w:t>
      </w:r>
      <w:r w:rsidRPr="000C622E">
        <w:rPr>
          <w:rFonts w:ascii="Arial" w:hAnsi="Arial" w:cs="Arial"/>
          <w:color w:val="FF0000"/>
          <w:sz w:val="20"/>
          <w:szCs w:val="20"/>
        </w:rPr>
        <w:t>(1/2)</w:t>
      </w:r>
      <w:r>
        <w:rPr>
          <w:rFonts w:ascii="Arial" w:hAnsi="Arial" w:cs="Arial"/>
          <w:sz w:val="20"/>
          <w:szCs w:val="20"/>
        </w:rPr>
        <w:t>.</w:t>
      </w:r>
    </w:p>
    <w:p w14:paraId="21444B6D" w14:textId="77777777" w:rsidR="00726CDB" w:rsidRDefault="00726CDB" w:rsidP="000166E0">
      <w:pPr>
        <w:spacing w:after="0"/>
        <w:ind w:left="567" w:hanging="567"/>
        <w:jc w:val="both"/>
        <w:rPr>
          <w:rFonts w:ascii="Arial" w:hAnsi="Arial" w:cs="Arial"/>
          <w:sz w:val="20"/>
          <w:szCs w:val="20"/>
        </w:rPr>
      </w:pPr>
    </w:p>
    <w:p w14:paraId="77143165" w14:textId="62B78053" w:rsidR="00632F0D" w:rsidRDefault="00632F0D" w:rsidP="000166E0">
      <w:pPr>
        <w:spacing w:after="0"/>
        <w:ind w:left="567" w:hanging="567"/>
        <w:jc w:val="both"/>
        <w:rPr>
          <w:rFonts w:ascii="Arial" w:hAnsi="Arial" w:cs="Arial"/>
          <w:sz w:val="20"/>
          <w:szCs w:val="20"/>
        </w:rPr>
      </w:pPr>
      <w:r>
        <w:rPr>
          <w:rFonts w:ascii="Arial" w:hAnsi="Arial" w:cs="Arial"/>
          <w:sz w:val="20"/>
          <w:szCs w:val="20"/>
        </w:rPr>
        <w:tab/>
        <w:t>If the variation meant that more IHT would be payable</w:t>
      </w:r>
      <w:r w:rsidR="00CD54A3">
        <w:rPr>
          <w:rFonts w:ascii="Arial" w:hAnsi="Arial" w:cs="Arial"/>
          <w:sz w:val="20"/>
          <w:szCs w:val="20"/>
        </w:rPr>
        <w:t xml:space="preserve"> by Adnan’s estate</w:t>
      </w:r>
      <w:r w:rsidR="00AF15A2">
        <w:rPr>
          <w:rFonts w:ascii="Arial" w:hAnsi="Arial" w:cs="Arial"/>
          <w:sz w:val="20"/>
          <w:szCs w:val="20"/>
        </w:rPr>
        <w:t>,</w:t>
      </w:r>
      <w:r>
        <w:rPr>
          <w:rFonts w:ascii="Arial" w:hAnsi="Arial" w:cs="Arial"/>
          <w:sz w:val="20"/>
          <w:szCs w:val="20"/>
        </w:rPr>
        <w:t xml:space="preserve"> then </w:t>
      </w:r>
      <w:r w:rsidR="004849B0">
        <w:rPr>
          <w:rFonts w:ascii="Arial" w:hAnsi="Arial" w:cs="Arial"/>
          <w:sz w:val="20"/>
          <w:szCs w:val="20"/>
        </w:rPr>
        <w:t>you, as</w:t>
      </w:r>
      <w:r>
        <w:rPr>
          <w:rFonts w:ascii="Arial" w:hAnsi="Arial" w:cs="Arial"/>
          <w:sz w:val="20"/>
          <w:szCs w:val="20"/>
        </w:rPr>
        <w:t xml:space="preserve"> Executor</w:t>
      </w:r>
      <w:r w:rsidR="004849B0">
        <w:rPr>
          <w:rFonts w:ascii="Arial" w:hAnsi="Arial" w:cs="Arial"/>
          <w:sz w:val="20"/>
          <w:szCs w:val="20"/>
        </w:rPr>
        <w:t xml:space="preserve"> of the estate,</w:t>
      </w:r>
      <w:r>
        <w:rPr>
          <w:rFonts w:ascii="Arial" w:hAnsi="Arial" w:cs="Arial"/>
          <w:sz w:val="20"/>
          <w:szCs w:val="20"/>
        </w:rPr>
        <w:t xml:space="preserve"> would need to consent </w:t>
      </w:r>
      <w:r w:rsidRPr="000C622E">
        <w:rPr>
          <w:rFonts w:ascii="Arial" w:hAnsi="Arial" w:cs="Arial"/>
          <w:color w:val="FF0000"/>
          <w:sz w:val="20"/>
          <w:szCs w:val="20"/>
        </w:rPr>
        <w:t>(1/2)</w:t>
      </w:r>
      <w:r>
        <w:rPr>
          <w:rFonts w:ascii="Arial" w:hAnsi="Arial" w:cs="Arial"/>
          <w:sz w:val="20"/>
          <w:szCs w:val="20"/>
        </w:rPr>
        <w:t xml:space="preserve">, but as the </w:t>
      </w:r>
      <w:r w:rsidR="00CD54A3">
        <w:rPr>
          <w:rFonts w:ascii="Arial" w:hAnsi="Arial" w:cs="Arial"/>
          <w:sz w:val="20"/>
          <w:szCs w:val="20"/>
        </w:rPr>
        <w:t xml:space="preserve">original </w:t>
      </w:r>
      <w:r>
        <w:rPr>
          <w:rFonts w:ascii="Arial" w:hAnsi="Arial" w:cs="Arial"/>
          <w:sz w:val="20"/>
          <w:szCs w:val="20"/>
        </w:rPr>
        <w:t>gift to Nancy does not benefit from any IHT exemptions</w:t>
      </w:r>
      <w:r w:rsidR="004849B0">
        <w:rPr>
          <w:rFonts w:ascii="Arial" w:hAnsi="Arial" w:cs="Arial"/>
          <w:sz w:val="20"/>
          <w:szCs w:val="20"/>
        </w:rPr>
        <w:t xml:space="preserve"> and </w:t>
      </w:r>
      <w:r w:rsidR="00AF15A2">
        <w:rPr>
          <w:rFonts w:ascii="Arial" w:hAnsi="Arial" w:cs="Arial"/>
          <w:sz w:val="20"/>
          <w:szCs w:val="20"/>
        </w:rPr>
        <w:t>the painting</w:t>
      </w:r>
      <w:r w:rsidR="004849B0">
        <w:rPr>
          <w:rFonts w:ascii="Arial" w:hAnsi="Arial" w:cs="Arial"/>
          <w:sz w:val="20"/>
          <w:szCs w:val="20"/>
        </w:rPr>
        <w:t xml:space="preserve"> would </w:t>
      </w:r>
      <w:r w:rsidR="00CD54A3">
        <w:rPr>
          <w:rFonts w:ascii="Arial" w:hAnsi="Arial" w:cs="Arial"/>
          <w:sz w:val="20"/>
          <w:szCs w:val="20"/>
        </w:rPr>
        <w:t xml:space="preserve">instead </w:t>
      </w:r>
      <w:r w:rsidR="004849B0">
        <w:rPr>
          <w:rFonts w:ascii="Arial" w:hAnsi="Arial" w:cs="Arial"/>
          <w:sz w:val="20"/>
          <w:szCs w:val="20"/>
        </w:rPr>
        <w:t>pass to another chargeable beneficiary</w:t>
      </w:r>
      <w:r>
        <w:rPr>
          <w:rFonts w:ascii="Arial" w:hAnsi="Arial" w:cs="Arial"/>
          <w:sz w:val="20"/>
          <w:szCs w:val="20"/>
        </w:rPr>
        <w:t xml:space="preserve"> no such consent would be required </w:t>
      </w:r>
      <w:r w:rsidRPr="000C622E">
        <w:rPr>
          <w:rFonts w:ascii="Arial" w:hAnsi="Arial" w:cs="Arial"/>
          <w:color w:val="FF0000"/>
          <w:sz w:val="20"/>
          <w:szCs w:val="20"/>
        </w:rPr>
        <w:t>(1/2)</w:t>
      </w:r>
      <w:r>
        <w:rPr>
          <w:rFonts w:ascii="Arial" w:hAnsi="Arial" w:cs="Arial"/>
          <w:sz w:val="20"/>
          <w:szCs w:val="20"/>
        </w:rPr>
        <w:t xml:space="preserve">. </w:t>
      </w:r>
    </w:p>
    <w:p w14:paraId="236A9F5B" w14:textId="77777777" w:rsidR="00A1012E" w:rsidRDefault="00A1012E" w:rsidP="000166E0">
      <w:pPr>
        <w:spacing w:after="0"/>
        <w:ind w:left="567" w:hanging="567"/>
        <w:jc w:val="both"/>
        <w:rPr>
          <w:rFonts w:ascii="Arial" w:hAnsi="Arial" w:cs="Arial"/>
          <w:sz w:val="20"/>
          <w:szCs w:val="20"/>
        </w:rPr>
      </w:pPr>
    </w:p>
    <w:p w14:paraId="0639AFCC" w14:textId="1D304702" w:rsidR="00A1012E" w:rsidRPr="00632F0D" w:rsidRDefault="00632F0D" w:rsidP="000166E0">
      <w:pPr>
        <w:spacing w:after="0"/>
        <w:ind w:left="567" w:hanging="567"/>
        <w:jc w:val="both"/>
        <w:rPr>
          <w:rFonts w:ascii="Arial" w:hAnsi="Arial" w:cs="Arial"/>
          <w:i/>
          <w:iCs/>
          <w:sz w:val="20"/>
          <w:szCs w:val="20"/>
        </w:rPr>
      </w:pPr>
      <w:r>
        <w:rPr>
          <w:rFonts w:ascii="Arial" w:hAnsi="Arial" w:cs="Arial"/>
          <w:sz w:val="20"/>
          <w:szCs w:val="20"/>
        </w:rPr>
        <w:tab/>
      </w:r>
      <w:r w:rsidRPr="00632F0D">
        <w:rPr>
          <w:rFonts w:ascii="Arial" w:hAnsi="Arial" w:cs="Arial"/>
          <w:i/>
          <w:iCs/>
          <w:sz w:val="20"/>
          <w:szCs w:val="20"/>
        </w:rPr>
        <w:t>Shares in ARC Ltd</w:t>
      </w:r>
    </w:p>
    <w:p w14:paraId="677360CA" w14:textId="0C376915" w:rsidR="00632F0D" w:rsidRDefault="00632F0D" w:rsidP="000166E0">
      <w:pPr>
        <w:spacing w:after="0"/>
        <w:ind w:left="567" w:hanging="567"/>
        <w:jc w:val="both"/>
        <w:rPr>
          <w:rFonts w:ascii="Arial" w:hAnsi="Arial" w:cs="Arial"/>
          <w:sz w:val="20"/>
          <w:szCs w:val="20"/>
        </w:rPr>
      </w:pPr>
      <w:r>
        <w:rPr>
          <w:rFonts w:ascii="Arial" w:hAnsi="Arial" w:cs="Arial"/>
          <w:sz w:val="20"/>
          <w:szCs w:val="20"/>
        </w:rPr>
        <w:tab/>
        <w:t xml:space="preserve">A Deed of Variation can be signed by Polly to redirect the shares in ARC Ltd to Mo. </w:t>
      </w:r>
      <w:r w:rsidR="004849B0">
        <w:rPr>
          <w:rFonts w:ascii="Arial" w:hAnsi="Arial" w:cs="Arial"/>
          <w:sz w:val="20"/>
          <w:szCs w:val="20"/>
        </w:rPr>
        <w:t>Again,</w:t>
      </w:r>
      <w:r>
        <w:rPr>
          <w:rFonts w:ascii="Arial" w:hAnsi="Arial" w:cs="Arial"/>
          <w:sz w:val="20"/>
          <w:szCs w:val="20"/>
        </w:rPr>
        <w:t xml:space="preserve"> the variation must be in writing and made by 2 November 2026</w:t>
      </w:r>
      <w:r w:rsidR="004849B0">
        <w:rPr>
          <w:rFonts w:ascii="Arial" w:hAnsi="Arial" w:cs="Arial"/>
          <w:sz w:val="20"/>
          <w:szCs w:val="20"/>
        </w:rPr>
        <w:t xml:space="preserve"> </w:t>
      </w:r>
      <w:r w:rsidR="00726CDB">
        <w:rPr>
          <w:rFonts w:ascii="Arial" w:hAnsi="Arial" w:cs="Arial"/>
          <w:sz w:val="20"/>
          <w:szCs w:val="20"/>
        </w:rPr>
        <w:t xml:space="preserve">and a s.142 IHTA 1984 election is recommended (as above) </w:t>
      </w:r>
      <w:r w:rsidR="004849B0" w:rsidRPr="000C622E">
        <w:rPr>
          <w:rFonts w:ascii="Arial" w:hAnsi="Arial" w:cs="Arial"/>
          <w:color w:val="FF0000"/>
          <w:sz w:val="20"/>
          <w:szCs w:val="20"/>
        </w:rPr>
        <w:t>(1/2)</w:t>
      </w:r>
      <w:r w:rsidR="00AF15A2">
        <w:rPr>
          <w:rFonts w:ascii="Arial" w:hAnsi="Arial" w:cs="Arial"/>
          <w:sz w:val="20"/>
          <w:szCs w:val="20"/>
        </w:rPr>
        <w:t>.</w:t>
      </w:r>
    </w:p>
    <w:p w14:paraId="5DBA3216" w14:textId="77777777" w:rsidR="00632F0D" w:rsidRDefault="00632F0D" w:rsidP="000166E0">
      <w:pPr>
        <w:spacing w:after="0"/>
        <w:ind w:left="567" w:hanging="567"/>
        <w:jc w:val="both"/>
        <w:rPr>
          <w:rFonts w:ascii="Arial" w:hAnsi="Arial" w:cs="Arial"/>
          <w:sz w:val="20"/>
          <w:szCs w:val="20"/>
        </w:rPr>
      </w:pPr>
    </w:p>
    <w:p w14:paraId="33BCF7DE" w14:textId="4B259153" w:rsidR="00632F0D" w:rsidRDefault="00632F0D" w:rsidP="000166E0">
      <w:pPr>
        <w:spacing w:after="0"/>
        <w:ind w:left="567" w:hanging="567"/>
        <w:jc w:val="both"/>
        <w:rPr>
          <w:rFonts w:ascii="Arial" w:hAnsi="Arial" w:cs="Arial"/>
          <w:sz w:val="20"/>
          <w:szCs w:val="20"/>
        </w:rPr>
      </w:pPr>
      <w:r>
        <w:rPr>
          <w:rFonts w:ascii="Arial" w:hAnsi="Arial" w:cs="Arial"/>
          <w:sz w:val="20"/>
          <w:szCs w:val="20"/>
        </w:rPr>
        <w:tab/>
      </w:r>
      <w:r w:rsidR="00267B45">
        <w:rPr>
          <w:rFonts w:ascii="Arial" w:hAnsi="Arial" w:cs="Arial"/>
          <w:sz w:val="20"/>
          <w:szCs w:val="20"/>
        </w:rPr>
        <w:t>The</w:t>
      </w:r>
      <w:r w:rsidR="00375E51">
        <w:rPr>
          <w:rFonts w:ascii="Arial" w:hAnsi="Arial" w:cs="Arial"/>
          <w:sz w:val="20"/>
          <w:szCs w:val="20"/>
        </w:rPr>
        <w:t xml:space="preserve"> spousal exemption would have been available </w:t>
      </w:r>
      <w:r w:rsidR="00CD54A3">
        <w:rPr>
          <w:rFonts w:ascii="Arial" w:hAnsi="Arial" w:cs="Arial"/>
          <w:sz w:val="20"/>
          <w:szCs w:val="20"/>
        </w:rPr>
        <w:t xml:space="preserve">originally </w:t>
      </w:r>
      <w:r w:rsidR="00375E51">
        <w:rPr>
          <w:rFonts w:ascii="Arial" w:hAnsi="Arial" w:cs="Arial"/>
          <w:sz w:val="20"/>
          <w:szCs w:val="20"/>
        </w:rPr>
        <w:t xml:space="preserve">on the asset passing </w:t>
      </w:r>
      <w:r>
        <w:rPr>
          <w:rFonts w:ascii="Arial" w:hAnsi="Arial" w:cs="Arial"/>
          <w:sz w:val="20"/>
          <w:szCs w:val="20"/>
        </w:rPr>
        <w:t xml:space="preserve">to Polly </w:t>
      </w:r>
      <w:r w:rsidR="004849B0" w:rsidRPr="000C622E">
        <w:rPr>
          <w:rFonts w:ascii="Arial" w:hAnsi="Arial" w:cs="Arial"/>
          <w:color w:val="FF0000"/>
          <w:sz w:val="20"/>
          <w:szCs w:val="20"/>
        </w:rPr>
        <w:t>(1/2)</w:t>
      </w:r>
      <w:r>
        <w:rPr>
          <w:rFonts w:ascii="Arial" w:hAnsi="Arial" w:cs="Arial"/>
          <w:sz w:val="20"/>
          <w:szCs w:val="20"/>
        </w:rPr>
        <w:t xml:space="preserve">, </w:t>
      </w:r>
      <w:r w:rsidR="00267B45">
        <w:rPr>
          <w:rFonts w:ascii="Arial" w:hAnsi="Arial" w:cs="Arial"/>
          <w:sz w:val="20"/>
          <w:szCs w:val="20"/>
        </w:rPr>
        <w:t xml:space="preserve">whereas </w:t>
      </w:r>
      <w:r>
        <w:rPr>
          <w:rFonts w:ascii="Arial" w:hAnsi="Arial" w:cs="Arial"/>
          <w:sz w:val="20"/>
          <w:szCs w:val="20"/>
        </w:rPr>
        <w:t xml:space="preserve">a </w:t>
      </w:r>
      <w:r w:rsidR="00AF15A2">
        <w:rPr>
          <w:rFonts w:ascii="Arial" w:hAnsi="Arial" w:cs="Arial"/>
          <w:sz w:val="20"/>
          <w:szCs w:val="20"/>
        </w:rPr>
        <w:t>transfer</w:t>
      </w:r>
      <w:r>
        <w:rPr>
          <w:rFonts w:ascii="Arial" w:hAnsi="Arial" w:cs="Arial"/>
          <w:sz w:val="20"/>
          <w:szCs w:val="20"/>
        </w:rPr>
        <w:t xml:space="preserve"> to Mo</w:t>
      </w:r>
      <w:r w:rsidR="004849B0">
        <w:rPr>
          <w:rFonts w:ascii="Arial" w:hAnsi="Arial" w:cs="Arial"/>
          <w:sz w:val="20"/>
          <w:szCs w:val="20"/>
        </w:rPr>
        <w:t xml:space="preserve"> would be chargeable</w:t>
      </w:r>
      <w:r w:rsidR="00AF15A2">
        <w:rPr>
          <w:rFonts w:ascii="Arial" w:hAnsi="Arial" w:cs="Arial"/>
          <w:sz w:val="20"/>
          <w:szCs w:val="20"/>
        </w:rPr>
        <w:t xml:space="preserve"> </w:t>
      </w:r>
      <w:r w:rsidR="00CD54A3">
        <w:rPr>
          <w:rFonts w:ascii="Arial" w:hAnsi="Arial" w:cs="Arial"/>
          <w:sz w:val="20"/>
          <w:szCs w:val="20"/>
        </w:rPr>
        <w:t>to</w:t>
      </w:r>
      <w:r w:rsidR="00AF15A2">
        <w:rPr>
          <w:rFonts w:ascii="Arial" w:hAnsi="Arial" w:cs="Arial"/>
          <w:sz w:val="20"/>
          <w:szCs w:val="20"/>
        </w:rPr>
        <w:t xml:space="preserve"> IHT </w:t>
      </w:r>
      <w:r w:rsidR="00CD54A3">
        <w:rPr>
          <w:rFonts w:ascii="Arial" w:hAnsi="Arial" w:cs="Arial"/>
          <w:sz w:val="20"/>
          <w:szCs w:val="20"/>
        </w:rPr>
        <w:t xml:space="preserve">on Adnan’s estate </w:t>
      </w:r>
      <w:r w:rsidR="004849B0" w:rsidRPr="000C622E">
        <w:rPr>
          <w:rFonts w:ascii="Arial" w:hAnsi="Arial" w:cs="Arial"/>
          <w:color w:val="FF0000"/>
          <w:sz w:val="20"/>
          <w:szCs w:val="20"/>
        </w:rPr>
        <w:t>(1/2)</w:t>
      </w:r>
      <w:r w:rsidR="004849B0">
        <w:rPr>
          <w:rFonts w:ascii="Arial" w:hAnsi="Arial" w:cs="Arial"/>
          <w:sz w:val="20"/>
          <w:szCs w:val="20"/>
        </w:rPr>
        <w:t xml:space="preserve">. </w:t>
      </w:r>
      <w:r w:rsidR="00726CDB">
        <w:rPr>
          <w:rFonts w:ascii="Arial" w:hAnsi="Arial" w:cs="Arial"/>
          <w:sz w:val="20"/>
          <w:szCs w:val="20"/>
        </w:rPr>
        <w:t xml:space="preserve">However, business property relief (BPR) </w:t>
      </w:r>
      <w:r w:rsidR="004849B0">
        <w:rPr>
          <w:rFonts w:ascii="Arial" w:hAnsi="Arial" w:cs="Arial"/>
          <w:sz w:val="20"/>
          <w:szCs w:val="20"/>
        </w:rPr>
        <w:t xml:space="preserve">would be available on the shares </w:t>
      </w:r>
      <w:r w:rsidR="00267B45">
        <w:rPr>
          <w:rFonts w:ascii="Arial" w:hAnsi="Arial" w:cs="Arial"/>
          <w:sz w:val="20"/>
          <w:szCs w:val="20"/>
        </w:rPr>
        <w:t xml:space="preserve">instead </w:t>
      </w:r>
      <w:r w:rsidR="004849B0" w:rsidRPr="000C622E">
        <w:rPr>
          <w:rFonts w:ascii="Arial" w:hAnsi="Arial" w:cs="Arial"/>
          <w:color w:val="FF0000"/>
          <w:sz w:val="20"/>
          <w:szCs w:val="20"/>
        </w:rPr>
        <w:t>(1/2)</w:t>
      </w:r>
      <w:r w:rsidR="004849B0">
        <w:rPr>
          <w:rFonts w:ascii="Arial" w:hAnsi="Arial" w:cs="Arial"/>
          <w:sz w:val="20"/>
          <w:szCs w:val="20"/>
        </w:rPr>
        <w:t xml:space="preserve">, meaning that no additional IHT would arise as a result of the variation, </w:t>
      </w:r>
      <w:r w:rsidR="00267B45">
        <w:rPr>
          <w:rFonts w:ascii="Arial" w:hAnsi="Arial" w:cs="Arial"/>
          <w:sz w:val="20"/>
          <w:szCs w:val="20"/>
        </w:rPr>
        <w:t xml:space="preserve">and </w:t>
      </w:r>
      <w:r w:rsidR="004849B0">
        <w:rPr>
          <w:rFonts w:ascii="Arial" w:hAnsi="Arial" w:cs="Arial"/>
          <w:sz w:val="20"/>
          <w:szCs w:val="20"/>
        </w:rPr>
        <w:t xml:space="preserve">no Executor consent is </w:t>
      </w:r>
      <w:r w:rsidR="00267B45">
        <w:rPr>
          <w:rFonts w:ascii="Arial" w:hAnsi="Arial" w:cs="Arial"/>
          <w:sz w:val="20"/>
          <w:szCs w:val="20"/>
        </w:rPr>
        <w:t xml:space="preserve">therefore </w:t>
      </w:r>
      <w:r w:rsidR="004849B0">
        <w:rPr>
          <w:rFonts w:ascii="Arial" w:hAnsi="Arial" w:cs="Arial"/>
          <w:sz w:val="20"/>
          <w:szCs w:val="20"/>
        </w:rPr>
        <w:t xml:space="preserve">required </w:t>
      </w:r>
      <w:r w:rsidR="004849B0" w:rsidRPr="000C622E">
        <w:rPr>
          <w:rFonts w:ascii="Arial" w:hAnsi="Arial" w:cs="Arial"/>
          <w:color w:val="FF0000"/>
          <w:sz w:val="20"/>
          <w:szCs w:val="20"/>
        </w:rPr>
        <w:t>(1/2)</w:t>
      </w:r>
      <w:r w:rsidR="004849B0">
        <w:rPr>
          <w:rFonts w:ascii="Arial" w:hAnsi="Arial" w:cs="Arial"/>
          <w:sz w:val="20"/>
          <w:szCs w:val="20"/>
        </w:rPr>
        <w:t>.</w:t>
      </w:r>
    </w:p>
    <w:p w14:paraId="27608F72" w14:textId="77777777" w:rsidR="004849B0" w:rsidRDefault="004849B0" w:rsidP="000166E0">
      <w:pPr>
        <w:spacing w:after="0"/>
        <w:ind w:left="567" w:hanging="567"/>
        <w:jc w:val="both"/>
        <w:rPr>
          <w:rFonts w:ascii="Arial" w:hAnsi="Arial" w:cs="Arial"/>
          <w:sz w:val="20"/>
          <w:szCs w:val="20"/>
        </w:rPr>
      </w:pPr>
    </w:p>
    <w:p w14:paraId="46A684E7" w14:textId="1F99E20E" w:rsidR="004849B0" w:rsidRPr="00011FE5" w:rsidRDefault="004849B0" w:rsidP="000166E0">
      <w:pPr>
        <w:spacing w:after="0"/>
        <w:ind w:left="567" w:hanging="567"/>
        <w:jc w:val="both"/>
        <w:rPr>
          <w:rFonts w:ascii="Arial" w:hAnsi="Arial" w:cs="Arial"/>
          <w:i/>
          <w:iCs/>
          <w:sz w:val="20"/>
          <w:szCs w:val="20"/>
        </w:rPr>
      </w:pPr>
      <w:r>
        <w:rPr>
          <w:rFonts w:ascii="Arial" w:hAnsi="Arial" w:cs="Arial"/>
          <w:sz w:val="20"/>
          <w:szCs w:val="20"/>
        </w:rPr>
        <w:tab/>
      </w:r>
      <w:r w:rsidRPr="00011FE5">
        <w:rPr>
          <w:rFonts w:ascii="Arial" w:hAnsi="Arial" w:cs="Arial"/>
          <w:i/>
          <w:iCs/>
          <w:sz w:val="20"/>
          <w:szCs w:val="20"/>
        </w:rPr>
        <w:t xml:space="preserve">Investment portfolio – gifts to </w:t>
      </w:r>
      <w:r w:rsidR="00267B45">
        <w:rPr>
          <w:rFonts w:ascii="Arial" w:hAnsi="Arial" w:cs="Arial"/>
          <w:i/>
          <w:iCs/>
          <w:sz w:val="20"/>
          <w:szCs w:val="20"/>
        </w:rPr>
        <w:t xml:space="preserve">Mo’s adult </w:t>
      </w:r>
      <w:r w:rsidRPr="00011FE5">
        <w:rPr>
          <w:rFonts w:ascii="Arial" w:hAnsi="Arial" w:cs="Arial"/>
          <w:i/>
          <w:iCs/>
          <w:sz w:val="20"/>
          <w:szCs w:val="20"/>
        </w:rPr>
        <w:t>children</w:t>
      </w:r>
    </w:p>
    <w:p w14:paraId="7482202B" w14:textId="2CFE3748" w:rsidR="004849B0" w:rsidRDefault="004849B0" w:rsidP="000166E0">
      <w:pPr>
        <w:spacing w:after="0"/>
        <w:ind w:left="567" w:hanging="567"/>
        <w:jc w:val="both"/>
        <w:rPr>
          <w:rFonts w:ascii="Arial" w:hAnsi="Arial" w:cs="Arial"/>
          <w:sz w:val="20"/>
          <w:szCs w:val="20"/>
        </w:rPr>
      </w:pPr>
      <w:r>
        <w:rPr>
          <w:rFonts w:ascii="Arial" w:hAnsi="Arial" w:cs="Arial"/>
          <w:sz w:val="20"/>
          <w:szCs w:val="20"/>
        </w:rPr>
        <w:lastRenderedPageBreak/>
        <w:tab/>
        <w:t xml:space="preserve">Again, these </w:t>
      </w:r>
      <w:r w:rsidR="00AF15A2">
        <w:rPr>
          <w:rFonts w:ascii="Arial" w:hAnsi="Arial" w:cs="Arial"/>
          <w:sz w:val="20"/>
          <w:szCs w:val="20"/>
        </w:rPr>
        <w:t>redirection</w:t>
      </w:r>
      <w:r>
        <w:rPr>
          <w:rFonts w:ascii="Arial" w:hAnsi="Arial" w:cs="Arial"/>
          <w:sz w:val="20"/>
          <w:szCs w:val="20"/>
        </w:rPr>
        <w:t>s could be made by a Deed of Variation by Polly</w:t>
      </w:r>
      <w:r w:rsidR="00CD54A3">
        <w:rPr>
          <w:rFonts w:ascii="Arial" w:hAnsi="Arial" w:cs="Arial"/>
          <w:sz w:val="20"/>
          <w:szCs w:val="20"/>
        </w:rPr>
        <w:t xml:space="preserve"> (as above) </w:t>
      </w:r>
      <w:r w:rsidRPr="000C622E">
        <w:rPr>
          <w:rFonts w:ascii="Arial" w:hAnsi="Arial" w:cs="Arial"/>
          <w:color w:val="FF0000"/>
          <w:sz w:val="20"/>
          <w:szCs w:val="20"/>
        </w:rPr>
        <w:t>(1/2)</w:t>
      </w:r>
      <w:r>
        <w:rPr>
          <w:rFonts w:ascii="Arial" w:hAnsi="Arial" w:cs="Arial"/>
          <w:sz w:val="20"/>
          <w:szCs w:val="20"/>
        </w:rPr>
        <w:t xml:space="preserve">. This time, however, it would result in an increase to the IHT payable </w:t>
      </w:r>
      <w:r w:rsidRPr="000C622E">
        <w:rPr>
          <w:rFonts w:ascii="Arial" w:hAnsi="Arial" w:cs="Arial"/>
          <w:color w:val="FF0000"/>
          <w:sz w:val="20"/>
          <w:szCs w:val="20"/>
        </w:rPr>
        <w:t>(1/2)</w:t>
      </w:r>
      <w:r>
        <w:rPr>
          <w:rFonts w:ascii="Arial" w:hAnsi="Arial" w:cs="Arial"/>
          <w:sz w:val="20"/>
          <w:szCs w:val="20"/>
        </w:rPr>
        <w:t xml:space="preserve">, so your consent, as Executor, would be required </w:t>
      </w:r>
      <w:r w:rsidRPr="000C622E">
        <w:rPr>
          <w:rFonts w:ascii="Arial" w:hAnsi="Arial" w:cs="Arial"/>
          <w:color w:val="FF0000"/>
          <w:sz w:val="20"/>
          <w:szCs w:val="20"/>
        </w:rPr>
        <w:t>(1/2)</w:t>
      </w:r>
      <w:r>
        <w:rPr>
          <w:rFonts w:ascii="Arial" w:hAnsi="Arial" w:cs="Arial"/>
          <w:sz w:val="20"/>
          <w:szCs w:val="20"/>
        </w:rPr>
        <w:t>.</w:t>
      </w:r>
      <w:r w:rsidR="00AC5243">
        <w:rPr>
          <w:rFonts w:ascii="Arial" w:hAnsi="Arial" w:cs="Arial"/>
          <w:sz w:val="20"/>
          <w:szCs w:val="20"/>
        </w:rPr>
        <w:t xml:space="preserve"> HMRC would also need to be notified within six months of the variation being made</w:t>
      </w:r>
      <w:r w:rsidR="00267B45">
        <w:rPr>
          <w:rFonts w:ascii="Arial" w:hAnsi="Arial" w:cs="Arial"/>
          <w:sz w:val="20"/>
          <w:szCs w:val="20"/>
        </w:rPr>
        <w:t xml:space="preserve"> using form C4</w:t>
      </w:r>
      <w:r w:rsidR="00AC5243">
        <w:rPr>
          <w:rFonts w:ascii="Arial" w:hAnsi="Arial" w:cs="Arial"/>
          <w:sz w:val="20"/>
          <w:szCs w:val="20"/>
        </w:rPr>
        <w:t xml:space="preserve"> </w:t>
      </w:r>
      <w:r w:rsidR="00AC5243" w:rsidRPr="000C622E">
        <w:rPr>
          <w:rFonts w:ascii="Arial" w:hAnsi="Arial" w:cs="Arial"/>
          <w:color w:val="FF0000"/>
          <w:sz w:val="20"/>
          <w:szCs w:val="20"/>
        </w:rPr>
        <w:t>(1/2)</w:t>
      </w:r>
      <w:r w:rsidR="00AC5243">
        <w:rPr>
          <w:rFonts w:ascii="Arial" w:hAnsi="Arial" w:cs="Arial"/>
          <w:sz w:val="20"/>
          <w:szCs w:val="20"/>
        </w:rPr>
        <w:t>.</w:t>
      </w:r>
    </w:p>
    <w:p w14:paraId="3CF1A264" w14:textId="77777777" w:rsidR="00AC5243" w:rsidRDefault="00AC5243" w:rsidP="000166E0">
      <w:pPr>
        <w:spacing w:after="0"/>
        <w:ind w:left="567" w:hanging="567"/>
        <w:jc w:val="both"/>
        <w:rPr>
          <w:rFonts w:ascii="Arial" w:hAnsi="Arial" w:cs="Arial"/>
          <w:sz w:val="20"/>
          <w:szCs w:val="20"/>
        </w:rPr>
      </w:pPr>
    </w:p>
    <w:p w14:paraId="6DE20354" w14:textId="0A97739E" w:rsidR="00A1012E" w:rsidRPr="00375E51" w:rsidRDefault="00375E51" w:rsidP="000166E0">
      <w:pPr>
        <w:spacing w:after="0"/>
        <w:ind w:left="567" w:hanging="567"/>
        <w:jc w:val="both"/>
        <w:rPr>
          <w:rFonts w:ascii="Arial" w:hAnsi="Arial" w:cs="Arial"/>
          <w:i/>
          <w:iCs/>
          <w:sz w:val="20"/>
          <w:szCs w:val="20"/>
        </w:rPr>
      </w:pPr>
      <w:r>
        <w:rPr>
          <w:rFonts w:ascii="Arial" w:hAnsi="Arial" w:cs="Arial"/>
          <w:sz w:val="20"/>
          <w:szCs w:val="20"/>
        </w:rPr>
        <w:tab/>
      </w:r>
      <w:r w:rsidRPr="00375E51">
        <w:rPr>
          <w:rFonts w:ascii="Arial" w:hAnsi="Arial" w:cs="Arial"/>
          <w:i/>
          <w:iCs/>
          <w:sz w:val="20"/>
          <w:szCs w:val="20"/>
        </w:rPr>
        <w:t>Charity donation</w:t>
      </w:r>
    </w:p>
    <w:p w14:paraId="1EB1059C" w14:textId="67685C01" w:rsidR="00A1012E" w:rsidRPr="00C36448" w:rsidRDefault="00375E51" w:rsidP="00CD54A3">
      <w:pPr>
        <w:spacing w:after="0"/>
        <w:ind w:left="567" w:hanging="567"/>
        <w:jc w:val="both"/>
        <w:rPr>
          <w:rFonts w:ascii="Arial" w:hAnsi="Arial" w:cs="Arial"/>
          <w:color w:val="FF0000"/>
          <w:sz w:val="20"/>
          <w:szCs w:val="20"/>
        </w:rPr>
      </w:pPr>
      <w:r>
        <w:rPr>
          <w:rFonts w:ascii="Arial" w:hAnsi="Arial" w:cs="Arial"/>
          <w:sz w:val="20"/>
          <w:szCs w:val="20"/>
        </w:rPr>
        <w:tab/>
        <w:t>If Polly makes the charity donation before 2 November 2026</w:t>
      </w:r>
      <w:r w:rsidR="00B36037">
        <w:rPr>
          <w:rFonts w:ascii="Arial" w:hAnsi="Arial" w:cs="Arial"/>
          <w:sz w:val="20"/>
          <w:szCs w:val="20"/>
        </w:rPr>
        <w:t xml:space="preserve"> </w:t>
      </w:r>
      <w:r w:rsidR="00AC71CA" w:rsidRPr="000C622E">
        <w:rPr>
          <w:rFonts w:ascii="Arial" w:hAnsi="Arial" w:cs="Arial"/>
          <w:color w:val="FF0000"/>
          <w:sz w:val="20"/>
          <w:szCs w:val="20"/>
        </w:rPr>
        <w:t>(1/2)</w:t>
      </w:r>
      <w:r>
        <w:rPr>
          <w:rFonts w:ascii="Arial" w:hAnsi="Arial" w:cs="Arial"/>
          <w:sz w:val="20"/>
          <w:szCs w:val="20"/>
        </w:rPr>
        <w:t xml:space="preserve">, it will be treated as though Adnan had made the donation via his will </w:t>
      </w:r>
      <w:r w:rsidRPr="000C622E">
        <w:rPr>
          <w:rFonts w:ascii="Arial" w:hAnsi="Arial" w:cs="Arial"/>
          <w:color w:val="FF0000"/>
          <w:sz w:val="20"/>
          <w:szCs w:val="20"/>
        </w:rPr>
        <w:t>(1/2)</w:t>
      </w:r>
      <w:r>
        <w:rPr>
          <w:rFonts w:ascii="Arial" w:hAnsi="Arial" w:cs="Arial"/>
          <w:sz w:val="20"/>
          <w:szCs w:val="20"/>
        </w:rPr>
        <w:t xml:space="preserve"> under s.143 IHTA 1984. No formal Deed of Variation will be needed </w:t>
      </w:r>
      <w:r w:rsidRPr="000C622E">
        <w:rPr>
          <w:rFonts w:ascii="Arial" w:hAnsi="Arial" w:cs="Arial"/>
          <w:color w:val="FF0000"/>
          <w:sz w:val="20"/>
          <w:szCs w:val="20"/>
        </w:rPr>
        <w:t>(1/2)</w:t>
      </w:r>
      <w:r>
        <w:rPr>
          <w:rFonts w:ascii="Arial" w:hAnsi="Arial" w:cs="Arial"/>
          <w:sz w:val="20"/>
          <w:szCs w:val="20"/>
        </w:rPr>
        <w:t xml:space="preserve">, and the donation will be effective for IHT purposes in reducing the chargeable value of Adnan’s estate </w:t>
      </w:r>
      <w:r w:rsidRPr="000C622E">
        <w:rPr>
          <w:rFonts w:ascii="Arial" w:hAnsi="Arial" w:cs="Arial"/>
          <w:color w:val="FF0000"/>
          <w:sz w:val="20"/>
          <w:szCs w:val="20"/>
        </w:rPr>
        <w:t>(1/2)</w:t>
      </w:r>
      <w:r>
        <w:rPr>
          <w:rFonts w:ascii="Arial" w:hAnsi="Arial" w:cs="Arial"/>
          <w:sz w:val="20"/>
          <w:szCs w:val="20"/>
        </w:rPr>
        <w:t xml:space="preserve">. </w:t>
      </w:r>
      <w:r w:rsidRPr="004D209F">
        <w:rPr>
          <w:rFonts w:ascii="Arial" w:hAnsi="Arial" w:cs="Arial"/>
          <w:sz w:val="20"/>
          <w:szCs w:val="20"/>
        </w:rPr>
        <w:tab/>
      </w:r>
    </w:p>
    <w:p w14:paraId="0F9738B8" w14:textId="77777777" w:rsidR="00CA30DB" w:rsidRDefault="00CA30DB" w:rsidP="00CD54A3">
      <w:pPr>
        <w:spacing w:after="0"/>
        <w:jc w:val="both"/>
        <w:rPr>
          <w:rFonts w:ascii="Arial" w:hAnsi="Arial" w:cs="Arial"/>
          <w:sz w:val="20"/>
          <w:szCs w:val="20"/>
        </w:rPr>
      </w:pPr>
    </w:p>
    <w:p w14:paraId="07889B71" w14:textId="4379A3E3" w:rsidR="0037647D" w:rsidRPr="004463E4" w:rsidRDefault="0037647D" w:rsidP="0037647D">
      <w:pPr>
        <w:spacing w:after="0"/>
        <w:ind w:firstLine="720"/>
        <w:jc w:val="both"/>
        <w:rPr>
          <w:rFonts w:ascii="Arial" w:hAnsi="Arial" w:cs="Arial"/>
          <w:sz w:val="20"/>
          <w:szCs w:val="20"/>
        </w:rPr>
      </w:pPr>
      <w:r w:rsidRPr="0049179C">
        <w:rPr>
          <w:rFonts w:ascii="Arial" w:hAnsi="Arial" w:cs="Arial"/>
          <w:color w:val="FF0000"/>
          <w:sz w:val="20"/>
          <w:szCs w:val="20"/>
        </w:rPr>
        <w:t xml:space="preserve">Total marks for part </w:t>
      </w:r>
      <w:r w:rsidR="004D209F">
        <w:rPr>
          <w:rFonts w:ascii="Arial" w:hAnsi="Arial" w:cs="Arial"/>
          <w:color w:val="FF0000"/>
          <w:sz w:val="20"/>
          <w:szCs w:val="20"/>
        </w:rPr>
        <w:t>1</w:t>
      </w:r>
      <w:r w:rsidR="004D209F" w:rsidRPr="0049179C">
        <w:rPr>
          <w:rFonts w:ascii="Arial" w:hAnsi="Arial" w:cs="Arial"/>
          <w:color w:val="FF0000"/>
          <w:sz w:val="20"/>
          <w:szCs w:val="20"/>
        </w:rPr>
        <w:t xml:space="preserve"> </w:t>
      </w:r>
      <w:r w:rsidR="004D209F">
        <w:rPr>
          <w:rFonts w:ascii="Arial" w:hAnsi="Arial" w:cs="Arial"/>
          <w:color w:val="FF0000"/>
          <w:sz w:val="20"/>
          <w:szCs w:val="20"/>
        </w:rPr>
        <w:t xml:space="preserve"> </w:t>
      </w:r>
      <w:r w:rsidR="007F2D27">
        <w:rPr>
          <w:rFonts w:ascii="Arial" w:hAnsi="Arial" w:cs="Arial"/>
          <w:color w:val="FF0000"/>
          <w:sz w:val="20"/>
          <w:szCs w:val="20"/>
        </w:rPr>
        <w:t xml:space="preserve">                                                                    </w:t>
      </w:r>
      <w:r w:rsidR="004D209F">
        <w:rPr>
          <w:rFonts w:ascii="Arial" w:hAnsi="Arial" w:cs="Arial"/>
          <w:color w:val="FF0000"/>
          <w:sz w:val="20"/>
          <w:szCs w:val="20"/>
        </w:rPr>
        <w:t xml:space="preserve">                             </w:t>
      </w:r>
      <w:r w:rsidR="004D209F" w:rsidRPr="0049179C">
        <w:rPr>
          <w:rFonts w:ascii="Arial" w:hAnsi="Arial" w:cs="Arial"/>
          <w:color w:val="FF0000"/>
          <w:sz w:val="20"/>
          <w:szCs w:val="20"/>
        </w:rPr>
        <w:t xml:space="preserve">  </w:t>
      </w:r>
      <w:proofErr w:type="gramStart"/>
      <w:r w:rsidR="00AC71CA">
        <w:rPr>
          <w:rFonts w:ascii="Arial" w:hAnsi="Arial" w:cs="Arial"/>
          <w:color w:val="FF0000"/>
          <w:sz w:val="20"/>
          <w:szCs w:val="20"/>
        </w:rPr>
        <w:t>Max</w:t>
      </w:r>
      <w:r w:rsidR="004D209F" w:rsidRPr="0049179C">
        <w:rPr>
          <w:rFonts w:ascii="Arial" w:hAnsi="Arial" w:cs="Arial"/>
          <w:color w:val="FF0000"/>
          <w:sz w:val="20"/>
          <w:szCs w:val="20"/>
        </w:rPr>
        <w:t xml:space="preserve">  </w:t>
      </w:r>
      <w:r w:rsidRPr="0049179C">
        <w:rPr>
          <w:rFonts w:ascii="Arial" w:hAnsi="Arial" w:cs="Arial"/>
          <w:color w:val="FF0000"/>
          <w:sz w:val="20"/>
          <w:szCs w:val="20"/>
        </w:rPr>
        <w:t>(</w:t>
      </w:r>
      <w:proofErr w:type="gramEnd"/>
      <w:r w:rsidR="004D209F">
        <w:rPr>
          <w:rFonts w:ascii="Arial" w:hAnsi="Arial" w:cs="Arial"/>
          <w:color w:val="FF0000"/>
          <w:sz w:val="20"/>
          <w:szCs w:val="20"/>
        </w:rPr>
        <w:t>1</w:t>
      </w:r>
      <w:r w:rsidR="00294F53">
        <w:rPr>
          <w:rFonts w:ascii="Arial" w:hAnsi="Arial" w:cs="Arial"/>
          <w:color w:val="FF0000"/>
          <w:sz w:val="20"/>
          <w:szCs w:val="20"/>
        </w:rPr>
        <w:t>4</w:t>
      </w:r>
      <w:r w:rsidRPr="0049179C">
        <w:rPr>
          <w:rFonts w:ascii="Arial" w:hAnsi="Arial" w:cs="Arial"/>
          <w:color w:val="FF0000"/>
          <w:sz w:val="20"/>
          <w:szCs w:val="20"/>
        </w:rPr>
        <w:t>)</w:t>
      </w:r>
      <w:r>
        <w:rPr>
          <w:rFonts w:ascii="Arial" w:hAnsi="Arial" w:cs="Arial"/>
          <w:color w:val="FF0000"/>
          <w:sz w:val="20"/>
          <w:szCs w:val="20"/>
        </w:rPr>
        <w:br/>
      </w:r>
    </w:p>
    <w:p w14:paraId="1D3D00F2" w14:textId="6510D368" w:rsidR="00CA30DB" w:rsidRPr="00A828D4" w:rsidRDefault="002B00D1" w:rsidP="00A828D4">
      <w:pPr>
        <w:pStyle w:val="ListParagraph"/>
        <w:numPr>
          <w:ilvl w:val="0"/>
          <w:numId w:val="42"/>
        </w:numPr>
        <w:spacing w:after="0"/>
        <w:jc w:val="both"/>
        <w:rPr>
          <w:rFonts w:ascii="Arial" w:hAnsi="Arial" w:cs="Arial"/>
          <w:sz w:val="20"/>
          <w:szCs w:val="20"/>
          <w:u w:val="single"/>
        </w:rPr>
      </w:pPr>
      <w:r>
        <w:rPr>
          <w:rFonts w:ascii="Arial" w:hAnsi="Arial" w:cs="Arial"/>
          <w:sz w:val="20"/>
          <w:szCs w:val="20"/>
          <w:u w:val="single"/>
        </w:rPr>
        <w:t>Calculate the charity donation required to obtain the 36% rate on Adnan’s estate:</w:t>
      </w:r>
    </w:p>
    <w:p w14:paraId="21520717" w14:textId="38FD82B2" w:rsidR="00411592" w:rsidRDefault="00411592" w:rsidP="000E524B">
      <w:pPr>
        <w:spacing w:after="0"/>
        <w:jc w:val="both"/>
        <w:rPr>
          <w:rFonts w:ascii="Arial" w:hAnsi="Arial" w:cs="Arial"/>
          <w:sz w:val="20"/>
          <w:szCs w:val="20"/>
        </w:rPr>
      </w:pPr>
    </w:p>
    <w:tbl>
      <w:tblPr>
        <w:tblStyle w:val="TableGrid"/>
        <w:tblW w:w="8080" w:type="dxa"/>
        <w:tblInd w:w="846" w:type="dxa"/>
        <w:tblLayout w:type="fixed"/>
        <w:tblLook w:val="04A0" w:firstRow="1" w:lastRow="0" w:firstColumn="1" w:lastColumn="0" w:noHBand="0" w:noVBand="1"/>
      </w:tblPr>
      <w:tblGrid>
        <w:gridCol w:w="4536"/>
        <w:gridCol w:w="1417"/>
        <w:gridCol w:w="1418"/>
        <w:gridCol w:w="709"/>
      </w:tblGrid>
      <w:tr w:rsidR="00411592" w14:paraId="0DDC2EBD" w14:textId="77777777" w:rsidTr="002E428C">
        <w:tc>
          <w:tcPr>
            <w:tcW w:w="4536" w:type="dxa"/>
          </w:tcPr>
          <w:p w14:paraId="62E6AF08" w14:textId="77777777" w:rsidR="00411592" w:rsidRPr="00D74299" w:rsidRDefault="00411592" w:rsidP="002E428C">
            <w:pPr>
              <w:jc w:val="both"/>
              <w:rPr>
                <w:rFonts w:ascii="Arial" w:hAnsi="Arial" w:cs="Arial"/>
                <w:b/>
                <w:sz w:val="20"/>
                <w:szCs w:val="20"/>
              </w:rPr>
            </w:pPr>
          </w:p>
        </w:tc>
        <w:tc>
          <w:tcPr>
            <w:tcW w:w="1417" w:type="dxa"/>
          </w:tcPr>
          <w:p w14:paraId="46D5B028" w14:textId="77777777" w:rsidR="00411592" w:rsidRPr="00331D8B" w:rsidRDefault="00411592" w:rsidP="002E428C">
            <w:pPr>
              <w:jc w:val="center"/>
              <w:rPr>
                <w:rFonts w:ascii="Arial" w:hAnsi="Arial" w:cs="Arial"/>
                <w:sz w:val="20"/>
                <w:szCs w:val="20"/>
              </w:rPr>
            </w:pPr>
          </w:p>
        </w:tc>
        <w:tc>
          <w:tcPr>
            <w:tcW w:w="1418" w:type="dxa"/>
          </w:tcPr>
          <w:p w14:paraId="0ED3B7BD" w14:textId="77777777" w:rsidR="00411592" w:rsidRPr="00331D8B" w:rsidRDefault="00411592" w:rsidP="002E428C">
            <w:pPr>
              <w:jc w:val="center"/>
              <w:rPr>
                <w:rFonts w:ascii="Arial" w:hAnsi="Arial" w:cs="Arial"/>
                <w:sz w:val="20"/>
                <w:szCs w:val="20"/>
              </w:rPr>
            </w:pPr>
          </w:p>
        </w:tc>
        <w:tc>
          <w:tcPr>
            <w:tcW w:w="709" w:type="dxa"/>
          </w:tcPr>
          <w:p w14:paraId="6B3C92E4" w14:textId="77777777" w:rsidR="00411592" w:rsidRDefault="00411592" w:rsidP="002E428C">
            <w:pPr>
              <w:jc w:val="both"/>
              <w:rPr>
                <w:rFonts w:ascii="Arial" w:hAnsi="Arial" w:cs="Arial"/>
                <w:sz w:val="20"/>
                <w:szCs w:val="20"/>
              </w:rPr>
            </w:pPr>
          </w:p>
        </w:tc>
      </w:tr>
      <w:tr w:rsidR="00411592" w14:paraId="41ADD0A4" w14:textId="77777777" w:rsidTr="002E428C">
        <w:tc>
          <w:tcPr>
            <w:tcW w:w="4536" w:type="dxa"/>
          </w:tcPr>
          <w:p w14:paraId="52F9D084" w14:textId="77777777" w:rsidR="00411592" w:rsidRDefault="00411592" w:rsidP="002E428C">
            <w:pPr>
              <w:jc w:val="both"/>
              <w:rPr>
                <w:rFonts w:ascii="Arial" w:hAnsi="Arial" w:cs="Arial"/>
                <w:bCs/>
                <w:sz w:val="20"/>
                <w:szCs w:val="20"/>
              </w:rPr>
            </w:pPr>
          </w:p>
        </w:tc>
        <w:tc>
          <w:tcPr>
            <w:tcW w:w="1417" w:type="dxa"/>
          </w:tcPr>
          <w:p w14:paraId="54C13936" w14:textId="77777777" w:rsidR="00411592" w:rsidRPr="00BB4A44" w:rsidRDefault="00411592" w:rsidP="002E428C">
            <w:pPr>
              <w:jc w:val="center"/>
              <w:rPr>
                <w:rFonts w:ascii="Arial" w:hAnsi="Arial" w:cs="Arial"/>
                <w:sz w:val="20"/>
                <w:szCs w:val="20"/>
                <w:u w:val="single"/>
              </w:rPr>
            </w:pPr>
            <w:r>
              <w:rPr>
                <w:rFonts w:ascii="Arial" w:hAnsi="Arial" w:cs="Arial"/>
                <w:sz w:val="20"/>
                <w:szCs w:val="20"/>
              </w:rPr>
              <w:t>£</w:t>
            </w:r>
          </w:p>
        </w:tc>
        <w:tc>
          <w:tcPr>
            <w:tcW w:w="1418" w:type="dxa"/>
          </w:tcPr>
          <w:p w14:paraId="13BC9D9E" w14:textId="77777777" w:rsidR="00411592" w:rsidRPr="00BB4A44" w:rsidRDefault="00411592" w:rsidP="002E428C">
            <w:pPr>
              <w:jc w:val="center"/>
              <w:rPr>
                <w:rFonts w:ascii="Arial" w:hAnsi="Arial" w:cs="Arial"/>
                <w:sz w:val="20"/>
                <w:szCs w:val="20"/>
                <w:u w:val="single"/>
              </w:rPr>
            </w:pPr>
            <w:r w:rsidRPr="00331D8B">
              <w:rPr>
                <w:rFonts w:ascii="Arial" w:hAnsi="Arial" w:cs="Arial"/>
                <w:sz w:val="20"/>
                <w:szCs w:val="20"/>
              </w:rPr>
              <w:t>£</w:t>
            </w:r>
          </w:p>
        </w:tc>
        <w:tc>
          <w:tcPr>
            <w:tcW w:w="709" w:type="dxa"/>
          </w:tcPr>
          <w:p w14:paraId="45F77770" w14:textId="77777777" w:rsidR="00411592" w:rsidRDefault="00411592" w:rsidP="002E428C">
            <w:pPr>
              <w:jc w:val="both"/>
              <w:rPr>
                <w:rFonts w:ascii="Arial" w:hAnsi="Arial" w:cs="Arial"/>
                <w:sz w:val="20"/>
                <w:szCs w:val="20"/>
              </w:rPr>
            </w:pPr>
          </w:p>
        </w:tc>
      </w:tr>
      <w:tr w:rsidR="00411592" w14:paraId="0E0E3B15" w14:textId="77777777" w:rsidTr="002E428C">
        <w:tc>
          <w:tcPr>
            <w:tcW w:w="4536" w:type="dxa"/>
          </w:tcPr>
          <w:p w14:paraId="4429EBF5" w14:textId="77777777" w:rsidR="00411592" w:rsidRDefault="00411592" w:rsidP="002E428C">
            <w:pPr>
              <w:jc w:val="both"/>
              <w:rPr>
                <w:rFonts w:ascii="Arial" w:hAnsi="Arial" w:cs="Arial"/>
                <w:bCs/>
                <w:sz w:val="20"/>
                <w:szCs w:val="20"/>
              </w:rPr>
            </w:pPr>
            <w:r>
              <w:rPr>
                <w:rFonts w:ascii="Arial" w:hAnsi="Arial" w:cs="Arial"/>
                <w:bCs/>
                <w:sz w:val="20"/>
                <w:szCs w:val="20"/>
              </w:rPr>
              <w:t>Adnan’s estate:</w:t>
            </w:r>
          </w:p>
        </w:tc>
        <w:tc>
          <w:tcPr>
            <w:tcW w:w="1417" w:type="dxa"/>
          </w:tcPr>
          <w:p w14:paraId="174E01AE" w14:textId="77777777" w:rsidR="00411592" w:rsidRDefault="00411592" w:rsidP="002E428C">
            <w:pPr>
              <w:jc w:val="center"/>
              <w:rPr>
                <w:rFonts w:ascii="Arial" w:hAnsi="Arial" w:cs="Arial"/>
                <w:sz w:val="20"/>
                <w:szCs w:val="20"/>
              </w:rPr>
            </w:pPr>
          </w:p>
        </w:tc>
        <w:tc>
          <w:tcPr>
            <w:tcW w:w="1418" w:type="dxa"/>
          </w:tcPr>
          <w:p w14:paraId="26A3245D" w14:textId="77777777" w:rsidR="00411592" w:rsidRPr="00331D8B" w:rsidRDefault="00411592" w:rsidP="002E428C">
            <w:pPr>
              <w:jc w:val="center"/>
              <w:rPr>
                <w:rFonts w:ascii="Arial" w:hAnsi="Arial" w:cs="Arial"/>
                <w:sz w:val="20"/>
                <w:szCs w:val="20"/>
              </w:rPr>
            </w:pPr>
          </w:p>
        </w:tc>
        <w:tc>
          <w:tcPr>
            <w:tcW w:w="709" w:type="dxa"/>
          </w:tcPr>
          <w:p w14:paraId="5BB6C772" w14:textId="77777777" w:rsidR="00411592" w:rsidRDefault="00411592" w:rsidP="002E428C">
            <w:pPr>
              <w:jc w:val="both"/>
              <w:rPr>
                <w:rFonts w:ascii="Arial" w:hAnsi="Arial" w:cs="Arial"/>
                <w:sz w:val="20"/>
                <w:szCs w:val="20"/>
              </w:rPr>
            </w:pPr>
          </w:p>
        </w:tc>
      </w:tr>
      <w:tr w:rsidR="00411592" w14:paraId="08E27F4E" w14:textId="77777777" w:rsidTr="002E428C">
        <w:tc>
          <w:tcPr>
            <w:tcW w:w="4536" w:type="dxa"/>
          </w:tcPr>
          <w:p w14:paraId="52FD3FDD" w14:textId="77777777" w:rsidR="00411592" w:rsidRDefault="00411592" w:rsidP="002E428C">
            <w:pPr>
              <w:jc w:val="both"/>
              <w:rPr>
                <w:rFonts w:ascii="Arial" w:hAnsi="Arial" w:cs="Arial"/>
                <w:bCs/>
                <w:sz w:val="20"/>
                <w:szCs w:val="20"/>
              </w:rPr>
            </w:pPr>
            <w:r>
              <w:rPr>
                <w:rFonts w:ascii="Arial" w:hAnsi="Arial" w:cs="Arial"/>
                <w:sz w:val="20"/>
                <w:szCs w:val="20"/>
              </w:rPr>
              <w:t>Painting</w:t>
            </w:r>
          </w:p>
        </w:tc>
        <w:tc>
          <w:tcPr>
            <w:tcW w:w="1417" w:type="dxa"/>
          </w:tcPr>
          <w:p w14:paraId="5887D3B5" w14:textId="77777777" w:rsidR="00411592" w:rsidRDefault="00411592" w:rsidP="002E428C">
            <w:pPr>
              <w:jc w:val="center"/>
              <w:rPr>
                <w:rFonts w:ascii="Arial" w:hAnsi="Arial" w:cs="Arial"/>
                <w:sz w:val="20"/>
                <w:szCs w:val="20"/>
              </w:rPr>
            </w:pPr>
          </w:p>
        </w:tc>
        <w:tc>
          <w:tcPr>
            <w:tcW w:w="1418" w:type="dxa"/>
          </w:tcPr>
          <w:p w14:paraId="6DD19919" w14:textId="77777777" w:rsidR="00411592" w:rsidRPr="00331D8B" w:rsidRDefault="00411592" w:rsidP="002E428C">
            <w:pPr>
              <w:jc w:val="right"/>
              <w:rPr>
                <w:rFonts w:ascii="Arial" w:hAnsi="Arial" w:cs="Arial"/>
                <w:sz w:val="20"/>
                <w:szCs w:val="20"/>
              </w:rPr>
            </w:pPr>
            <w:r>
              <w:rPr>
                <w:rFonts w:ascii="Arial" w:hAnsi="Arial" w:cs="Arial"/>
                <w:sz w:val="20"/>
                <w:szCs w:val="20"/>
              </w:rPr>
              <w:t>150</w:t>
            </w:r>
            <w:r w:rsidRPr="007A65CB">
              <w:rPr>
                <w:rFonts w:ascii="Arial" w:hAnsi="Arial" w:cs="Arial"/>
                <w:sz w:val="20"/>
                <w:szCs w:val="20"/>
              </w:rPr>
              <w:t>,000</w:t>
            </w:r>
          </w:p>
        </w:tc>
        <w:tc>
          <w:tcPr>
            <w:tcW w:w="709" w:type="dxa"/>
          </w:tcPr>
          <w:p w14:paraId="1CEB45D3" w14:textId="77777777" w:rsidR="00411592" w:rsidRDefault="00411592" w:rsidP="002E428C">
            <w:pPr>
              <w:jc w:val="both"/>
              <w:rPr>
                <w:rFonts w:ascii="Arial" w:hAnsi="Arial" w:cs="Arial"/>
                <w:sz w:val="20"/>
                <w:szCs w:val="20"/>
              </w:rPr>
            </w:pPr>
          </w:p>
        </w:tc>
      </w:tr>
      <w:tr w:rsidR="00411592" w14:paraId="5DA4A544" w14:textId="77777777" w:rsidTr="002E428C">
        <w:tc>
          <w:tcPr>
            <w:tcW w:w="4536" w:type="dxa"/>
          </w:tcPr>
          <w:p w14:paraId="743A8A08" w14:textId="77777777" w:rsidR="00411592" w:rsidRDefault="00411592" w:rsidP="002E428C">
            <w:pPr>
              <w:jc w:val="both"/>
              <w:rPr>
                <w:rFonts w:ascii="Arial" w:hAnsi="Arial" w:cs="Arial"/>
                <w:bCs/>
                <w:sz w:val="20"/>
                <w:szCs w:val="20"/>
              </w:rPr>
            </w:pPr>
            <w:r>
              <w:rPr>
                <w:rFonts w:ascii="Arial" w:hAnsi="Arial" w:cs="Arial"/>
                <w:sz w:val="20"/>
                <w:szCs w:val="20"/>
              </w:rPr>
              <w:t>Main home</w:t>
            </w:r>
          </w:p>
        </w:tc>
        <w:tc>
          <w:tcPr>
            <w:tcW w:w="1417" w:type="dxa"/>
          </w:tcPr>
          <w:p w14:paraId="04CE45AD" w14:textId="77777777" w:rsidR="00411592" w:rsidRDefault="00411592" w:rsidP="002E428C">
            <w:pPr>
              <w:jc w:val="center"/>
              <w:rPr>
                <w:rFonts w:ascii="Arial" w:hAnsi="Arial" w:cs="Arial"/>
                <w:sz w:val="20"/>
                <w:szCs w:val="20"/>
              </w:rPr>
            </w:pPr>
          </w:p>
        </w:tc>
        <w:tc>
          <w:tcPr>
            <w:tcW w:w="1418" w:type="dxa"/>
          </w:tcPr>
          <w:p w14:paraId="7853BF8F" w14:textId="77777777" w:rsidR="00411592" w:rsidRPr="00331D8B" w:rsidRDefault="00411592" w:rsidP="002E428C">
            <w:pPr>
              <w:jc w:val="right"/>
              <w:rPr>
                <w:rFonts w:ascii="Arial" w:hAnsi="Arial" w:cs="Arial"/>
                <w:sz w:val="20"/>
                <w:szCs w:val="20"/>
              </w:rPr>
            </w:pPr>
            <w:r>
              <w:rPr>
                <w:rFonts w:ascii="Arial" w:hAnsi="Arial" w:cs="Arial"/>
                <w:sz w:val="20"/>
                <w:szCs w:val="20"/>
              </w:rPr>
              <w:t>850,000</w:t>
            </w:r>
          </w:p>
        </w:tc>
        <w:tc>
          <w:tcPr>
            <w:tcW w:w="709" w:type="dxa"/>
          </w:tcPr>
          <w:p w14:paraId="3FE8B641" w14:textId="77777777" w:rsidR="00411592" w:rsidRDefault="00411592" w:rsidP="002E428C">
            <w:pPr>
              <w:jc w:val="both"/>
              <w:rPr>
                <w:rFonts w:ascii="Arial" w:hAnsi="Arial" w:cs="Arial"/>
                <w:sz w:val="20"/>
                <w:szCs w:val="20"/>
              </w:rPr>
            </w:pPr>
          </w:p>
        </w:tc>
      </w:tr>
      <w:tr w:rsidR="00411592" w14:paraId="36A8AD9B" w14:textId="77777777" w:rsidTr="002E428C">
        <w:tc>
          <w:tcPr>
            <w:tcW w:w="4536" w:type="dxa"/>
          </w:tcPr>
          <w:p w14:paraId="106510C0" w14:textId="77777777" w:rsidR="00411592" w:rsidRDefault="00411592" w:rsidP="002E428C">
            <w:pPr>
              <w:jc w:val="both"/>
              <w:rPr>
                <w:rFonts w:ascii="Arial" w:hAnsi="Arial" w:cs="Arial"/>
                <w:bCs/>
                <w:sz w:val="20"/>
                <w:szCs w:val="20"/>
              </w:rPr>
            </w:pPr>
            <w:r>
              <w:rPr>
                <w:rFonts w:ascii="Arial" w:hAnsi="Arial" w:cs="Arial"/>
                <w:sz w:val="20"/>
                <w:szCs w:val="20"/>
              </w:rPr>
              <w:t>Investment portfolio</w:t>
            </w:r>
          </w:p>
        </w:tc>
        <w:tc>
          <w:tcPr>
            <w:tcW w:w="1417" w:type="dxa"/>
          </w:tcPr>
          <w:p w14:paraId="10405092" w14:textId="77777777" w:rsidR="00411592" w:rsidRDefault="00411592" w:rsidP="002E428C">
            <w:pPr>
              <w:jc w:val="center"/>
              <w:rPr>
                <w:rFonts w:ascii="Arial" w:hAnsi="Arial" w:cs="Arial"/>
                <w:sz w:val="20"/>
                <w:szCs w:val="20"/>
              </w:rPr>
            </w:pPr>
          </w:p>
        </w:tc>
        <w:tc>
          <w:tcPr>
            <w:tcW w:w="1418" w:type="dxa"/>
          </w:tcPr>
          <w:p w14:paraId="0E5FBB12" w14:textId="77777777" w:rsidR="00411592" w:rsidRPr="00331D8B" w:rsidRDefault="00411592" w:rsidP="002E428C">
            <w:pPr>
              <w:jc w:val="right"/>
              <w:rPr>
                <w:rFonts w:ascii="Arial" w:hAnsi="Arial" w:cs="Arial"/>
                <w:sz w:val="20"/>
                <w:szCs w:val="20"/>
              </w:rPr>
            </w:pPr>
            <w:r>
              <w:rPr>
                <w:rFonts w:ascii="Arial" w:hAnsi="Arial" w:cs="Arial"/>
                <w:sz w:val="20"/>
                <w:szCs w:val="20"/>
              </w:rPr>
              <w:t>1,200,000</w:t>
            </w:r>
          </w:p>
        </w:tc>
        <w:tc>
          <w:tcPr>
            <w:tcW w:w="709" w:type="dxa"/>
          </w:tcPr>
          <w:p w14:paraId="099866B4" w14:textId="77777777" w:rsidR="00411592" w:rsidRDefault="00411592" w:rsidP="002E428C">
            <w:pPr>
              <w:jc w:val="both"/>
              <w:rPr>
                <w:rFonts w:ascii="Arial" w:hAnsi="Arial" w:cs="Arial"/>
                <w:sz w:val="20"/>
                <w:szCs w:val="20"/>
              </w:rPr>
            </w:pPr>
          </w:p>
        </w:tc>
      </w:tr>
      <w:tr w:rsidR="00411592" w14:paraId="3506E28D" w14:textId="77777777" w:rsidTr="002E428C">
        <w:tc>
          <w:tcPr>
            <w:tcW w:w="4536" w:type="dxa"/>
          </w:tcPr>
          <w:p w14:paraId="0018DF37" w14:textId="77777777" w:rsidR="00411592" w:rsidRDefault="00411592" w:rsidP="002E428C">
            <w:pPr>
              <w:jc w:val="both"/>
              <w:rPr>
                <w:rFonts w:ascii="Arial" w:hAnsi="Arial" w:cs="Arial"/>
                <w:bCs/>
                <w:sz w:val="20"/>
                <w:szCs w:val="20"/>
              </w:rPr>
            </w:pPr>
            <w:r>
              <w:rPr>
                <w:rFonts w:ascii="Arial" w:hAnsi="Arial" w:cs="Arial"/>
                <w:sz w:val="20"/>
                <w:szCs w:val="20"/>
              </w:rPr>
              <w:t>Shares in ARC Ltd, unquoted trading company</w:t>
            </w:r>
          </w:p>
        </w:tc>
        <w:tc>
          <w:tcPr>
            <w:tcW w:w="1417" w:type="dxa"/>
          </w:tcPr>
          <w:p w14:paraId="5537F488" w14:textId="77777777" w:rsidR="00411592" w:rsidRDefault="00411592" w:rsidP="002E428C">
            <w:pPr>
              <w:jc w:val="center"/>
              <w:rPr>
                <w:rFonts w:ascii="Arial" w:hAnsi="Arial" w:cs="Arial"/>
                <w:sz w:val="20"/>
                <w:szCs w:val="20"/>
              </w:rPr>
            </w:pPr>
            <w:r>
              <w:rPr>
                <w:rFonts w:ascii="Arial" w:hAnsi="Arial" w:cs="Arial"/>
                <w:sz w:val="20"/>
                <w:szCs w:val="20"/>
              </w:rPr>
              <w:t>330</w:t>
            </w:r>
            <w:r w:rsidRPr="007A65CB">
              <w:rPr>
                <w:rFonts w:ascii="Arial" w:hAnsi="Arial" w:cs="Arial"/>
                <w:sz w:val="20"/>
                <w:szCs w:val="20"/>
              </w:rPr>
              <w:t>,000</w:t>
            </w:r>
          </w:p>
        </w:tc>
        <w:tc>
          <w:tcPr>
            <w:tcW w:w="1418" w:type="dxa"/>
          </w:tcPr>
          <w:p w14:paraId="5EACDE0C" w14:textId="77777777" w:rsidR="00411592" w:rsidRPr="00331D8B" w:rsidRDefault="00411592" w:rsidP="002E428C">
            <w:pPr>
              <w:jc w:val="right"/>
              <w:rPr>
                <w:rFonts w:ascii="Arial" w:hAnsi="Arial" w:cs="Arial"/>
                <w:sz w:val="20"/>
                <w:szCs w:val="20"/>
              </w:rPr>
            </w:pPr>
          </w:p>
        </w:tc>
        <w:tc>
          <w:tcPr>
            <w:tcW w:w="709" w:type="dxa"/>
          </w:tcPr>
          <w:p w14:paraId="28CF5544" w14:textId="77777777" w:rsidR="00411592" w:rsidRDefault="00411592" w:rsidP="002E428C">
            <w:pPr>
              <w:jc w:val="both"/>
              <w:rPr>
                <w:rFonts w:ascii="Arial" w:hAnsi="Arial" w:cs="Arial"/>
                <w:sz w:val="20"/>
                <w:szCs w:val="20"/>
              </w:rPr>
            </w:pPr>
          </w:p>
        </w:tc>
      </w:tr>
      <w:tr w:rsidR="00411592" w14:paraId="7D48BBE9" w14:textId="77777777" w:rsidTr="002E428C">
        <w:tc>
          <w:tcPr>
            <w:tcW w:w="4536" w:type="dxa"/>
          </w:tcPr>
          <w:p w14:paraId="642E14AF" w14:textId="77777777" w:rsidR="00411592" w:rsidRPr="00A828D4" w:rsidRDefault="00411592" w:rsidP="002E428C">
            <w:pPr>
              <w:jc w:val="both"/>
              <w:rPr>
                <w:rFonts w:ascii="Arial" w:hAnsi="Arial" w:cs="Arial"/>
                <w:sz w:val="20"/>
                <w:szCs w:val="20"/>
              </w:rPr>
            </w:pPr>
            <w:r>
              <w:rPr>
                <w:rFonts w:ascii="Arial" w:hAnsi="Arial" w:cs="Arial"/>
                <w:sz w:val="20"/>
                <w:szCs w:val="20"/>
              </w:rPr>
              <w:t>BPR at 100%</w:t>
            </w:r>
            <w:r w:rsidRPr="00A828D4">
              <w:rPr>
                <w:rFonts w:ascii="Arial" w:hAnsi="Arial" w:cs="Arial"/>
                <w:sz w:val="20"/>
                <w:szCs w:val="20"/>
              </w:rPr>
              <w:t xml:space="preserve"> </w:t>
            </w:r>
          </w:p>
        </w:tc>
        <w:tc>
          <w:tcPr>
            <w:tcW w:w="1417" w:type="dxa"/>
          </w:tcPr>
          <w:p w14:paraId="56DC7921" w14:textId="77777777" w:rsidR="00411592" w:rsidRPr="00A828D4" w:rsidRDefault="00411592" w:rsidP="002E428C">
            <w:pPr>
              <w:jc w:val="center"/>
              <w:rPr>
                <w:rFonts w:ascii="Arial" w:hAnsi="Arial" w:cs="Arial"/>
                <w:sz w:val="20"/>
                <w:szCs w:val="20"/>
                <w:u w:val="single"/>
              </w:rPr>
            </w:pPr>
            <w:r w:rsidRPr="00A828D4">
              <w:rPr>
                <w:rFonts w:ascii="Arial" w:hAnsi="Arial" w:cs="Arial"/>
                <w:sz w:val="20"/>
                <w:szCs w:val="20"/>
                <w:u w:val="single"/>
              </w:rPr>
              <w:t>(330,000)</w:t>
            </w:r>
          </w:p>
        </w:tc>
        <w:tc>
          <w:tcPr>
            <w:tcW w:w="1418" w:type="dxa"/>
          </w:tcPr>
          <w:p w14:paraId="631FD4FB" w14:textId="77777777" w:rsidR="00411592" w:rsidRPr="00331D8B" w:rsidRDefault="00411592" w:rsidP="002E428C">
            <w:pPr>
              <w:jc w:val="right"/>
              <w:rPr>
                <w:rFonts w:ascii="Arial" w:hAnsi="Arial" w:cs="Arial"/>
                <w:sz w:val="20"/>
                <w:szCs w:val="20"/>
              </w:rPr>
            </w:pPr>
          </w:p>
        </w:tc>
        <w:tc>
          <w:tcPr>
            <w:tcW w:w="709" w:type="dxa"/>
          </w:tcPr>
          <w:p w14:paraId="573A93E6" w14:textId="489CA815" w:rsidR="00411592" w:rsidRDefault="00411592" w:rsidP="002E428C">
            <w:pPr>
              <w:jc w:val="both"/>
              <w:rPr>
                <w:rFonts w:ascii="Arial" w:hAnsi="Arial" w:cs="Arial"/>
                <w:sz w:val="20"/>
                <w:szCs w:val="20"/>
              </w:rPr>
            </w:pPr>
            <w:r w:rsidRPr="007C7F85">
              <w:rPr>
                <w:rFonts w:ascii="Arial" w:hAnsi="Arial" w:cs="Arial"/>
                <w:color w:val="FF0000"/>
                <w:sz w:val="20"/>
                <w:szCs w:val="20"/>
              </w:rPr>
              <w:t>½</w:t>
            </w:r>
          </w:p>
        </w:tc>
      </w:tr>
      <w:tr w:rsidR="00411592" w14:paraId="08D16F65" w14:textId="77777777" w:rsidTr="002E428C">
        <w:tc>
          <w:tcPr>
            <w:tcW w:w="4536" w:type="dxa"/>
          </w:tcPr>
          <w:p w14:paraId="6A5DE648" w14:textId="77777777" w:rsidR="00411592" w:rsidRDefault="00411592" w:rsidP="002E428C">
            <w:pPr>
              <w:jc w:val="both"/>
              <w:rPr>
                <w:rFonts w:ascii="Arial" w:hAnsi="Arial" w:cs="Arial"/>
                <w:sz w:val="20"/>
                <w:szCs w:val="20"/>
              </w:rPr>
            </w:pPr>
          </w:p>
        </w:tc>
        <w:tc>
          <w:tcPr>
            <w:tcW w:w="1417" w:type="dxa"/>
          </w:tcPr>
          <w:p w14:paraId="2F58561D" w14:textId="77777777" w:rsidR="00411592" w:rsidRDefault="00411592" w:rsidP="002E428C">
            <w:pPr>
              <w:jc w:val="center"/>
              <w:rPr>
                <w:rFonts w:ascii="Arial" w:hAnsi="Arial" w:cs="Arial"/>
                <w:sz w:val="20"/>
                <w:szCs w:val="20"/>
              </w:rPr>
            </w:pPr>
          </w:p>
        </w:tc>
        <w:tc>
          <w:tcPr>
            <w:tcW w:w="1418" w:type="dxa"/>
          </w:tcPr>
          <w:p w14:paraId="6AEC56F9" w14:textId="77777777" w:rsidR="00411592" w:rsidRPr="00A828D4" w:rsidRDefault="00411592" w:rsidP="002E428C">
            <w:pPr>
              <w:jc w:val="right"/>
              <w:rPr>
                <w:rFonts w:ascii="Arial" w:hAnsi="Arial" w:cs="Arial"/>
                <w:sz w:val="20"/>
                <w:szCs w:val="20"/>
                <w:u w:val="single"/>
              </w:rPr>
            </w:pPr>
            <w:r w:rsidRPr="00A828D4">
              <w:rPr>
                <w:rFonts w:ascii="Arial" w:hAnsi="Arial" w:cs="Arial"/>
                <w:sz w:val="20"/>
                <w:szCs w:val="20"/>
                <w:u w:val="single"/>
              </w:rPr>
              <w:t xml:space="preserve">             -</w:t>
            </w:r>
          </w:p>
        </w:tc>
        <w:tc>
          <w:tcPr>
            <w:tcW w:w="709" w:type="dxa"/>
          </w:tcPr>
          <w:p w14:paraId="07D17064" w14:textId="77777777" w:rsidR="00411592" w:rsidRDefault="00411592" w:rsidP="002E428C">
            <w:pPr>
              <w:jc w:val="both"/>
              <w:rPr>
                <w:rFonts w:ascii="Arial" w:hAnsi="Arial" w:cs="Arial"/>
                <w:sz w:val="20"/>
                <w:szCs w:val="20"/>
              </w:rPr>
            </w:pPr>
          </w:p>
        </w:tc>
      </w:tr>
      <w:tr w:rsidR="00411592" w14:paraId="08A74B42" w14:textId="77777777" w:rsidTr="002E428C">
        <w:tc>
          <w:tcPr>
            <w:tcW w:w="4536" w:type="dxa"/>
          </w:tcPr>
          <w:p w14:paraId="65AB189B" w14:textId="7988CA90" w:rsidR="00411592" w:rsidRDefault="00411592" w:rsidP="002E428C">
            <w:pPr>
              <w:jc w:val="both"/>
              <w:rPr>
                <w:rFonts w:ascii="Arial" w:hAnsi="Arial" w:cs="Arial"/>
                <w:sz w:val="20"/>
                <w:szCs w:val="20"/>
              </w:rPr>
            </w:pPr>
          </w:p>
        </w:tc>
        <w:tc>
          <w:tcPr>
            <w:tcW w:w="1417" w:type="dxa"/>
          </w:tcPr>
          <w:p w14:paraId="6FDBE4DF" w14:textId="77777777" w:rsidR="00411592" w:rsidRDefault="00411592" w:rsidP="002E428C">
            <w:pPr>
              <w:jc w:val="center"/>
              <w:rPr>
                <w:rFonts w:ascii="Arial" w:hAnsi="Arial" w:cs="Arial"/>
                <w:sz w:val="20"/>
                <w:szCs w:val="20"/>
              </w:rPr>
            </w:pPr>
          </w:p>
        </w:tc>
        <w:tc>
          <w:tcPr>
            <w:tcW w:w="1418" w:type="dxa"/>
          </w:tcPr>
          <w:p w14:paraId="61E834CC" w14:textId="77777777" w:rsidR="00411592" w:rsidRDefault="00411592" w:rsidP="002E428C">
            <w:pPr>
              <w:jc w:val="right"/>
              <w:rPr>
                <w:rFonts w:ascii="Arial" w:hAnsi="Arial" w:cs="Arial"/>
                <w:sz w:val="20"/>
                <w:szCs w:val="20"/>
              </w:rPr>
            </w:pPr>
            <w:r>
              <w:rPr>
                <w:rFonts w:ascii="Arial" w:hAnsi="Arial" w:cs="Arial"/>
                <w:sz w:val="20"/>
                <w:szCs w:val="20"/>
              </w:rPr>
              <w:t>2,200,000</w:t>
            </w:r>
          </w:p>
        </w:tc>
        <w:tc>
          <w:tcPr>
            <w:tcW w:w="709" w:type="dxa"/>
          </w:tcPr>
          <w:p w14:paraId="243E64A1" w14:textId="77777777" w:rsidR="00411592" w:rsidRDefault="00411592" w:rsidP="002E428C">
            <w:pPr>
              <w:jc w:val="both"/>
              <w:rPr>
                <w:rFonts w:ascii="Arial" w:hAnsi="Arial" w:cs="Arial"/>
                <w:sz w:val="20"/>
                <w:szCs w:val="20"/>
              </w:rPr>
            </w:pPr>
          </w:p>
        </w:tc>
      </w:tr>
      <w:tr w:rsidR="00411592" w14:paraId="367C719B" w14:textId="77777777" w:rsidTr="002E428C">
        <w:tc>
          <w:tcPr>
            <w:tcW w:w="4536" w:type="dxa"/>
          </w:tcPr>
          <w:p w14:paraId="3BC7F048" w14:textId="662990E1" w:rsidR="00B226DA" w:rsidRDefault="00411592" w:rsidP="002E428C">
            <w:pPr>
              <w:jc w:val="both"/>
              <w:rPr>
                <w:rFonts w:ascii="Arial" w:hAnsi="Arial" w:cs="Arial"/>
                <w:sz w:val="20"/>
                <w:szCs w:val="20"/>
              </w:rPr>
            </w:pPr>
            <w:r>
              <w:rPr>
                <w:rFonts w:ascii="Arial" w:hAnsi="Arial" w:cs="Arial"/>
                <w:sz w:val="20"/>
                <w:szCs w:val="20"/>
              </w:rPr>
              <w:t>Spouse exemption</w:t>
            </w:r>
            <w:r w:rsidR="00B226DA">
              <w:rPr>
                <w:rFonts w:ascii="Arial" w:hAnsi="Arial" w:cs="Arial"/>
                <w:sz w:val="20"/>
                <w:szCs w:val="20"/>
              </w:rPr>
              <w:t xml:space="preserve"> for assets left </w:t>
            </w:r>
            <w:proofErr w:type="gramStart"/>
            <w:r w:rsidR="00B226DA">
              <w:rPr>
                <w:rFonts w:ascii="Arial" w:hAnsi="Arial" w:cs="Arial"/>
                <w:sz w:val="20"/>
                <w:szCs w:val="20"/>
              </w:rPr>
              <w:t>to</w:t>
            </w:r>
            <w:proofErr w:type="gramEnd"/>
            <w:r w:rsidR="00B226DA">
              <w:rPr>
                <w:rFonts w:ascii="Arial" w:hAnsi="Arial" w:cs="Arial"/>
                <w:sz w:val="20"/>
                <w:szCs w:val="20"/>
              </w:rPr>
              <w:t xml:space="preserve"> Polly:</w:t>
            </w:r>
          </w:p>
          <w:p w14:paraId="587F81DB" w14:textId="2B196ECA" w:rsidR="00B226DA" w:rsidRDefault="00B226DA" w:rsidP="00B226DA">
            <w:pPr>
              <w:jc w:val="both"/>
              <w:rPr>
                <w:rFonts w:ascii="Arial" w:hAnsi="Arial" w:cs="Arial"/>
                <w:sz w:val="20"/>
                <w:szCs w:val="20"/>
              </w:rPr>
            </w:pPr>
            <w:r w:rsidRPr="00B226DA">
              <w:rPr>
                <w:rFonts w:ascii="Arial" w:hAnsi="Arial" w:cs="Arial"/>
                <w:sz w:val="20"/>
                <w:szCs w:val="20"/>
              </w:rPr>
              <w:t>Main home</w:t>
            </w:r>
            <w:r>
              <w:rPr>
                <w:rFonts w:ascii="Arial" w:hAnsi="Arial" w:cs="Arial"/>
                <w:sz w:val="20"/>
                <w:szCs w:val="20"/>
              </w:rPr>
              <w:t xml:space="preserve"> </w:t>
            </w:r>
          </w:p>
          <w:p w14:paraId="14FEE37E" w14:textId="56FC70EE" w:rsidR="00411592" w:rsidRPr="00734F6E" w:rsidRDefault="00B226DA" w:rsidP="00B226DA">
            <w:pPr>
              <w:jc w:val="both"/>
              <w:rPr>
                <w:rFonts w:ascii="Arial" w:hAnsi="Arial" w:cs="Arial"/>
                <w:sz w:val="20"/>
                <w:szCs w:val="20"/>
              </w:rPr>
            </w:pPr>
            <w:r>
              <w:rPr>
                <w:rFonts w:ascii="Arial" w:hAnsi="Arial" w:cs="Arial"/>
                <w:sz w:val="20"/>
                <w:szCs w:val="20"/>
              </w:rPr>
              <w:t>Investment portfolio of £1,200,000, less 4 x £250,000 left to children</w:t>
            </w:r>
          </w:p>
        </w:tc>
        <w:tc>
          <w:tcPr>
            <w:tcW w:w="1417" w:type="dxa"/>
          </w:tcPr>
          <w:p w14:paraId="116A1B50" w14:textId="77777777" w:rsidR="00411592" w:rsidRDefault="00411592" w:rsidP="002E428C">
            <w:pPr>
              <w:jc w:val="center"/>
              <w:rPr>
                <w:rFonts w:ascii="Arial" w:hAnsi="Arial" w:cs="Arial"/>
                <w:sz w:val="20"/>
                <w:szCs w:val="20"/>
              </w:rPr>
            </w:pPr>
          </w:p>
        </w:tc>
        <w:tc>
          <w:tcPr>
            <w:tcW w:w="1418" w:type="dxa"/>
          </w:tcPr>
          <w:p w14:paraId="4056F956" w14:textId="77777777" w:rsidR="00B226DA" w:rsidRDefault="00B226DA" w:rsidP="00BC7484">
            <w:pPr>
              <w:ind w:right="-57"/>
              <w:jc w:val="right"/>
              <w:rPr>
                <w:rFonts w:ascii="Arial" w:hAnsi="Arial" w:cs="Arial"/>
                <w:sz w:val="20"/>
                <w:szCs w:val="20"/>
                <w:u w:val="single"/>
              </w:rPr>
            </w:pPr>
          </w:p>
          <w:p w14:paraId="3A2A42EA" w14:textId="302BE15D" w:rsidR="00B226DA" w:rsidRPr="00B226DA" w:rsidRDefault="00B226DA" w:rsidP="00BC7484">
            <w:pPr>
              <w:ind w:right="-57"/>
              <w:jc w:val="right"/>
              <w:rPr>
                <w:rFonts w:ascii="Arial" w:hAnsi="Arial" w:cs="Arial"/>
                <w:sz w:val="20"/>
                <w:szCs w:val="20"/>
              </w:rPr>
            </w:pPr>
            <w:r w:rsidRPr="00B226DA">
              <w:rPr>
                <w:rFonts w:ascii="Arial" w:hAnsi="Arial" w:cs="Arial"/>
                <w:sz w:val="20"/>
                <w:szCs w:val="20"/>
              </w:rPr>
              <w:t>(8</w:t>
            </w:r>
            <w:r>
              <w:rPr>
                <w:rFonts w:ascii="Arial" w:hAnsi="Arial" w:cs="Arial"/>
                <w:sz w:val="20"/>
                <w:szCs w:val="20"/>
              </w:rPr>
              <w:t>5</w:t>
            </w:r>
            <w:r w:rsidRPr="00B226DA">
              <w:rPr>
                <w:rFonts w:ascii="Arial" w:hAnsi="Arial" w:cs="Arial"/>
                <w:sz w:val="20"/>
                <w:szCs w:val="20"/>
              </w:rPr>
              <w:t>0,000)</w:t>
            </w:r>
          </w:p>
          <w:p w14:paraId="60D2CBB5" w14:textId="77777777" w:rsidR="00B226DA" w:rsidRDefault="00B226DA" w:rsidP="00BC7484">
            <w:pPr>
              <w:ind w:right="-57"/>
              <w:jc w:val="right"/>
              <w:rPr>
                <w:rFonts w:ascii="Arial" w:hAnsi="Arial" w:cs="Arial"/>
                <w:sz w:val="20"/>
                <w:szCs w:val="20"/>
                <w:u w:val="single"/>
              </w:rPr>
            </w:pPr>
          </w:p>
          <w:p w14:paraId="2EA68AEE" w14:textId="1AC16BDA" w:rsidR="00411592" w:rsidRPr="00A828D4" w:rsidRDefault="00411592" w:rsidP="00BC7484">
            <w:pPr>
              <w:ind w:right="-57"/>
              <w:jc w:val="right"/>
              <w:rPr>
                <w:rFonts w:ascii="Arial" w:hAnsi="Arial" w:cs="Arial"/>
                <w:sz w:val="20"/>
                <w:szCs w:val="20"/>
                <w:u w:val="single"/>
              </w:rPr>
            </w:pPr>
            <w:r w:rsidRPr="00A828D4">
              <w:rPr>
                <w:rFonts w:ascii="Arial" w:hAnsi="Arial" w:cs="Arial"/>
                <w:sz w:val="20"/>
                <w:szCs w:val="20"/>
                <w:u w:val="single"/>
              </w:rPr>
              <w:t>(</w:t>
            </w:r>
            <w:r w:rsidR="00B226DA">
              <w:rPr>
                <w:rFonts w:ascii="Arial" w:hAnsi="Arial" w:cs="Arial"/>
                <w:sz w:val="20"/>
                <w:szCs w:val="20"/>
                <w:u w:val="single"/>
              </w:rPr>
              <w:t>200</w:t>
            </w:r>
            <w:r w:rsidRPr="00A828D4">
              <w:rPr>
                <w:rFonts w:ascii="Arial" w:hAnsi="Arial" w:cs="Arial"/>
                <w:sz w:val="20"/>
                <w:szCs w:val="20"/>
                <w:u w:val="single"/>
              </w:rPr>
              <w:t>,000)</w:t>
            </w:r>
          </w:p>
        </w:tc>
        <w:tc>
          <w:tcPr>
            <w:tcW w:w="709" w:type="dxa"/>
          </w:tcPr>
          <w:p w14:paraId="475EDBA2" w14:textId="77777777" w:rsidR="00B226DA" w:rsidRDefault="00B226DA" w:rsidP="002E428C">
            <w:pPr>
              <w:jc w:val="both"/>
              <w:rPr>
                <w:rFonts w:ascii="Arial" w:hAnsi="Arial" w:cs="Arial"/>
                <w:color w:val="FF0000"/>
                <w:sz w:val="20"/>
                <w:szCs w:val="20"/>
              </w:rPr>
            </w:pPr>
          </w:p>
          <w:p w14:paraId="477874F5" w14:textId="77777777" w:rsidR="00B226DA" w:rsidRDefault="00B226DA" w:rsidP="002E428C">
            <w:pPr>
              <w:jc w:val="both"/>
              <w:rPr>
                <w:rFonts w:ascii="Arial" w:hAnsi="Arial" w:cs="Arial"/>
                <w:color w:val="FF0000"/>
                <w:sz w:val="20"/>
                <w:szCs w:val="20"/>
              </w:rPr>
            </w:pPr>
            <w:r w:rsidRPr="007C7F85">
              <w:rPr>
                <w:rFonts w:ascii="Arial" w:hAnsi="Arial" w:cs="Arial"/>
                <w:color w:val="FF0000"/>
                <w:sz w:val="20"/>
                <w:szCs w:val="20"/>
              </w:rPr>
              <w:t>½</w:t>
            </w:r>
          </w:p>
          <w:p w14:paraId="0FBBE884" w14:textId="77777777" w:rsidR="00B226DA" w:rsidRDefault="00B226DA" w:rsidP="002E428C">
            <w:pPr>
              <w:jc w:val="both"/>
              <w:rPr>
                <w:rFonts w:ascii="Arial" w:hAnsi="Arial" w:cs="Arial"/>
                <w:color w:val="FF0000"/>
                <w:sz w:val="20"/>
                <w:szCs w:val="20"/>
              </w:rPr>
            </w:pPr>
          </w:p>
          <w:p w14:paraId="462C8F26" w14:textId="0953416C" w:rsidR="00411592" w:rsidRDefault="00B226DA" w:rsidP="002E428C">
            <w:pPr>
              <w:jc w:val="both"/>
              <w:rPr>
                <w:rFonts w:ascii="Arial" w:hAnsi="Arial" w:cs="Arial"/>
                <w:sz w:val="20"/>
                <w:szCs w:val="20"/>
              </w:rPr>
            </w:pPr>
            <w:r w:rsidRPr="007C7F85">
              <w:rPr>
                <w:rFonts w:ascii="Arial" w:hAnsi="Arial" w:cs="Arial"/>
                <w:color w:val="FF0000"/>
                <w:sz w:val="20"/>
                <w:szCs w:val="20"/>
              </w:rPr>
              <w:t>½</w:t>
            </w:r>
          </w:p>
        </w:tc>
      </w:tr>
      <w:tr w:rsidR="00411592" w14:paraId="7F42E609" w14:textId="77777777" w:rsidTr="002E428C">
        <w:tc>
          <w:tcPr>
            <w:tcW w:w="4536" w:type="dxa"/>
          </w:tcPr>
          <w:p w14:paraId="5F1F281D" w14:textId="77777777" w:rsidR="00411592" w:rsidRDefault="00411592" w:rsidP="002E428C">
            <w:pPr>
              <w:jc w:val="both"/>
              <w:rPr>
                <w:rFonts w:ascii="Arial" w:hAnsi="Arial" w:cs="Arial"/>
                <w:sz w:val="20"/>
                <w:szCs w:val="20"/>
              </w:rPr>
            </w:pPr>
            <w:r>
              <w:rPr>
                <w:rFonts w:ascii="Arial" w:hAnsi="Arial" w:cs="Arial"/>
                <w:sz w:val="20"/>
                <w:szCs w:val="20"/>
              </w:rPr>
              <w:t>Chargeable estate</w:t>
            </w:r>
          </w:p>
        </w:tc>
        <w:tc>
          <w:tcPr>
            <w:tcW w:w="1417" w:type="dxa"/>
          </w:tcPr>
          <w:p w14:paraId="4952D473" w14:textId="77777777" w:rsidR="00411592" w:rsidRDefault="00411592" w:rsidP="002E428C">
            <w:pPr>
              <w:jc w:val="center"/>
              <w:rPr>
                <w:rFonts w:ascii="Arial" w:hAnsi="Arial" w:cs="Arial"/>
                <w:sz w:val="20"/>
                <w:szCs w:val="20"/>
              </w:rPr>
            </w:pPr>
          </w:p>
        </w:tc>
        <w:tc>
          <w:tcPr>
            <w:tcW w:w="1418" w:type="dxa"/>
          </w:tcPr>
          <w:p w14:paraId="09AD198C" w14:textId="77777777" w:rsidR="00411592" w:rsidRDefault="00411592" w:rsidP="002E428C">
            <w:pPr>
              <w:jc w:val="right"/>
              <w:rPr>
                <w:rFonts w:ascii="Arial" w:hAnsi="Arial" w:cs="Arial"/>
                <w:sz w:val="20"/>
                <w:szCs w:val="20"/>
              </w:rPr>
            </w:pPr>
            <w:r>
              <w:rPr>
                <w:rFonts w:ascii="Arial" w:hAnsi="Arial" w:cs="Arial"/>
                <w:sz w:val="20"/>
                <w:szCs w:val="20"/>
              </w:rPr>
              <w:t>1,150,000</w:t>
            </w:r>
          </w:p>
        </w:tc>
        <w:tc>
          <w:tcPr>
            <w:tcW w:w="709" w:type="dxa"/>
          </w:tcPr>
          <w:p w14:paraId="50B9B433" w14:textId="77777777" w:rsidR="00411592" w:rsidRDefault="00411592" w:rsidP="002E428C">
            <w:pPr>
              <w:jc w:val="both"/>
              <w:rPr>
                <w:rFonts w:ascii="Arial" w:hAnsi="Arial" w:cs="Arial"/>
                <w:sz w:val="20"/>
                <w:szCs w:val="20"/>
              </w:rPr>
            </w:pPr>
          </w:p>
        </w:tc>
      </w:tr>
      <w:tr w:rsidR="00411592" w14:paraId="654D6C63" w14:textId="77777777" w:rsidTr="002E428C">
        <w:tc>
          <w:tcPr>
            <w:tcW w:w="4536" w:type="dxa"/>
          </w:tcPr>
          <w:p w14:paraId="447FDB7C" w14:textId="77777777" w:rsidR="00411592" w:rsidRDefault="00411592" w:rsidP="002E428C">
            <w:pPr>
              <w:jc w:val="both"/>
              <w:rPr>
                <w:rFonts w:ascii="Arial" w:hAnsi="Arial" w:cs="Arial"/>
                <w:sz w:val="20"/>
                <w:szCs w:val="20"/>
              </w:rPr>
            </w:pPr>
          </w:p>
        </w:tc>
        <w:tc>
          <w:tcPr>
            <w:tcW w:w="1417" w:type="dxa"/>
          </w:tcPr>
          <w:p w14:paraId="7813F365" w14:textId="77777777" w:rsidR="00411592" w:rsidRDefault="00411592" w:rsidP="002E428C">
            <w:pPr>
              <w:jc w:val="center"/>
              <w:rPr>
                <w:rFonts w:ascii="Arial" w:hAnsi="Arial" w:cs="Arial"/>
                <w:sz w:val="20"/>
                <w:szCs w:val="20"/>
              </w:rPr>
            </w:pPr>
          </w:p>
        </w:tc>
        <w:tc>
          <w:tcPr>
            <w:tcW w:w="1418" w:type="dxa"/>
          </w:tcPr>
          <w:p w14:paraId="306D513E" w14:textId="77777777" w:rsidR="00411592" w:rsidRDefault="00411592" w:rsidP="002E428C">
            <w:pPr>
              <w:jc w:val="right"/>
              <w:rPr>
                <w:rFonts w:ascii="Arial" w:hAnsi="Arial" w:cs="Arial"/>
                <w:sz w:val="20"/>
                <w:szCs w:val="20"/>
              </w:rPr>
            </w:pPr>
          </w:p>
        </w:tc>
        <w:tc>
          <w:tcPr>
            <w:tcW w:w="709" w:type="dxa"/>
          </w:tcPr>
          <w:p w14:paraId="6CD2928F" w14:textId="77777777" w:rsidR="00411592" w:rsidRDefault="00411592" w:rsidP="002E428C">
            <w:pPr>
              <w:jc w:val="both"/>
              <w:rPr>
                <w:rFonts w:ascii="Arial" w:hAnsi="Arial" w:cs="Arial"/>
                <w:sz w:val="20"/>
                <w:szCs w:val="20"/>
              </w:rPr>
            </w:pPr>
          </w:p>
        </w:tc>
      </w:tr>
      <w:tr w:rsidR="00411592" w14:paraId="516B84FC" w14:textId="77777777" w:rsidTr="002E428C">
        <w:tc>
          <w:tcPr>
            <w:tcW w:w="4536" w:type="dxa"/>
          </w:tcPr>
          <w:p w14:paraId="6643F64B" w14:textId="77777777" w:rsidR="00411592" w:rsidRDefault="00411592" w:rsidP="002E428C">
            <w:pPr>
              <w:jc w:val="both"/>
              <w:rPr>
                <w:rFonts w:ascii="Arial" w:hAnsi="Arial" w:cs="Arial"/>
                <w:sz w:val="20"/>
                <w:szCs w:val="20"/>
              </w:rPr>
            </w:pPr>
            <w:r>
              <w:rPr>
                <w:rFonts w:ascii="Arial" w:hAnsi="Arial" w:cs="Arial"/>
                <w:sz w:val="20"/>
                <w:szCs w:val="20"/>
              </w:rPr>
              <w:t xml:space="preserve">Nil rate band (including transferable nil rate, which is available in full): £325,000 x 200% </w:t>
            </w:r>
          </w:p>
        </w:tc>
        <w:tc>
          <w:tcPr>
            <w:tcW w:w="1417" w:type="dxa"/>
          </w:tcPr>
          <w:p w14:paraId="584C7D67" w14:textId="77777777" w:rsidR="00411592" w:rsidRDefault="00411592" w:rsidP="002E428C">
            <w:pPr>
              <w:jc w:val="center"/>
              <w:rPr>
                <w:rFonts w:ascii="Arial" w:hAnsi="Arial" w:cs="Arial"/>
                <w:sz w:val="20"/>
                <w:szCs w:val="20"/>
              </w:rPr>
            </w:pPr>
          </w:p>
        </w:tc>
        <w:tc>
          <w:tcPr>
            <w:tcW w:w="1418" w:type="dxa"/>
          </w:tcPr>
          <w:p w14:paraId="0973B050" w14:textId="77777777" w:rsidR="00411592" w:rsidRDefault="00411592" w:rsidP="002E428C">
            <w:pPr>
              <w:jc w:val="right"/>
              <w:rPr>
                <w:rFonts w:ascii="Arial" w:hAnsi="Arial" w:cs="Arial"/>
                <w:sz w:val="20"/>
                <w:szCs w:val="20"/>
              </w:rPr>
            </w:pPr>
          </w:p>
          <w:p w14:paraId="363FA303" w14:textId="5A017AB0" w:rsidR="00411592" w:rsidRPr="007E5E15" w:rsidRDefault="00411592" w:rsidP="00BC7484">
            <w:pPr>
              <w:ind w:right="-57"/>
              <w:jc w:val="right"/>
              <w:rPr>
                <w:rFonts w:ascii="Arial" w:hAnsi="Arial" w:cs="Arial"/>
                <w:sz w:val="20"/>
                <w:szCs w:val="20"/>
                <w:u w:val="single"/>
              </w:rPr>
            </w:pPr>
            <w:r w:rsidRPr="007E5E15">
              <w:rPr>
                <w:rFonts w:ascii="Arial" w:hAnsi="Arial" w:cs="Arial"/>
                <w:sz w:val="20"/>
                <w:szCs w:val="20"/>
                <w:u w:val="single"/>
              </w:rPr>
              <w:t>(</w:t>
            </w:r>
            <w:r w:rsidR="00E13CD4">
              <w:rPr>
                <w:rFonts w:ascii="Arial" w:hAnsi="Arial" w:cs="Arial"/>
                <w:sz w:val="20"/>
                <w:szCs w:val="20"/>
                <w:u w:val="single"/>
              </w:rPr>
              <w:t>6</w:t>
            </w:r>
            <w:r w:rsidRPr="007E5E15">
              <w:rPr>
                <w:rFonts w:ascii="Arial" w:hAnsi="Arial" w:cs="Arial"/>
                <w:sz w:val="20"/>
                <w:szCs w:val="20"/>
                <w:u w:val="single"/>
              </w:rPr>
              <w:t>50,000)</w:t>
            </w:r>
          </w:p>
        </w:tc>
        <w:tc>
          <w:tcPr>
            <w:tcW w:w="709" w:type="dxa"/>
          </w:tcPr>
          <w:p w14:paraId="425D7B89" w14:textId="77777777" w:rsidR="00411592" w:rsidRDefault="00411592" w:rsidP="002E428C">
            <w:pPr>
              <w:jc w:val="both"/>
              <w:rPr>
                <w:rFonts w:ascii="Arial" w:hAnsi="Arial" w:cs="Arial"/>
                <w:sz w:val="20"/>
                <w:szCs w:val="20"/>
              </w:rPr>
            </w:pPr>
          </w:p>
          <w:p w14:paraId="1759219F" w14:textId="77777777" w:rsidR="00411592" w:rsidRDefault="00411592" w:rsidP="002E428C">
            <w:pPr>
              <w:jc w:val="both"/>
              <w:rPr>
                <w:rFonts w:ascii="Arial" w:hAnsi="Arial" w:cs="Arial"/>
                <w:sz w:val="20"/>
                <w:szCs w:val="20"/>
              </w:rPr>
            </w:pPr>
            <w:r>
              <w:rPr>
                <w:rFonts w:ascii="Arial" w:hAnsi="Arial" w:cs="Arial"/>
                <w:color w:val="FF0000"/>
                <w:sz w:val="20"/>
                <w:szCs w:val="20"/>
              </w:rPr>
              <w:t>1</w:t>
            </w:r>
          </w:p>
        </w:tc>
      </w:tr>
      <w:tr w:rsidR="00411592" w14:paraId="6576CA8A" w14:textId="77777777" w:rsidTr="002E428C">
        <w:tc>
          <w:tcPr>
            <w:tcW w:w="4536" w:type="dxa"/>
          </w:tcPr>
          <w:p w14:paraId="24D9A88A" w14:textId="77777777" w:rsidR="00411592" w:rsidRDefault="00411592" w:rsidP="002E428C">
            <w:pPr>
              <w:jc w:val="both"/>
              <w:rPr>
                <w:rFonts w:ascii="Arial" w:hAnsi="Arial" w:cs="Arial"/>
                <w:sz w:val="20"/>
                <w:szCs w:val="20"/>
              </w:rPr>
            </w:pPr>
          </w:p>
        </w:tc>
        <w:tc>
          <w:tcPr>
            <w:tcW w:w="1417" w:type="dxa"/>
          </w:tcPr>
          <w:p w14:paraId="4D238CAD" w14:textId="77777777" w:rsidR="00411592" w:rsidRDefault="00411592" w:rsidP="002E428C">
            <w:pPr>
              <w:jc w:val="center"/>
              <w:rPr>
                <w:rFonts w:ascii="Arial" w:hAnsi="Arial" w:cs="Arial"/>
                <w:sz w:val="20"/>
                <w:szCs w:val="20"/>
              </w:rPr>
            </w:pPr>
          </w:p>
        </w:tc>
        <w:tc>
          <w:tcPr>
            <w:tcW w:w="1418" w:type="dxa"/>
          </w:tcPr>
          <w:p w14:paraId="67D89AD1" w14:textId="77777777" w:rsidR="00411592" w:rsidRDefault="00411592" w:rsidP="002E428C">
            <w:pPr>
              <w:jc w:val="right"/>
              <w:rPr>
                <w:rFonts w:ascii="Arial" w:hAnsi="Arial" w:cs="Arial"/>
                <w:sz w:val="20"/>
                <w:szCs w:val="20"/>
              </w:rPr>
            </w:pPr>
          </w:p>
        </w:tc>
        <w:tc>
          <w:tcPr>
            <w:tcW w:w="709" w:type="dxa"/>
          </w:tcPr>
          <w:p w14:paraId="7BB8392F" w14:textId="77777777" w:rsidR="00411592" w:rsidRDefault="00411592" w:rsidP="002E428C">
            <w:pPr>
              <w:jc w:val="both"/>
              <w:rPr>
                <w:rFonts w:ascii="Arial" w:hAnsi="Arial" w:cs="Arial"/>
                <w:sz w:val="20"/>
                <w:szCs w:val="20"/>
              </w:rPr>
            </w:pPr>
          </w:p>
        </w:tc>
      </w:tr>
      <w:tr w:rsidR="00411592" w14:paraId="777BE8EA" w14:textId="77777777" w:rsidTr="002E428C">
        <w:tc>
          <w:tcPr>
            <w:tcW w:w="4536" w:type="dxa"/>
          </w:tcPr>
          <w:p w14:paraId="194503C0" w14:textId="77777777" w:rsidR="00411592" w:rsidRDefault="00411592" w:rsidP="002E428C">
            <w:pPr>
              <w:jc w:val="both"/>
              <w:rPr>
                <w:rFonts w:ascii="Arial" w:hAnsi="Arial" w:cs="Arial"/>
                <w:sz w:val="20"/>
                <w:szCs w:val="20"/>
              </w:rPr>
            </w:pPr>
            <w:r>
              <w:rPr>
                <w:rFonts w:ascii="Arial" w:hAnsi="Arial" w:cs="Arial"/>
                <w:sz w:val="20"/>
                <w:szCs w:val="20"/>
              </w:rPr>
              <w:t>Baseline amount</w:t>
            </w:r>
          </w:p>
        </w:tc>
        <w:tc>
          <w:tcPr>
            <w:tcW w:w="1417" w:type="dxa"/>
          </w:tcPr>
          <w:p w14:paraId="07AD9AA5" w14:textId="77777777" w:rsidR="00411592" w:rsidRDefault="00411592" w:rsidP="002E428C">
            <w:pPr>
              <w:jc w:val="center"/>
              <w:rPr>
                <w:rFonts w:ascii="Arial" w:hAnsi="Arial" w:cs="Arial"/>
                <w:sz w:val="20"/>
                <w:szCs w:val="20"/>
              </w:rPr>
            </w:pPr>
          </w:p>
        </w:tc>
        <w:tc>
          <w:tcPr>
            <w:tcW w:w="1418" w:type="dxa"/>
          </w:tcPr>
          <w:p w14:paraId="2A1260C4" w14:textId="05CCA375" w:rsidR="00411592" w:rsidRDefault="00E13CD4" w:rsidP="002E428C">
            <w:pPr>
              <w:jc w:val="right"/>
              <w:rPr>
                <w:rFonts w:ascii="Arial" w:hAnsi="Arial" w:cs="Arial"/>
                <w:sz w:val="20"/>
                <w:szCs w:val="20"/>
              </w:rPr>
            </w:pPr>
            <w:r>
              <w:rPr>
                <w:rFonts w:ascii="Arial" w:hAnsi="Arial" w:cs="Arial"/>
                <w:sz w:val="20"/>
                <w:szCs w:val="20"/>
              </w:rPr>
              <w:t>5</w:t>
            </w:r>
            <w:r w:rsidR="00411592">
              <w:rPr>
                <w:rFonts w:ascii="Arial" w:hAnsi="Arial" w:cs="Arial"/>
                <w:sz w:val="20"/>
                <w:szCs w:val="20"/>
              </w:rPr>
              <w:t>00,000</w:t>
            </w:r>
          </w:p>
        </w:tc>
        <w:tc>
          <w:tcPr>
            <w:tcW w:w="709" w:type="dxa"/>
          </w:tcPr>
          <w:p w14:paraId="1E171B38" w14:textId="77777777" w:rsidR="00411592" w:rsidRDefault="00411592" w:rsidP="002E428C">
            <w:pPr>
              <w:jc w:val="both"/>
              <w:rPr>
                <w:rFonts w:ascii="Arial" w:hAnsi="Arial" w:cs="Arial"/>
                <w:sz w:val="20"/>
                <w:szCs w:val="20"/>
              </w:rPr>
            </w:pPr>
          </w:p>
        </w:tc>
      </w:tr>
      <w:tr w:rsidR="00411592" w14:paraId="1F1C8F06" w14:textId="77777777" w:rsidTr="002E428C">
        <w:tc>
          <w:tcPr>
            <w:tcW w:w="4536" w:type="dxa"/>
          </w:tcPr>
          <w:p w14:paraId="67A35456" w14:textId="77777777" w:rsidR="00411592" w:rsidRDefault="00411592" w:rsidP="002E428C">
            <w:pPr>
              <w:jc w:val="both"/>
              <w:rPr>
                <w:rFonts w:ascii="Arial" w:hAnsi="Arial" w:cs="Arial"/>
                <w:sz w:val="20"/>
                <w:szCs w:val="20"/>
              </w:rPr>
            </w:pPr>
          </w:p>
        </w:tc>
        <w:tc>
          <w:tcPr>
            <w:tcW w:w="1417" w:type="dxa"/>
          </w:tcPr>
          <w:p w14:paraId="7FE766D7" w14:textId="77777777" w:rsidR="00411592" w:rsidRDefault="00411592" w:rsidP="002E428C">
            <w:pPr>
              <w:jc w:val="center"/>
              <w:rPr>
                <w:rFonts w:ascii="Arial" w:hAnsi="Arial" w:cs="Arial"/>
                <w:sz w:val="20"/>
                <w:szCs w:val="20"/>
              </w:rPr>
            </w:pPr>
          </w:p>
        </w:tc>
        <w:tc>
          <w:tcPr>
            <w:tcW w:w="1418" w:type="dxa"/>
          </w:tcPr>
          <w:p w14:paraId="6B61531E" w14:textId="77777777" w:rsidR="00411592" w:rsidRDefault="00411592" w:rsidP="002E428C">
            <w:pPr>
              <w:jc w:val="right"/>
              <w:rPr>
                <w:rFonts w:ascii="Arial" w:hAnsi="Arial" w:cs="Arial"/>
                <w:sz w:val="20"/>
                <w:szCs w:val="20"/>
              </w:rPr>
            </w:pPr>
          </w:p>
        </w:tc>
        <w:tc>
          <w:tcPr>
            <w:tcW w:w="709" w:type="dxa"/>
          </w:tcPr>
          <w:p w14:paraId="0FBEA069" w14:textId="77777777" w:rsidR="00411592" w:rsidRDefault="00411592" w:rsidP="002E428C">
            <w:pPr>
              <w:jc w:val="both"/>
              <w:rPr>
                <w:rFonts w:ascii="Arial" w:hAnsi="Arial" w:cs="Arial"/>
                <w:sz w:val="20"/>
                <w:szCs w:val="20"/>
              </w:rPr>
            </w:pPr>
          </w:p>
        </w:tc>
      </w:tr>
      <w:tr w:rsidR="000E524B" w14:paraId="63A31C36" w14:textId="77777777" w:rsidTr="002E428C">
        <w:tc>
          <w:tcPr>
            <w:tcW w:w="4536" w:type="dxa"/>
          </w:tcPr>
          <w:p w14:paraId="6ED90CA2" w14:textId="16A77A1A" w:rsidR="000E524B" w:rsidRDefault="000E524B" w:rsidP="002E428C">
            <w:pPr>
              <w:jc w:val="both"/>
              <w:rPr>
                <w:rFonts w:ascii="Arial" w:hAnsi="Arial" w:cs="Arial"/>
                <w:sz w:val="20"/>
                <w:szCs w:val="20"/>
              </w:rPr>
            </w:pPr>
            <w:r>
              <w:rPr>
                <w:rFonts w:ascii="Arial" w:hAnsi="Arial" w:cs="Arial"/>
                <w:sz w:val="20"/>
                <w:szCs w:val="20"/>
              </w:rPr>
              <w:t xml:space="preserve">Gross up baseline </w:t>
            </w:r>
            <w:proofErr w:type="gramStart"/>
            <w:r>
              <w:rPr>
                <w:rFonts w:ascii="Arial" w:hAnsi="Arial" w:cs="Arial"/>
                <w:sz w:val="20"/>
                <w:szCs w:val="20"/>
              </w:rPr>
              <w:t>amount</w:t>
            </w:r>
            <w:proofErr w:type="gramEnd"/>
            <w:r>
              <w:rPr>
                <w:rFonts w:ascii="Arial" w:hAnsi="Arial" w:cs="Arial"/>
                <w:sz w:val="20"/>
                <w:szCs w:val="20"/>
              </w:rPr>
              <w:t xml:space="preserve"> due to exempt residue: </w:t>
            </w:r>
            <w:r w:rsidR="00E13CD4">
              <w:rPr>
                <w:rFonts w:ascii="Arial" w:hAnsi="Arial" w:cs="Arial"/>
                <w:sz w:val="20"/>
                <w:szCs w:val="20"/>
              </w:rPr>
              <w:t>5</w:t>
            </w:r>
            <w:r>
              <w:rPr>
                <w:rFonts w:ascii="Arial" w:hAnsi="Arial" w:cs="Arial"/>
                <w:sz w:val="20"/>
                <w:szCs w:val="20"/>
              </w:rPr>
              <w:t>00,000 x 100/64</w:t>
            </w:r>
          </w:p>
        </w:tc>
        <w:tc>
          <w:tcPr>
            <w:tcW w:w="1417" w:type="dxa"/>
          </w:tcPr>
          <w:p w14:paraId="17C69412" w14:textId="77777777" w:rsidR="000E524B" w:rsidRDefault="000E524B" w:rsidP="002E428C">
            <w:pPr>
              <w:jc w:val="center"/>
              <w:rPr>
                <w:rFonts w:ascii="Arial" w:hAnsi="Arial" w:cs="Arial"/>
                <w:sz w:val="20"/>
                <w:szCs w:val="20"/>
              </w:rPr>
            </w:pPr>
          </w:p>
        </w:tc>
        <w:tc>
          <w:tcPr>
            <w:tcW w:w="1418" w:type="dxa"/>
          </w:tcPr>
          <w:p w14:paraId="19BC3FB1" w14:textId="77777777" w:rsidR="000E524B" w:rsidRDefault="000E524B" w:rsidP="002E428C">
            <w:pPr>
              <w:jc w:val="right"/>
              <w:rPr>
                <w:rFonts w:ascii="Arial" w:hAnsi="Arial" w:cs="Arial"/>
                <w:sz w:val="20"/>
                <w:szCs w:val="20"/>
              </w:rPr>
            </w:pPr>
          </w:p>
          <w:p w14:paraId="382B3BB3" w14:textId="3203EC92" w:rsidR="000E524B" w:rsidRDefault="00E13CD4" w:rsidP="002E428C">
            <w:pPr>
              <w:jc w:val="right"/>
              <w:rPr>
                <w:rFonts w:ascii="Arial" w:hAnsi="Arial" w:cs="Arial"/>
                <w:sz w:val="20"/>
                <w:szCs w:val="20"/>
              </w:rPr>
            </w:pPr>
            <w:r>
              <w:rPr>
                <w:rFonts w:ascii="Arial" w:hAnsi="Arial" w:cs="Arial"/>
                <w:sz w:val="20"/>
                <w:szCs w:val="20"/>
              </w:rPr>
              <w:t>781,250</w:t>
            </w:r>
          </w:p>
        </w:tc>
        <w:tc>
          <w:tcPr>
            <w:tcW w:w="709" w:type="dxa"/>
          </w:tcPr>
          <w:p w14:paraId="7F7C4A4C" w14:textId="77777777" w:rsidR="000E524B" w:rsidRDefault="000E524B" w:rsidP="002E428C">
            <w:pPr>
              <w:jc w:val="both"/>
              <w:rPr>
                <w:rFonts w:ascii="Arial" w:hAnsi="Arial" w:cs="Arial"/>
                <w:sz w:val="20"/>
                <w:szCs w:val="20"/>
              </w:rPr>
            </w:pPr>
          </w:p>
          <w:p w14:paraId="6D9E0E9A" w14:textId="7105BD45" w:rsidR="00C36448" w:rsidRDefault="00C36448" w:rsidP="002E428C">
            <w:pPr>
              <w:jc w:val="both"/>
              <w:rPr>
                <w:rFonts w:ascii="Arial" w:hAnsi="Arial" w:cs="Arial"/>
                <w:sz w:val="20"/>
                <w:szCs w:val="20"/>
              </w:rPr>
            </w:pPr>
            <w:r w:rsidRPr="00C36448">
              <w:rPr>
                <w:rFonts w:ascii="Arial" w:hAnsi="Arial" w:cs="Arial"/>
                <w:color w:val="FF0000"/>
                <w:sz w:val="20"/>
                <w:szCs w:val="20"/>
              </w:rPr>
              <w:t>1</w:t>
            </w:r>
          </w:p>
        </w:tc>
      </w:tr>
      <w:tr w:rsidR="000E524B" w14:paraId="4E42D8AF" w14:textId="77777777" w:rsidTr="002E428C">
        <w:tc>
          <w:tcPr>
            <w:tcW w:w="4536" w:type="dxa"/>
          </w:tcPr>
          <w:p w14:paraId="32BAA606" w14:textId="77777777" w:rsidR="000E524B" w:rsidRDefault="000E524B" w:rsidP="002E428C">
            <w:pPr>
              <w:jc w:val="both"/>
              <w:rPr>
                <w:rFonts w:ascii="Arial" w:hAnsi="Arial" w:cs="Arial"/>
                <w:sz w:val="20"/>
                <w:szCs w:val="20"/>
              </w:rPr>
            </w:pPr>
          </w:p>
        </w:tc>
        <w:tc>
          <w:tcPr>
            <w:tcW w:w="1417" w:type="dxa"/>
          </w:tcPr>
          <w:p w14:paraId="3D800DA5" w14:textId="77777777" w:rsidR="000E524B" w:rsidRDefault="000E524B" w:rsidP="002E428C">
            <w:pPr>
              <w:jc w:val="center"/>
              <w:rPr>
                <w:rFonts w:ascii="Arial" w:hAnsi="Arial" w:cs="Arial"/>
                <w:sz w:val="20"/>
                <w:szCs w:val="20"/>
              </w:rPr>
            </w:pPr>
          </w:p>
        </w:tc>
        <w:tc>
          <w:tcPr>
            <w:tcW w:w="1418" w:type="dxa"/>
          </w:tcPr>
          <w:p w14:paraId="74984822" w14:textId="77777777" w:rsidR="000E524B" w:rsidRDefault="000E524B" w:rsidP="002E428C">
            <w:pPr>
              <w:jc w:val="right"/>
              <w:rPr>
                <w:rFonts w:ascii="Arial" w:hAnsi="Arial" w:cs="Arial"/>
                <w:sz w:val="20"/>
                <w:szCs w:val="20"/>
              </w:rPr>
            </w:pPr>
          </w:p>
        </w:tc>
        <w:tc>
          <w:tcPr>
            <w:tcW w:w="709" w:type="dxa"/>
          </w:tcPr>
          <w:p w14:paraId="11142E59" w14:textId="77777777" w:rsidR="000E524B" w:rsidRDefault="000E524B" w:rsidP="002E428C">
            <w:pPr>
              <w:jc w:val="both"/>
              <w:rPr>
                <w:rFonts w:ascii="Arial" w:hAnsi="Arial" w:cs="Arial"/>
                <w:sz w:val="20"/>
                <w:szCs w:val="20"/>
              </w:rPr>
            </w:pPr>
          </w:p>
        </w:tc>
      </w:tr>
      <w:tr w:rsidR="00411592" w14:paraId="5E259807" w14:textId="77777777" w:rsidTr="002E428C">
        <w:tc>
          <w:tcPr>
            <w:tcW w:w="4536" w:type="dxa"/>
          </w:tcPr>
          <w:p w14:paraId="25A79978" w14:textId="77777777" w:rsidR="00411592" w:rsidRDefault="00411592" w:rsidP="002E428C">
            <w:pPr>
              <w:jc w:val="both"/>
              <w:rPr>
                <w:rFonts w:ascii="Arial" w:hAnsi="Arial" w:cs="Arial"/>
                <w:sz w:val="20"/>
                <w:szCs w:val="20"/>
              </w:rPr>
            </w:pPr>
            <w:r>
              <w:rPr>
                <w:rFonts w:ascii="Arial" w:hAnsi="Arial" w:cs="Arial"/>
                <w:sz w:val="20"/>
                <w:szCs w:val="20"/>
              </w:rPr>
              <w:t>Baseline amount x 10%</w:t>
            </w:r>
          </w:p>
        </w:tc>
        <w:tc>
          <w:tcPr>
            <w:tcW w:w="1417" w:type="dxa"/>
          </w:tcPr>
          <w:p w14:paraId="29B76497" w14:textId="77777777" w:rsidR="00411592" w:rsidRDefault="00411592" w:rsidP="002E428C">
            <w:pPr>
              <w:jc w:val="center"/>
              <w:rPr>
                <w:rFonts w:ascii="Arial" w:hAnsi="Arial" w:cs="Arial"/>
                <w:sz w:val="20"/>
                <w:szCs w:val="20"/>
              </w:rPr>
            </w:pPr>
          </w:p>
        </w:tc>
        <w:tc>
          <w:tcPr>
            <w:tcW w:w="1418" w:type="dxa"/>
          </w:tcPr>
          <w:p w14:paraId="7B9AC015" w14:textId="0E5E8F7E" w:rsidR="00411592" w:rsidRDefault="00DF5F2C" w:rsidP="002E428C">
            <w:pPr>
              <w:jc w:val="right"/>
              <w:rPr>
                <w:rFonts w:ascii="Arial" w:hAnsi="Arial" w:cs="Arial"/>
                <w:sz w:val="20"/>
                <w:szCs w:val="20"/>
              </w:rPr>
            </w:pPr>
            <w:r>
              <w:rPr>
                <w:rFonts w:ascii="Arial" w:hAnsi="Arial" w:cs="Arial"/>
                <w:sz w:val="20"/>
                <w:szCs w:val="20"/>
              </w:rPr>
              <w:t>7</w:t>
            </w:r>
            <w:r w:rsidR="00E13CD4">
              <w:rPr>
                <w:rFonts w:ascii="Arial" w:hAnsi="Arial" w:cs="Arial"/>
                <w:sz w:val="20"/>
                <w:szCs w:val="20"/>
              </w:rPr>
              <w:t>8,125</w:t>
            </w:r>
          </w:p>
        </w:tc>
        <w:tc>
          <w:tcPr>
            <w:tcW w:w="709" w:type="dxa"/>
          </w:tcPr>
          <w:p w14:paraId="7AC7CD8D" w14:textId="77777777" w:rsidR="00411592" w:rsidRDefault="00411592" w:rsidP="002E428C">
            <w:pPr>
              <w:jc w:val="both"/>
              <w:rPr>
                <w:rFonts w:ascii="Arial" w:hAnsi="Arial" w:cs="Arial"/>
                <w:sz w:val="20"/>
                <w:szCs w:val="20"/>
              </w:rPr>
            </w:pPr>
            <w:r w:rsidRPr="007C7F85">
              <w:rPr>
                <w:rFonts w:ascii="Arial" w:hAnsi="Arial" w:cs="Arial"/>
                <w:color w:val="FF0000"/>
                <w:sz w:val="20"/>
                <w:szCs w:val="20"/>
              </w:rPr>
              <w:t>½</w:t>
            </w:r>
          </w:p>
        </w:tc>
      </w:tr>
      <w:tr w:rsidR="00294F53" w14:paraId="291BD3D0" w14:textId="77777777" w:rsidTr="002E428C">
        <w:tc>
          <w:tcPr>
            <w:tcW w:w="4536" w:type="dxa"/>
          </w:tcPr>
          <w:p w14:paraId="5B853D66" w14:textId="77777777" w:rsidR="00294F53" w:rsidRDefault="00294F53" w:rsidP="002E428C">
            <w:pPr>
              <w:jc w:val="both"/>
              <w:rPr>
                <w:rFonts w:ascii="Arial" w:hAnsi="Arial" w:cs="Arial"/>
                <w:sz w:val="20"/>
                <w:szCs w:val="20"/>
              </w:rPr>
            </w:pPr>
          </w:p>
        </w:tc>
        <w:tc>
          <w:tcPr>
            <w:tcW w:w="1417" w:type="dxa"/>
          </w:tcPr>
          <w:p w14:paraId="2191654C" w14:textId="77777777" w:rsidR="00294F53" w:rsidRDefault="00294F53" w:rsidP="002E428C">
            <w:pPr>
              <w:jc w:val="center"/>
              <w:rPr>
                <w:rFonts w:ascii="Arial" w:hAnsi="Arial" w:cs="Arial"/>
                <w:sz w:val="20"/>
                <w:szCs w:val="20"/>
              </w:rPr>
            </w:pPr>
          </w:p>
        </w:tc>
        <w:tc>
          <w:tcPr>
            <w:tcW w:w="1418" w:type="dxa"/>
          </w:tcPr>
          <w:p w14:paraId="61E7D605" w14:textId="77777777" w:rsidR="00294F53" w:rsidDel="00C36448" w:rsidRDefault="00294F53" w:rsidP="002E428C">
            <w:pPr>
              <w:jc w:val="right"/>
              <w:rPr>
                <w:rFonts w:ascii="Arial" w:hAnsi="Arial" w:cs="Arial"/>
                <w:sz w:val="20"/>
                <w:szCs w:val="20"/>
              </w:rPr>
            </w:pPr>
          </w:p>
        </w:tc>
        <w:tc>
          <w:tcPr>
            <w:tcW w:w="709" w:type="dxa"/>
          </w:tcPr>
          <w:p w14:paraId="160A6D9D" w14:textId="77777777" w:rsidR="00294F53" w:rsidRPr="007C7F85" w:rsidRDefault="00294F53" w:rsidP="002E428C">
            <w:pPr>
              <w:jc w:val="both"/>
              <w:rPr>
                <w:rFonts w:ascii="Arial" w:hAnsi="Arial" w:cs="Arial"/>
                <w:color w:val="FF0000"/>
                <w:sz w:val="20"/>
                <w:szCs w:val="20"/>
              </w:rPr>
            </w:pPr>
          </w:p>
        </w:tc>
      </w:tr>
      <w:tr w:rsidR="00FB7679" w14:paraId="734A7A28" w14:textId="77777777" w:rsidTr="00A829A0">
        <w:tc>
          <w:tcPr>
            <w:tcW w:w="7371" w:type="dxa"/>
            <w:gridSpan w:val="3"/>
          </w:tcPr>
          <w:p w14:paraId="38F4A282" w14:textId="5CB3816E" w:rsidR="00FB7679" w:rsidDel="00C36448" w:rsidRDefault="00FB7679" w:rsidP="00FB7679">
            <w:pPr>
              <w:rPr>
                <w:rFonts w:ascii="Arial" w:hAnsi="Arial" w:cs="Arial"/>
                <w:sz w:val="20"/>
                <w:szCs w:val="20"/>
              </w:rPr>
            </w:pPr>
            <w:r>
              <w:rPr>
                <w:rFonts w:ascii="Arial" w:hAnsi="Arial" w:cs="Arial"/>
                <w:sz w:val="20"/>
                <w:szCs w:val="20"/>
              </w:rPr>
              <w:t>Polly should therefore donate £</w:t>
            </w:r>
            <w:r w:rsidR="00E13CD4">
              <w:rPr>
                <w:rFonts w:ascii="Arial" w:hAnsi="Arial" w:cs="Arial"/>
                <w:sz w:val="20"/>
                <w:szCs w:val="20"/>
              </w:rPr>
              <w:t>78,125</w:t>
            </w:r>
            <w:r>
              <w:rPr>
                <w:rFonts w:ascii="Arial" w:hAnsi="Arial" w:cs="Arial"/>
                <w:sz w:val="20"/>
                <w:szCs w:val="20"/>
              </w:rPr>
              <w:t xml:space="preserve"> to charity in order for the estate to be taxed at 36%</w:t>
            </w:r>
          </w:p>
        </w:tc>
        <w:tc>
          <w:tcPr>
            <w:tcW w:w="709" w:type="dxa"/>
          </w:tcPr>
          <w:p w14:paraId="1C0B29AC" w14:textId="77777777" w:rsidR="00FB7679" w:rsidRPr="007C7F85" w:rsidRDefault="00FB7679" w:rsidP="002E428C">
            <w:pPr>
              <w:jc w:val="both"/>
              <w:rPr>
                <w:rFonts w:ascii="Arial" w:hAnsi="Arial" w:cs="Arial"/>
                <w:color w:val="FF0000"/>
                <w:sz w:val="20"/>
                <w:szCs w:val="20"/>
              </w:rPr>
            </w:pPr>
          </w:p>
        </w:tc>
      </w:tr>
      <w:tr w:rsidR="00FB7679" w14:paraId="63F6DA76" w14:textId="77777777" w:rsidTr="002E428C">
        <w:tc>
          <w:tcPr>
            <w:tcW w:w="4536" w:type="dxa"/>
          </w:tcPr>
          <w:p w14:paraId="3B33A514" w14:textId="77777777" w:rsidR="00FB7679" w:rsidRDefault="00FB7679" w:rsidP="002E428C">
            <w:pPr>
              <w:jc w:val="both"/>
              <w:rPr>
                <w:rFonts w:ascii="Arial" w:hAnsi="Arial" w:cs="Arial"/>
                <w:sz w:val="20"/>
                <w:szCs w:val="20"/>
              </w:rPr>
            </w:pPr>
          </w:p>
        </w:tc>
        <w:tc>
          <w:tcPr>
            <w:tcW w:w="1417" w:type="dxa"/>
          </w:tcPr>
          <w:p w14:paraId="4750B400" w14:textId="77777777" w:rsidR="00FB7679" w:rsidRDefault="00FB7679" w:rsidP="002E428C">
            <w:pPr>
              <w:jc w:val="center"/>
              <w:rPr>
                <w:rFonts w:ascii="Arial" w:hAnsi="Arial" w:cs="Arial"/>
                <w:sz w:val="20"/>
                <w:szCs w:val="20"/>
              </w:rPr>
            </w:pPr>
          </w:p>
        </w:tc>
        <w:tc>
          <w:tcPr>
            <w:tcW w:w="1418" w:type="dxa"/>
          </w:tcPr>
          <w:p w14:paraId="7E1645A1" w14:textId="77777777" w:rsidR="00FB7679" w:rsidDel="00C36448" w:rsidRDefault="00FB7679" w:rsidP="002E428C">
            <w:pPr>
              <w:jc w:val="right"/>
              <w:rPr>
                <w:rFonts w:ascii="Arial" w:hAnsi="Arial" w:cs="Arial"/>
                <w:sz w:val="20"/>
                <w:szCs w:val="20"/>
              </w:rPr>
            </w:pPr>
          </w:p>
        </w:tc>
        <w:tc>
          <w:tcPr>
            <w:tcW w:w="709" w:type="dxa"/>
          </w:tcPr>
          <w:p w14:paraId="377A2554" w14:textId="77777777" w:rsidR="00FB7679" w:rsidRPr="007C7F85" w:rsidRDefault="00FB7679" w:rsidP="002E428C">
            <w:pPr>
              <w:jc w:val="both"/>
              <w:rPr>
                <w:rFonts w:ascii="Arial" w:hAnsi="Arial" w:cs="Arial"/>
                <w:color w:val="FF0000"/>
                <w:sz w:val="20"/>
                <w:szCs w:val="20"/>
              </w:rPr>
            </w:pPr>
          </w:p>
        </w:tc>
      </w:tr>
      <w:tr w:rsidR="00294F53" w14:paraId="0BE2407B" w14:textId="77777777" w:rsidTr="002E428C">
        <w:tc>
          <w:tcPr>
            <w:tcW w:w="4536" w:type="dxa"/>
          </w:tcPr>
          <w:p w14:paraId="5C0D8CD5" w14:textId="77777777" w:rsidR="00294F53" w:rsidRDefault="00294F53" w:rsidP="002E428C">
            <w:pPr>
              <w:jc w:val="both"/>
              <w:rPr>
                <w:rFonts w:ascii="Arial" w:hAnsi="Arial" w:cs="Arial"/>
                <w:sz w:val="20"/>
                <w:szCs w:val="20"/>
              </w:rPr>
            </w:pPr>
            <w:r w:rsidRPr="00610507">
              <w:rPr>
                <w:rFonts w:ascii="Arial" w:hAnsi="Arial" w:cs="Arial"/>
                <w:color w:val="FF0000"/>
                <w:sz w:val="20"/>
                <w:szCs w:val="20"/>
              </w:rPr>
              <w:t xml:space="preserve">Total marks for part </w:t>
            </w:r>
            <w:r>
              <w:rPr>
                <w:rFonts w:ascii="Arial" w:hAnsi="Arial" w:cs="Arial"/>
                <w:color w:val="FF0000"/>
                <w:sz w:val="20"/>
                <w:szCs w:val="20"/>
              </w:rPr>
              <w:t>2</w:t>
            </w:r>
          </w:p>
        </w:tc>
        <w:tc>
          <w:tcPr>
            <w:tcW w:w="1417" w:type="dxa"/>
          </w:tcPr>
          <w:p w14:paraId="0EE0A0C6" w14:textId="77777777" w:rsidR="00294F53" w:rsidRPr="008E1361" w:rsidRDefault="00294F53" w:rsidP="002E428C">
            <w:pPr>
              <w:tabs>
                <w:tab w:val="decimal" w:pos="1768"/>
              </w:tabs>
              <w:jc w:val="right"/>
              <w:rPr>
                <w:rFonts w:ascii="Arial" w:hAnsi="Arial" w:cs="Arial"/>
                <w:sz w:val="20"/>
                <w:szCs w:val="20"/>
                <w:u w:val="single"/>
              </w:rPr>
            </w:pPr>
          </w:p>
        </w:tc>
        <w:tc>
          <w:tcPr>
            <w:tcW w:w="1418" w:type="dxa"/>
            <w:vAlign w:val="bottom"/>
          </w:tcPr>
          <w:p w14:paraId="5A8473CA" w14:textId="3A62045E" w:rsidR="00294F53" w:rsidRPr="008E1361" w:rsidRDefault="00294F53" w:rsidP="002E428C">
            <w:pPr>
              <w:tabs>
                <w:tab w:val="decimal" w:pos="1768"/>
              </w:tabs>
              <w:jc w:val="right"/>
              <w:rPr>
                <w:rFonts w:ascii="Arial" w:hAnsi="Arial" w:cs="Arial"/>
                <w:sz w:val="20"/>
                <w:szCs w:val="20"/>
                <w:u w:val="single"/>
              </w:rPr>
            </w:pPr>
          </w:p>
        </w:tc>
        <w:tc>
          <w:tcPr>
            <w:tcW w:w="709" w:type="dxa"/>
            <w:vAlign w:val="bottom"/>
          </w:tcPr>
          <w:p w14:paraId="265AFE80" w14:textId="7DB1E34D" w:rsidR="00294F53" w:rsidRDefault="00294F53" w:rsidP="002E428C">
            <w:pPr>
              <w:rPr>
                <w:rFonts w:ascii="Arial" w:hAnsi="Arial" w:cs="Arial"/>
                <w:sz w:val="20"/>
                <w:szCs w:val="20"/>
              </w:rPr>
            </w:pPr>
            <w:r>
              <w:rPr>
                <w:rFonts w:ascii="Arial" w:hAnsi="Arial" w:cs="Arial"/>
                <w:color w:val="FF0000"/>
                <w:sz w:val="20"/>
                <w:szCs w:val="20"/>
              </w:rPr>
              <w:t>(4)</w:t>
            </w:r>
          </w:p>
        </w:tc>
      </w:tr>
    </w:tbl>
    <w:p w14:paraId="63461D7B" w14:textId="77777777" w:rsidR="00411592" w:rsidRDefault="00411592" w:rsidP="00411592">
      <w:pPr>
        <w:spacing w:after="0"/>
        <w:ind w:left="567" w:hanging="567"/>
        <w:jc w:val="both"/>
        <w:rPr>
          <w:rFonts w:ascii="Arial" w:hAnsi="Arial" w:cs="Arial"/>
          <w:sz w:val="20"/>
          <w:szCs w:val="20"/>
        </w:rPr>
      </w:pPr>
    </w:p>
    <w:p w14:paraId="45A76E63" w14:textId="567C2678" w:rsidR="00A828D4" w:rsidRDefault="00411592" w:rsidP="00A828D4">
      <w:pPr>
        <w:pStyle w:val="ListParagraph"/>
        <w:spacing w:after="0"/>
        <w:ind w:left="924"/>
        <w:jc w:val="both"/>
        <w:rPr>
          <w:rFonts w:ascii="Arial" w:hAnsi="Arial" w:cs="Arial"/>
          <w:sz w:val="20"/>
          <w:szCs w:val="20"/>
        </w:rPr>
      </w:pPr>
      <w:r>
        <w:rPr>
          <w:rFonts w:ascii="Arial" w:hAnsi="Arial" w:cs="Arial"/>
          <w:sz w:val="20"/>
          <w:szCs w:val="20"/>
        </w:rPr>
        <w:tab/>
      </w:r>
    </w:p>
    <w:p w14:paraId="5C2AD22D" w14:textId="0B784BBA" w:rsidR="00A320E6" w:rsidRDefault="00A320E6" w:rsidP="00A320E6">
      <w:pPr>
        <w:spacing w:after="0"/>
        <w:jc w:val="both"/>
        <w:rPr>
          <w:rFonts w:ascii="Arial" w:hAnsi="Arial" w:cs="Arial"/>
          <w:sz w:val="20"/>
          <w:szCs w:val="20"/>
        </w:rPr>
      </w:pPr>
      <w:r>
        <w:rPr>
          <w:rFonts w:ascii="Arial" w:hAnsi="Arial" w:cs="Arial"/>
          <w:sz w:val="20"/>
          <w:szCs w:val="20"/>
        </w:rPr>
        <w:tab/>
        <w:t>I trust the above answers your queries.</w:t>
      </w:r>
    </w:p>
    <w:p w14:paraId="46CE6CBE" w14:textId="77777777" w:rsidR="00A320E6" w:rsidRDefault="00A320E6" w:rsidP="00A320E6">
      <w:pPr>
        <w:spacing w:after="0"/>
        <w:jc w:val="both"/>
        <w:rPr>
          <w:rFonts w:ascii="Arial" w:hAnsi="Arial" w:cs="Arial"/>
          <w:sz w:val="20"/>
          <w:szCs w:val="20"/>
        </w:rPr>
      </w:pPr>
    </w:p>
    <w:p w14:paraId="2F05D09F" w14:textId="49F23313" w:rsidR="00A320E6" w:rsidRDefault="00A320E6" w:rsidP="00A320E6">
      <w:pPr>
        <w:spacing w:after="0"/>
        <w:ind w:firstLine="720"/>
        <w:jc w:val="both"/>
        <w:rPr>
          <w:rFonts w:ascii="Arial" w:hAnsi="Arial" w:cs="Arial"/>
          <w:sz w:val="20"/>
          <w:szCs w:val="20"/>
        </w:rPr>
      </w:pPr>
      <w:r>
        <w:rPr>
          <w:rFonts w:ascii="Arial" w:hAnsi="Arial" w:cs="Arial"/>
          <w:sz w:val="20"/>
          <w:szCs w:val="20"/>
        </w:rPr>
        <w:t>Kind regards,</w:t>
      </w:r>
    </w:p>
    <w:p w14:paraId="2FC6A372" w14:textId="77777777" w:rsidR="00A320E6" w:rsidRDefault="00A320E6" w:rsidP="00A320E6">
      <w:pPr>
        <w:spacing w:after="0"/>
        <w:jc w:val="both"/>
        <w:rPr>
          <w:rFonts w:ascii="Arial" w:hAnsi="Arial" w:cs="Arial"/>
          <w:sz w:val="20"/>
          <w:szCs w:val="20"/>
        </w:rPr>
      </w:pPr>
    </w:p>
    <w:p w14:paraId="43A48961" w14:textId="293544A1" w:rsidR="00A320E6" w:rsidRPr="00A320E6" w:rsidRDefault="00A320E6" w:rsidP="00A320E6">
      <w:pPr>
        <w:spacing w:after="0"/>
        <w:ind w:firstLine="720"/>
        <w:jc w:val="both"/>
        <w:rPr>
          <w:rFonts w:ascii="Arial" w:hAnsi="Arial" w:cs="Arial"/>
          <w:sz w:val="20"/>
          <w:szCs w:val="20"/>
        </w:rPr>
      </w:pPr>
      <w:r>
        <w:rPr>
          <w:rFonts w:ascii="Arial" w:hAnsi="Arial" w:cs="Arial"/>
          <w:sz w:val="20"/>
          <w:szCs w:val="20"/>
        </w:rPr>
        <w:t>Tax Advisor</w:t>
      </w:r>
    </w:p>
    <w:p w14:paraId="50BBBC6E" w14:textId="77777777" w:rsidR="00A320E6" w:rsidRPr="00A828D4" w:rsidRDefault="00A320E6" w:rsidP="00A828D4">
      <w:pPr>
        <w:pStyle w:val="ListParagraph"/>
        <w:spacing w:after="0"/>
        <w:ind w:left="924"/>
        <w:jc w:val="both"/>
        <w:rPr>
          <w:rFonts w:ascii="Arial" w:hAnsi="Arial" w:cs="Arial"/>
          <w:sz w:val="20"/>
          <w:szCs w:val="20"/>
        </w:rPr>
      </w:pPr>
    </w:p>
    <w:p w14:paraId="67752D69" w14:textId="6D4B8D68" w:rsidR="007E5E15" w:rsidRDefault="007E5E15" w:rsidP="007E5E15">
      <w:pPr>
        <w:spacing w:after="0"/>
        <w:jc w:val="both"/>
        <w:rPr>
          <w:rFonts w:ascii="Arial" w:hAnsi="Arial" w:cs="Arial"/>
          <w:sz w:val="20"/>
          <w:szCs w:val="20"/>
        </w:rPr>
      </w:pPr>
      <w:r w:rsidRPr="001346EC">
        <w:rPr>
          <w:rFonts w:ascii="Arial" w:hAnsi="Arial" w:cs="Arial"/>
          <w:b/>
          <w:bCs/>
          <w:color w:val="FF0000"/>
          <w:sz w:val="20"/>
          <w:szCs w:val="20"/>
        </w:rPr>
        <w:t xml:space="preserve">Total marks for question </w:t>
      </w:r>
      <w:r>
        <w:rPr>
          <w:rFonts w:ascii="Arial" w:hAnsi="Arial" w:cs="Arial"/>
          <w:b/>
          <w:bCs/>
          <w:color w:val="FF0000"/>
          <w:sz w:val="20"/>
          <w:szCs w:val="20"/>
        </w:rPr>
        <w:t xml:space="preserve">4 </w:t>
      </w:r>
      <w:r w:rsidR="007F2D27">
        <w:rPr>
          <w:rFonts w:ascii="Arial" w:hAnsi="Arial" w:cs="Arial"/>
          <w:b/>
          <w:bCs/>
          <w:color w:val="FF0000"/>
          <w:sz w:val="20"/>
          <w:szCs w:val="20"/>
        </w:rPr>
        <w:t xml:space="preserve">                                                                                                 </w:t>
      </w:r>
      <w:r>
        <w:rPr>
          <w:rFonts w:ascii="Arial" w:hAnsi="Arial" w:cs="Arial"/>
          <w:b/>
          <w:bCs/>
          <w:color w:val="FF0000"/>
          <w:sz w:val="20"/>
          <w:szCs w:val="20"/>
        </w:rPr>
        <w:t xml:space="preserve">           </w:t>
      </w:r>
      <w:proofErr w:type="gramStart"/>
      <w:r>
        <w:rPr>
          <w:rFonts w:ascii="Arial" w:hAnsi="Arial" w:cs="Arial"/>
          <w:b/>
          <w:bCs/>
          <w:color w:val="FF0000"/>
          <w:sz w:val="20"/>
          <w:szCs w:val="20"/>
        </w:rPr>
        <w:t xml:space="preserve">   (</w:t>
      </w:r>
      <w:proofErr w:type="gramEnd"/>
      <w:r>
        <w:rPr>
          <w:rFonts w:ascii="Arial" w:hAnsi="Arial" w:cs="Arial"/>
          <w:b/>
          <w:bCs/>
          <w:color w:val="FF0000"/>
          <w:sz w:val="20"/>
          <w:szCs w:val="20"/>
        </w:rPr>
        <w:t>18)</w:t>
      </w:r>
      <w:r>
        <w:rPr>
          <w:rFonts w:ascii="Arial" w:hAnsi="Arial" w:cs="Arial"/>
          <w:b/>
          <w:bCs/>
          <w:color w:val="FF0000"/>
          <w:sz w:val="20"/>
          <w:szCs w:val="20"/>
        </w:rPr>
        <w:br/>
      </w:r>
    </w:p>
    <w:p w14:paraId="41AAA403" w14:textId="77777777" w:rsidR="00CA30DB" w:rsidRDefault="00CA30DB" w:rsidP="000166E0">
      <w:pPr>
        <w:spacing w:after="0"/>
        <w:ind w:left="567" w:hanging="567"/>
        <w:jc w:val="both"/>
        <w:rPr>
          <w:rFonts w:ascii="Arial" w:hAnsi="Arial" w:cs="Arial"/>
          <w:sz w:val="20"/>
          <w:szCs w:val="20"/>
        </w:rPr>
      </w:pPr>
    </w:p>
    <w:p w14:paraId="4FE2CA8B" w14:textId="2E92050E" w:rsidR="00CA30DB" w:rsidRDefault="008F032A" w:rsidP="00757046">
      <w:pPr>
        <w:tabs>
          <w:tab w:val="left" w:pos="1134"/>
        </w:tabs>
        <w:spacing w:after="0"/>
        <w:ind w:left="567" w:hanging="567"/>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r>
      <w:r w:rsidR="00757046">
        <w:rPr>
          <w:rFonts w:ascii="Arial" w:hAnsi="Arial" w:cs="Arial"/>
          <w:sz w:val="20"/>
          <w:szCs w:val="20"/>
        </w:rPr>
        <w:t xml:space="preserve">1) </w:t>
      </w:r>
      <w:r w:rsidR="00757046">
        <w:rPr>
          <w:rFonts w:ascii="Arial" w:hAnsi="Arial" w:cs="Arial"/>
          <w:sz w:val="20"/>
          <w:szCs w:val="20"/>
        </w:rPr>
        <w:tab/>
        <w:t xml:space="preserve">Income Tax payable by the </w:t>
      </w:r>
      <w:r w:rsidR="00CC0065">
        <w:rPr>
          <w:rFonts w:ascii="Arial" w:hAnsi="Arial" w:cs="Arial"/>
          <w:sz w:val="20"/>
          <w:szCs w:val="20"/>
        </w:rPr>
        <w:t>Corn</w:t>
      </w:r>
      <w:r w:rsidR="00757046">
        <w:rPr>
          <w:rFonts w:ascii="Arial" w:hAnsi="Arial" w:cs="Arial"/>
          <w:sz w:val="20"/>
          <w:szCs w:val="20"/>
        </w:rPr>
        <w:t xml:space="preserve"> Discretionary Trust for 2024/25:</w:t>
      </w:r>
    </w:p>
    <w:tbl>
      <w:tblPr>
        <w:tblStyle w:val="TableGrid"/>
        <w:tblW w:w="9781" w:type="dxa"/>
        <w:tblInd w:w="846" w:type="dxa"/>
        <w:tblLayout w:type="fixed"/>
        <w:tblLook w:val="04A0" w:firstRow="1" w:lastRow="0" w:firstColumn="1" w:lastColumn="0" w:noHBand="0" w:noVBand="1"/>
      </w:tblPr>
      <w:tblGrid>
        <w:gridCol w:w="5103"/>
        <w:gridCol w:w="1417"/>
        <w:gridCol w:w="1276"/>
        <w:gridCol w:w="1276"/>
        <w:gridCol w:w="709"/>
      </w:tblGrid>
      <w:tr w:rsidR="00757046" w14:paraId="28F4974D" w14:textId="77777777" w:rsidTr="00055721">
        <w:tc>
          <w:tcPr>
            <w:tcW w:w="5103" w:type="dxa"/>
          </w:tcPr>
          <w:p w14:paraId="50108309" w14:textId="77777777" w:rsidR="00757046" w:rsidRPr="00D74299" w:rsidRDefault="00757046" w:rsidP="00C13A28">
            <w:pPr>
              <w:jc w:val="both"/>
              <w:rPr>
                <w:rFonts w:ascii="Arial" w:hAnsi="Arial" w:cs="Arial"/>
                <w:b/>
                <w:sz w:val="20"/>
                <w:szCs w:val="20"/>
              </w:rPr>
            </w:pPr>
          </w:p>
        </w:tc>
        <w:tc>
          <w:tcPr>
            <w:tcW w:w="1417" w:type="dxa"/>
          </w:tcPr>
          <w:p w14:paraId="247FC3F7" w14:textId="0B816252" w:rsidR="00757046" w:rsidRDefault="003B58C8" w:rsidP="00C13A28">
            <w:pPr>
              <w:jc w:val="center"/>
              <w:rPr>
                <w:rFonts w:ascii="Arial" w:hAnsi="Arial" w:cs="Arial"/>
                <w:sz w:val="20"/>
                <w:szCs w:val="20"/>
              </w:rPr>
            </w:pPr>
            <w:r>
              <w:rPr>
                <w:rFonts w:ascii="Arial" w:hAnsi="Arial" w:cs="Arial"/>
                <w:sz w:val="20"/>
                <w:szCs w:val="20"/>
              </w:rPr>
              <w:t>Non-savings</w:t>
            </w:r>
          </w:p>
        </w:tc>
        <w:tc>
          <w:tcPr>
            <w:tcW w:w="1276" w:type="dxa"/>
          </w:tcPr>
          <w:p w14:paraId="548DB073" w14:textId="1CB558DF" w:rsidR="00757046" w:rsidRPr="00331D8B" w:rsidRDefault="003B58C8" w:rsidP="00C13A28">
            <w:pPr>
              <w:jc w:val="center"/>
              <w:rPr>
                <w:rFonts w:ascii="Arial" w:hAnsi="Arial" w:cs="Arial"/>
                <w:sz w:val="20"/>
                <w:szCs w:val="20"/>
              </w:rPr>
            </w:pPr>
            <w:r>
              <w:rPr>
                <w:rFonts w:ascii="Arial" w:hAnsi="Arial" w:cs="Arial"/>
                <w:sz w:val="20"/>
                <w:szCs w:val="20"/>
              </w:rPr>
              <w:t>Interest</w:t>
            </w:r>
          </w:p>
        </w:tc>
        <w:tc>
          <w:tcPr>
            <w:tcW w:w="1276" w:type="dxa"/>
          </w:tcPr>
          <w:p w14:paraId="5AB6FDD3" w14:textId="4B958086" w:rsidR="00757046" w:rsidRPr="00331D8B" w:rsidRDefault="003B58C8" w:rsidP="00C13A28">
            <w:pPr>
              <w:jc w:val="center"/>
              <w:rPr>
                <w:rFonts w:ascii="Arial" w:hAnsi="Arial" w:cs="Arial"/>
                <w:sz w:val="20"/>
                <w:szCs w:val="20"/>
              </w:rPr>
            </w:pPr>
            <w:r>
              <w:rPr>
                <w:rFonts w:ascii="Arial" w:hAnsi="Arial" w:cs="Arial"/>
                <w:sz w:val="20"/>
                <w:szCs w:val="20"/>
              </w:rPr>
              <w:t>Dividend</w:t>
            </w:r>
          </w:p>
        </w:tc>
        <w:tc>
          <w:tcPr>
            <w:tcW w:w="709" w:type="dxa"/>
          </w:tcPr>
          <w:p w14:paraId="39345D85" w14:textId="77777777" w:rsidR="00757046" w:rsidRDefault="00757046" w:rsidP="00C13A28">
            <w:pPr>
              <w:jc w:val="both"/>
              <w:rPr>
                <w:rFonts w:ascii="Arial" w:hAnsi="Arial" w:cs="Arial"/>
                <w:sz w:val="20"/>
                <w:szCs w:val="20"/>
              </w:rPr>
            </w:pPr>
          </w:p>
        </w:tc>
      </w:tr>
      <w:tr w:rsidR="003B58C8" w14:paraId="7405DA62" w14:textId="77777777" w:rsidTr="00055721">
        <w:tc>
          <w:tcPr>
            <w:tcW w:w="5103" w:type="dxa"/>
          </w:tcPr>
          <w:p w14:paraId="6CEB5A72" w14:textId="77777777" w:rsidR="003B58C8" w:rsidRPr="00D74299" w:rsidRDefault="003B58C8" w:rsidP="00C13A28">
            <w:pPr>
              <w:jc w:val="both"/>
              <w:rPr>
                <w:rFonts w:ascii="Arial" w:hAnsi="Arial" w:cs="Arial"/>
                <w:b/>
                <w:sz w:val="20"/>
                <w:szCs w:val="20"/>
              </w:rPr>
            </w:pPr>
          </w:p>
        </w:tc>
        <w:tc>
          <w:tcPr>
            <w:tcW w:w="1417" w:type="dxa"/>
          </w:tcPr>
          <w:p w14:paraId="1BF9AEBE" w14:textId="79CAACEB" w:rsidR="003B58C8" w:rsidRDefault="003B58C8" w:rsidP="00C13A28">
            <w:pPr>
              <w:jc w:val="center"/>
              <w:rPr>
                <w:rFonts w:ascii="Arial" w:hAnsi="Arial" w:cs="Arial"/>
                <w:sz w:val="20"/>
                <w:szCs w:val="20"/>
              </w:rPr>
            </w:pPr>
            <w:r>
              <w:rPr>
                <w:rFonts w:ascii="Arial" w:hAnsi="Arial" w:cs="Arial"/>
                <w:sz w:val="20"/>
                <w:szCs w:val="20"/>
              </w:rPr>
              <w:t>£</w:t>
            </w:r>
          </w:p>
        </w:tc>
        <w:tc>
          <w:tcPr>
            <w:tcW w:w="1276" w:type="dxa"/>
          </w:tcPr>
          <w:p w14:paraId="54B17515" w14:textId="2651F788" w:rsidR="003B58C8" w:rsidRDefault="003B58C8" w:rsidP="00C13A28">
            <w:pPr>
              <w:jc w:val="center"/>
              <w:rPr>
                <w:rFonts w:ascii="Arial" w:hAnsi="Arial" w:cs="Arial"/>
                <w:sz w:val="20"/>
                <w:szCs w:val="20"/>
              </w:rPr>
            </w:pPr>
            <w:r>
              <w:rPr>
                <w:rFonts w:ascii="Arial" w:hAnsi="Arial" w:cs="Arial"/>
                <w:sz w:val="20"/>
                <w:szCs w:val="20"/>
              </w:rPr>
              <w:t>£</w:t>
            </w:r>
          </w:p>
        </w:tc>
        <w:tc>
          <w:tcPr>
            <w:tcW w:w="1276" w:type="dxa"/>
          </w:tcPr>
          <w:p w14:paraId="36E57A1A" w14:textId="4F489D72" w:rsidR="003B58C8" w:rsidRDefault="003B58C8" w:rsidP="00C13A28">
            <w:pPr>
              <w:jc w:val="center"/>
              <w:rPr>
                <w:rFonts w:ascii="Arial" w:hAnsi="Arial" w:cs="Arial"/>
                <w:sz w:val="20"/>
                <w:szCs w:val="20"/>
              </w:rPr>
            </w:pPr>
            <w:r>
              <w:rPr>
                <w:rFonts w:ascii="Arial" w:hAnsi="Arial" w:cs="Arial"/>
                <w:sz w:val="20"/>
                <w:szCs w:val="20"/>
              </w:rPr>
              <w:t>£</w:t>
            </w:r>
          </w:p>
        </w:tc>
        <w:tc>
          <w:tcPr>
            <w:tcW w:w="709" w:type="dxa"/>
          </w:tcPr>
          <w:p w14:paraId="1C89F843" w14:textId="77777777" w:rsidR="003B58C8" w:rsidRDefault="003B58C8" w:rsidP="00C13A28">
            <w:pPr>
              <w:jc w:val="both"/>
              <w:rPr>
                <w:rFonts w:ascii="Arial" w:hAnsi="Arial" w:cs="Arial"/>
                <w:sz w:val="20"/>
                <w:szCs w:val="20"/>
              </w:rPr>
            </w:pPr>
          </w:p>
        </w:tc>
      </w:tr>
      <w:tr w:rsidR="00090A9E" w14:paraId="74A01599" w14:textId="77777777" w:rsidTr="00055721">
        <w:tc>
          <w:tcPr>
            <w:tcW w:w="5103" w:type="dxa"/>
          </w:tcPr>
          <w:p w14:paraId="4A5D3299" w14:textId="533D9831" w:rsidR="00090A9E" w:rsidRPr="00033758" w:rsidRDefault="00090A9E" w:rsidP="00C13A28">
            <w:pPr>
              <w:jc w:val="both"/>
              <w:rPr>
                <w:rFonts w:ascii="Arial" w:hAnsi="Arial" w:cs="Arial"/>
                <w:bCs/>
                <w:sz w:val="20"/>
                <w:szCs w:val="20"/>
              </w:rPr>
            </w:pPr>
            <w:r>
              <w:rPr>
                <w:rFonts w:ascii="Arial" w:hAnsi="Arial" w:cs="Arial"/>
                <w:bCs/>
                <w:sz w:val="20"/>
                <w:szCs w:val="20"/>
              </w:rPr>
              <w:t>Dividend income</w:t>
            </w:r>
          </w:p>
        </w:tc>
        <w:tc>
          <w:tcPr>
            <w:tcW w:w="1417" w:type="dxa"/>
          </w:tcPr>
          <w:p w14:paraId="746AF850" w14:textId="77777777" w:rsidR="00090A9E" w:rsidRDefault="00090A9E" w:rsidP="00C13A28">
            <w:pPr>
              <w:jc w:val="right"/>
              <w:rPr>
                <w:rFonts w:ascii="Arial" w:hAnsi="Arial" w:cs="Arial"/>
                <w:sz w:val="20"/>
                <w:szCs w:val="20"/>
              </w:rPr>
            </w:pPr>
          </w:p>
        </w:tc>
        <w:tc>
          <w:tcPr>
            <w:tcW w:w="1276" w:type="dxa"/>
          </w:tcPr>
          <w:p w14:paraId="46C50202" w14:textId="4170849F" w:rsidR="00090A9E" w:rsidRPr="000166E0" w:rsidRDefault="00090A9E" w:rsidP="00C13A28">
            <w:pPr>
              <w:jc w:val="right"/>
              <w:rPr>
                <w:rFonts w:ascii="Arial" w:hAnsi="Arial" w:cs="Arial"/>
                <w:sz w:val="20"/>
                <w:szCs w:val="20"/>
              </w:rPr>
            </w:pPr>
          </w:p>
        </w:tc>
        <w:tc>
          <w:tcPr>
            <w:tcW w:w="1276" w:type="dxa"/>
          </w:tcPr>
          <w:p w14:paraId="0EEAE4C4" w14:textId="49A7C834" w:rsidR="00090A9E" w:rsidRPr="00A375ED" w:rsidRDefault="00090A9E" w:rsidP="00BC7484">
            <w:pPr>
              <w:jc w:val="right"/>
              <w:rPr>
                <w:rFonts w:ascii="Arial" w:hAnsi="Arial" w:cs="Arial"/>
                <w:sz w:val="20"/>
                <w:szCs w:val="20"/>
              </w:rPr>
            </w:pPr>
            <w:r>
              <w:rPr>
                <w:rFonts w:ascii="Arial" w:hAnsi="Arial" w:cs="Arial"/>
                <w:sz w:val="20"/>
                <w:szCs w:val="20"/>
              </w:rPr>
              <w:t>26,000</w:t>
            </w:r>
          </w:p>
        </w:tc>
        <w:tc>
          <w:tcPr>
            <w:tcW w:w="709" w:type="dxa"/>
            <w:vMerge w:val="restart"/>
          </w:tcPr>
          <w:p w14:paraId="6456E51A" w14:textId="55A75567" w:rsidR="00090A9E" w:rsidRPr="00A67B9A" w:rsidRDefault="00090A9E" w:rsidP="00B36037">
            <w:pPr>
              <w:spacing w:before="120" w:line="360" w:lineRule="auto"/>
              <w:jc w:val="both"/>
              <w:rPr>
                <w:rFonts w:ascii="Arial" w:hAnsi="Arial" w:cs="Arial"/>
                <w:color w:val="FF0000"/>
                <w:sz w:val="20"/>
                <w:szCs w:val="20"/>
              </w:rPr>
            </w:pPr>
            <w:r>
              <w:rPr>
                <w:rFonts w:ascii="Arial" w:hAnsi="Arial" w:cs="Arial"/>
                <w:color w:val="FF0000"/>
                <w:sz w:val="20"/>
                <w:szCs w:val="20"/>
              </w:rPr>
              <w:t xml:space="preserve">½ </w:t>
            </w:r>
          </w:p>
        </w:tc>
      </w:tr>
      <w:tr w:rsidR="00090A9E" w14:paraId="512B5A26" w14:textId="77777777" w:rsidTr="00055721">
        <w:tc>
          <w:tcPr>
            <w:tcW w:w="5103" w:type="dxa"/>
          </w:tcPr>
          <w:p w14:paraId="4C0F7DD3" w14:textId="127EF703" w:rsidR="00090A9E" w:rsidRPr="00033758" w:rsidRDefault="00090A9E" w:rsidP="00C13A28">
            <w:pPr>
              <w:jc w:val="both"/>
              <w:rPr>
                <w:rFonts w:ascii="Arial" w:hAnsi="Arial" w:cs="Arial"/>
                <w:bCs/>
                <w:sz w:val="20"/>
                <w:szCs w:val="20"/>
              </w:rPr>
            </w:pPr>
            <w:r>
              <w:rPr>
                <w:rFonts w:ascii="Arial" w:hAnsi="Arial" w:cs="Arial"/>
                <w:bCs/>
                <w:sz w:val="20"/>
                <w:szCs w:val="20"/>
              </w:rPr>
              <w:lastRenderedPageBreak/>
              <w:t>Bank interest</w:t>
            </w:r>
          </w:p>
        </w:tc>
        <w:tc>
          <w:tcPr>
            <w:tcW w:w="1417" w:type="dxa"/>
          </w:tcPr>
          <w:p w14:paraId="095AE517" w14:textId="77777777" w:rsidR="00090A9E" w:rsidRDefault="00090A9E" w:rsidP="00C13A28">
            <w:pPr>
              <w:jc w:val="right"/>
              <w:rPr>
                <w:rFonts w:ascii="Arial" w:hAnsi="Arial" w:cs="Arial"/>
                <w:sz w:val="20"/>
                <w:szCs w:val="20"/>
              </w:rPr>
            </w:pPr>
          </w:p>
        </w:tc>
        <w:tc>
          <w:tcPr>
            <w:tcW w:w="1276" w:type="dxa"/>
          </w:tcPr>
          <w:p w14:paraId="7F136A3C" w14:textId="44B85D37" w:rsidR="00090A9E" w:rsidRPr="000166E0" w:rsidRDefault="00090A9E" w:rsidP="00C13A28">
            <w:pPr>
              <w:jc w:val="right"/>
              <w:rPr>
                <w:rFonts w:ascii="Arial" w:hAnsi="Arial" w:cs="Arial"/>
                <w:sz w:val="20"/>
                <w:szCs w:val="20"/>
              </w:rPr>
            </w:pPr>
            <w:r>
              <w:rPr>
                <w:rFonts w:ascii="Arial" w:hAnsi="Arial" w:cs="Arial"/>
                <w:sz w:val="20"/>
                <w:szCs w:val="20"/>
              </w:rPr>
              <w:t>3,000</w:t>
            </w:r>
          </w:p>
        </w:tc>
        <w:tc>
          <w:tcPr>
            <w:tcW w:w="1276" w:type="dxa"/>
          </w:tcPr>
          <w:p w14:paraId="26DF798F" w14:textId="77777777" w:rsidR="00090A9E" w:rsidRPr="00A375ED" w:rsidRDefault="00090A9E" w:rsidP="00C13A28">
            <w:pPr>
              <w:jc w:val="center"/>
              <w:rPr>
                <w:rFonts w:ascii="Arial" w:hAnsi="Arial" w:cs="Arial"/>
                <w:sz w:val="20"/>
                <w:szCs w:val="20"/>
              </w:rPr>
            </w:pPr>
          </w:p>
        </w:tc>
        <w:tc>
          <w:tcPr>
            <w:tcW w:w="709" w:type="dxa"/>
            <w:vMerge/>
          </w:tcPr>
          <w:p w14:paraId="66471CDE" w14:textId="77777777" w:rsidR="00090A9E" w:rsidRPr="00A67B9A" w:rsidRDefault="00090A9E" w:rsidP="00C13A28">
            <w:pPr>
              <w:jc w:val="both"/>
              <w:rPr>
                <w:rFonts w:ascii="Arial" w:hAnsi="Arial" w:cs="Arial"/>
                <w:color w:val="FF0000"/>
                <w:sz w:val="20"/>
                <w:szCs w:val="20"/>
              </w:rPr>
            </w:pPr>
          </w:p>
        </w:tc>
      </w:tr>
      <w:tr w:rsidR="004D2931" w14:paraId="5847F101" w14:textId="77777777" w:rsidTr="00055721">
        <w:tc>
          <w:tcPr>
            <w:tcW w:w="5103" w:type="dxa"/>
          </w:tcPr>
          <w:p w14:paraId="6822559A" w14:textId="77777777" w:rsidR="004D2931" w:rsidRDefault="00E80E83" w:rsidP="00C13A28">
            <w:pPr>
              <w:jc w:val="both"/>
              <w:rPr>
                <w:rFonts w:ascii="Arial" w:hAnsi="Arial" w:cs="Arial"/>
                <w:bCs/>
                <w:sz w:val="20"/>
                <w:szCs w:val="20"/>
              </w:rPr>
            </w:pPr>
            <w:r>
              <w:rPr>
                <w:rFonts w:ascii="Arial" w:hAnsi="Arial" w:cs="Arial"/>
                <w:bCs/>
                <w:sz w:val="20"/>
                <w:szCs w:val="20"/>
              </w:rPr>
              <w:t>Rental profits from residential investment property:</w:t>
            </w:r>
          </w:p>
          <w:p w14:paraId="097FFB0B" w14:textId="52A36D16" w:rsidR="00E80E83" w:rsidRDefault="00E80E83" w:rsidP="00C13A28">
            <w:pPr>
              <w:jc w:val="both"/>
              <w:rPr>
                <w:rFonts w:ascii="Arial" w:hAnsi="Arial" w:cs="Arial"/>
                <w:bCs/>
                <w:sz w:val="20"/>
                <w:szCs w:val="20"/>
              </w:rPr>
            </w:pPr>
            <w:r>
              <w:rPr>
                <w:rFonts w:ascii="Arial" w:hAnsi="Arial" w:cs="Arial"/>
                <w:bCs/>
                <w:sz w:val="20"/>
                <w:szCs w:val="20"/>
              </w:rPr>
              <w:t>£1</w:t>
            </w:r>
            <w:r w:rsidR="00C075D6">
              <w:rPr>
                <w:rFonts w:ascii="Arial" w:hAnsi="Arial" w:cs="Arial"/>
                <w:bCs/>
                <w:sz w:val="20"/>
                <w:szCs w:val="20"/>
              </w:rPr>
              <w:t>2</w:t>
            </w:r>
            <w:r>
              <w:rPr>
                <w:rFonts w:ascii="Arial" w:hAnsi="Arial" w:cs="Arial"/>
                <w:bCs/>
                <w:sz w:val="20"/>
                <w:szCs w:val="20"/>
              </w:rPr>
              <w:t>,000 - £</w:t>
            </w:r>
            <w:r w:rsidR="00C075D6">
              <w:rPr>
                <w:rFonts w:ascii="Arial" w:hAnsi="Arial" w:cs="Arial"/>
                <w:bCs/>
                <w:sz w:val="20"/>
                <w:szCs w:val="20"/>
              </w:rPr>
              <w:t>1,650</w:t>
            </w:r>
          </w:p>
          <w:p w14:paraId="06E3CCA0" w14:textId="714E8D89" w:rsidR="00E80E83" w:rsidRPr="00033758" w:rsidRDefault="00E80E83" w:rsidP="00C13A28">
            <w:pPr>
              <w:jc w:val="both"/>
              <w:rPr>
                <w:rFonts w:ascii="Arial" w:hAnsi="Arial" w:cs="Arial"/>
                <w:bCs/>
                <w:sz w:val="20"/>
                <w:szCs w:val="20"/>
              </w:rPr>
            </w:pPr>
            <w:r>
              <w:rPr>
                <w:rFonts w:ascii="Arial" w:hAnsi="Arial" w:cs="Arial"/>
                <w:bCs/>
                <w:sz w:val="20"/>
                <w:szCs w:val="20"/>
              </w:rPr>
              <w:t>*No deduction for new porch as it is a capital expense</w:t>
            </w:r>
          </w:p>
        </w:tc>
        <w:tc>
          <w:tcPr>
            <w:tcW w:w="1417" w:type="dxa"/>
          </w:tcPr>
          <w:p w14:paraId="18EAB9BA" w14:textId="77777777" w:rsidR="004D2931" w:rsidRDefault="004D2931" w:rsidP="00C13A28">
            <w:pPr>
              <w:jc w:val="right"/>
              <w:rPr>
                <w:rFonts w:ascii="Arial" w:hAnsi="Arial" w:cs="Arial"/>
                <w:sz w:val="20"/>
                <w:szCs w:val="20"/>
              </w:rPr>
            </w:pPr>
          </w:p>
          <w:p w14:paraId="6C2DD896" w14:textId="308445DC" w:rsidR="00E80E83" w:rsidRDefault="00C075D6" w:rsidP="00C13A28">
            <w:pPr>
              <w:jc w:val="right"/>
              <w:rPr>
                <w:rFonts w:ascii="Arial" w:hAnsi="Arial" w:cs="Arial"/>
                <w:sz w:val="20"/>
                <w:szCs w:val="20"/>
              </w:rPr>
            </w:pPr>
            <w:r>
              <w:rPr>
                <w:rFonts w:ascii="Arial" w:hAnsi="Arial" w:cs="Arial"/>
                <w:sz w:val="20"/>
                <w:szCs w:val="20"/>
              </w:rPr>
              <w:t>10,350</w:t>
            </w:r>
          </w:p>
        </w:tc>
        <w:tc>
          <w:tcPr>
            <w:tcW w:w="1276" w:type="dxa"/>
          </w:tcPr>
          <w:p w14:paraId="35DAD0C1" w14:textId="77777777" w:rsidR="004D2931" w:rsidRPr="000166E0" w:rsidRDefault="004D2931" w:rsidP="00C13A28">
            <w:pPr>
              <w:jc w:val="right"/>
              <w:rPr>
                <w:rFonts w:ascii="Arial" w:hAnsi="Arial" w:cs="Arial"/>
                <w:sz w:val="20"/>
                <w:szCs w:val="20"/>
              </w:rPr>
            </w:pPr>
          </w:p>
        </w:tc>
        <w:tc>
          <w:tcPr>
            <w:tcW w:w="1276" w:type="dxa"/>
          </w:tcPr>
          <w:p w14:paraId="26874312" w14:textId="77777777" w:rsidR="004D2931" w:rsidRPr="00A375ED" w:rsidRDefault="004D2931" w:rsidP="00C13A28">
            <w:pPr>
              <w:jc w:val="center"/>
              <w:rPr>
                <w:rFonts w:ascii="Arial" w:hAnsi="Arial" w:cs="Arial"/>
                <w:sz w:val="20"/>
                <w:szCs w:val="20"/>
              </w:rPr>
            </w:pPr>
          </w:p>
        </w:tc>
        <w:tc>
          <w:tcPr>
            <w:tcW w:w="709" w:type="dxa"/>
          </w:tcPr>
          <w:p w14:paraId="5230AE48" w14:textId="77777777" w:rsidR="004D2931" w:rsidRDefault="004D2931" w:rsidP="00C13A28">
            <w:pPr>
              <w:jc w:val="both"/>
              <w:rPr>
                <w:rFonts w:ascii="Arial" w:hAnsi="Arial" w:cs="Arial"/>
                <w:color w:val="FF0000"/>
                <w:sz w:val="20"/>
                <w:szCs w:val="20"/>
              </w:rPr>
            </w:pPr>
          </w:p>
          <w:p w14:paraId="626BEFB9" w14:textId="77777777" w:rsidR="00E80E83" w:rsidRDefault="00E80E83" w:rsidP="00C13A28">
            <w:pPr>
              <w:jc w:val="both"/>
              <w:rPr>
                <w:rFonts w:ascii="Arial" w:hAnsi="Arial" w:cs="Arial"/>
                <w:color w:val="FF0000"/>
                <w:sz w:val="20"/>
                <w:szCs w:val="20"/>
              </w:rPr>
            </w:pPr>
            <w:r>
              <w:rPr>
                <w:rFonts w:ascii="Arial" w:hAnsi="Arial" w:cs="Arial"/>
                <w:color w:val="FF0000"/>
                <w:sz w:val="20"/>
                <w:szCs w:val="20"/>
              </w:rPr>
              <w:t>½</w:t>
            </w:r>
          </w:p>
          <w:p w14:paraId="2E24E3E7" w14:textId="61D8649F" w:rsidR="00E80E83" w:rsidRPr="00A67B9A" w:rsidRDefault="00E80E83" w:rsidP="00C13A28">
            <w:pPr>
              <w:jc w:val="both"/>
              <w:rPr>
                <w:rFonts w:ascii="Arial" w:hAnsi="Arial" w:cs="Arial"/>
                <w:color w:val="FF0000"/>
                <w:sz w:val="20"/>
                <w:szCs w:val="20"/>
              </w:rPr>
            </w:pPr>
            <w:r>
              <w:rPr>
                <w:rFonts w:ascii="Arial" w:hAnsi="Arial" w:cs="Arial"/>
                <w:color w:val="FF0000"/>
                <w:sz w:val="20"/>
                <w:szCs w:val="20"/>
              </w:rPr>
              <w:t>½</w:t>
            </w:r>
          </w:p>
        </w:tc>
      </w:tr>
      <w:tr w:rsidR="004D2931" w14:paraId="628A90A3" w14:textId="77777777" w:rsidTr="00055721">
        <w:tc>
          <w:tcPr>
            <w:tcW w:w="5103" w:type="dxa"/>
          </w:tcPr>
          <w:p w14:paraId="3B22CFE1" w14:textId="36725CC0" w:rsidR="004D2931" w:rsidRPr="00033758" w:rsidRDefault="002B00D1" w:rsidP="00C13A28">
            <w:pPr>
              <w:jc w:val="both"/>
              <w:rPr>
                <w:rFonts w:ascii="Arial" w:hAnsi="Arial" w:cs="Arial"/>
                <w:bCs/>
                <w:sz w:val="20"/>
                <w:szCs w:val="20"/>
              </w:rPr>
            </w:pPr>
            <w:r>
              <w:rPr>
                <w:rFonts w:ascii="Arial" w:hAnsi="Arial" w:cs="Arial"/>
                <w:bCs/>
                <w:sz w:val="20"/>
                <w:szCs w:val="20"/>
              </w:rPr>
              <w:t>UK chargeable event gain</w:t>
            </w:r>
          </w:p>
        </w:tc>
        <w:tc>
          <w:tcPr>
            <w:tcW w:w="1417" w:type="dxa"/>
          </w:tcPr>
          <w:p w14:paraId="418DC195" w14:textId="0930BD51" w:rsidR="004D2931" w:rsidRDefault="00C075D6" w:rsidP="00C13A28">
            <w:pPr>
              <w:jc w:val="right"/>
              <w:rPr>
                <w:rFonts w:ascii="Arial" w:hAnsi="Arial" w:cs="Arial"/>
                <w:sz w:val="20"/>
                <w:szCs w:val="20"/>
              </w:rPr>
            </w:pPr>
            <w:r>
              <w:rPr>
                <w:rFonts w:ascii="Arial" w:hAnsi="Arial" w:cs="Arial"/>
                <w:sz w:val="20"/>
                <w:szCs w:val="20"/>
              </w:rPr>
              <w:t>14,400</w:t>
            </w:r>
          </w:p>
        </w:tc>
        <w:tc>
          <w:tcPr>
            <w:tcW w:w="1276" w:type="dxa"/>
          </w:tcPr>
          <w:p w14:paraId="7648389C" w14:textId="77777777" w:rsidR="004D2931" w:rsidRPr="000166E0" w:rsidRDefault="004D2931" w:rsidP="00C13A28">
            <w:pPr>
              <w:jc w:val="right"/>
              <w:rPr>
                <w:rFonts w:ascii="Arial" w:hAnsi="Arial" w:cs="Arial"/>
                <w:sz w:val="20"/>
                <w:szCs w:val="20"/>
              </w:rPr>
            </w:pPr>
          </w:p>
        </w:tc>
        <w:tc>
          <w:tcPr>
            <w:tcW w:w="1276" w:type="dxa"/>
          </w:tcPr>
          <w:p w14:paraId="4BB09D73" w14:textId="77777777" w:rsidR="004D2931" w:rsidRPr="00A375ED" w:rsidRDefault="004D2931" w:rsidP="00C13A28">
            <w:pPr>
              <w:jc w:val="center"/>
              <w:rPr>
                <w:rFonts w:ascii="Arial" w:hAnsi="Arial" w:cs="Arial"/>
                <w:sz w:val="20"/>
                <w:szCs w:val="20"/>
              </w:rPr>
            </w:pPr>
          </w:p>
        </w:tc>
        <w:tc>
          <w:tcPr>
            <w:tcW w:w="709" w:type="dxa"/>
          </w:tcPr>
          <w:p w14:paraId="51952A74" w14:textId="03950D1B" w:rsidR="004D2931" w:rsidRPr="00A67B9A" w:rsidRDefault="00E80E83" w:rsidP="00C13A28">
            <w:pPr>
              <w:jc w:val="both"/>
              <w:rPr>
                <w:rFonts w:ascii="Arial" w:hAnsi="Arial" w:cs="Arial"/>
                <w:color w:val="FF0000"/>
                <w:sz w:val="20"/>
                <w:szCs w:val="20"/>
              </w:rPr>
            </w:pPr>
            <w:r>
              <w:rPr>
                <w:rFonts w:ascii="Arial" w:hAnsi="Arial" w:cs="Arial"/>
                <w:color w:val="FF0000"/>
                <w:sz w:val="20"/>
                <w:szCs w:val="20"/>
              </w:rPr>
              <w:t>½</w:t>
            </w:r>
          </w:p>
        </w:tc>
      </w:tr>
      <w:tr w:rsidR="004D2931" w14:paraId="297B0C82" w14:textId="77777777" w:rsidTr="00055721">
        <w:tc>
          <w:tcPr>
            <w:tcW w:w="5103" w:type="dxa"/>
          </w:tcPr>
          <w:p w14:paraId="5DC7F388" w14:textId="77777777" w:rsidR="004D2931" w:rsidRDefault="00E80E83" w:rsidP="00C13A28">
            <w:pPr>
              <w:jc w:val="both"/>
              <w:rPr>
                <w:rFonts w:ascii="Arial" w:hAnsi="Arial" w:cs="Arial"/>
                <w:bCs/>
                <w:sz w:val="20"/>
                <w:szCs w:val="20"/>
              </w:rPr>
            </w:pPr>
            <w:r>
              <w:rPr>
                <w:rFonts w:ascii="Arial" w:hAnsi="Arial" w:cs="Arial"/>
                <w:bCs/>
                <w:sz w:val="20"/>
                <w:szCs w:val="20"/>
              </w:rPr>
              <w:t>Rental profits from commercial investment property:</w:t>
            </w:r>
          </w:p>
          <w:p w14:paraId="344C208B" w14:textId="20E3EC70" w:rsidR="00E80E83" w:rsidRDefault="00E80E83" w:rsidP="00C13A28">
            <w:pPr>
              <w:jc w:val="both"/>
              <w:rPr>
                <w:rFonts w:ascii="Arial" w:hAnsi="Arial" w:cs="Arial"/>
                <w:bCs/>
                <w:sz w:val="20"/>
                <w:szCs w:val="20"/>
              </w:rPr>
            </w:pPr>
            <w:r>
              <w:rPr>
                <w:rFonts w:ascii="Arial" w:hAnsi="Arial" w:cs="Arial"/>
                <w:bCs/>
                <w:sz w:val="20"/>
                <w:szCs w:val="20"/>
              </w:rPr>
              <w:t>£13,800 x 8/12</w:t>
            </w:r>
          </w:p>
          <w:p w14:paraId="7EC8270B" w14:textId="0DF18277" w:rsidR="00E80E83" w:rsidRPr="00033758" w:rsidRDefault="00E80E83" w:rsidP="00C13A28">
            <w:pPr>
              <w:jc w:val="both"/>
              <w:rPr>
                <w:rFonts w:ascii="Arial" w:hAnsi="Arial" w:cs="Arial"/>
                <w:bCs/>
                <w:sz w:val="20"/>
                <w:szCs w:val="20"/>
              </w:rPr>
            </w:pPr>
            <w:r>
              <w:rPr>
                <w:rFonts w:ascii="Arial" w:hAnsi="Arial" w:cs="Arial"/>
                <w:bCs/>
                <w:sz w:val="20"/>
                <w:szCs w:val="20"/>
              </w:rPr>
              <w:t>*No deduction for legal fees</w:t>
            </w:r>
            <w:r w:rsidR="009D1775">
              <w:rPr>
                <w:rFonts w:ascii="Arial" w:hAnsi="Arial" w:cs="Arial"/>
                <w:bCs/>
                <w:sz w:val="20"/>
                <w:szCs w:val="20"/>
              </w:rPr>
              <w:t xml:space="preserve"> as these are a capital expense</w:t>
            </w:r>
          </w:p>
        </w:tc>
        <w:tc>
          <w:tcPr>
            <w:tcW w:w="1417" w:type="dxa"/>
          </w:tcPr>
          <w:p w14:paraId="63D32543" w14:textId="77777777" w:rsidR="004D2931" w:rsidRDefault="004D2931" w:rsidP="00C13A28">
            <w:pPr>
              <w:jc w:val="right"/>
              <w:rPr>
                <w:rFonts w:ascii="Arial" w:hAnsi="Arial" w:cs="Arial"/>
                <w:sz w:val="20"/>
                <w:szCs w:val="20"/>
              </w:rPr>
            </w:pPr>
          </w:p>
          <w:p w14:paraId="5F8ED9F7" w14:textId="51280997" w:rsidR="00E80E83" w:rsidRPr="00BC7484" w:rsidRDefault="00E80E83" w:rsidP="00C13A28">
            <w:pPr>
              <w:jc w:val="right"/>
              <w:rPr>
                <w:rFonts w:ascii="Arial" w:hAnsi="Arial" w:cs="Arial"/>
                <w:sz w:val="20"/>
                <w:szCs w:val="20"/>
                <w:u w:val="single"/>
              </w:rPr>
            </w:pPr>
            <w:r w:rsidRPr="00BC7484">
              <w:rPr>
                <w:rFonts w:ascii="Arial" w:hAnsi="Arial" w:cs="Arial"/>
                <w:sz w:val="20"/>
                <w:szCs w:val="20"/>
                <w:u w:val="single"/>
              </w:rPr>
              <w:t>9,200</w:t>
            </w:r>
          </w:p>
        </w:tc>
        <w:tc>
          <w:tcPr>
            <w:tcW w:w="1276" w:type="dxa"/>
          </w:tcPr>
          <w:p w14:paraId="064CB412" w14:textId="77777777" w:rsidR="004D2931" w:rsidRPr="000166E0" w:rsidRDefault="004D2931" w:rsidP="00C13A28">
            <w:pPr>
              <w:jc w:val="right"/>
              <w:rPr>
                <w:rFonts w:ascii="Arial" w:hAnsi="Arial" w:cs="Arial"/>
                <w:sz w:val="20"/>
                <w:szCs w:val="20"/>
              </w:rPr>
            </w:pPr>
          </w:p>
        </w:tc>
        <w:tc>
          <w:tcPr>
            <w:tcW w:w="1276" w:type="dxa"/>
          </w:tcPr>
          <w:p w14:paraId="47A4DA20" w14:textId="77777777" w:rsidR="004D2931" w:rsidRPr="00A375ED" w:rsidRDefault="004D2931" w:rsidP="00C13A28">
            <w:pPr>
              <w:jc w:val="center"/>
              <w:rPr>
                <w:rFonts w:ascii="Arial" w:hAnsi="Arial" w:cs="Arial"/>
                <w:sz w:val="20"/>
                <w:szCs w:val="20"/>
              </w:rPr>
            </w:pPr>
          </w:p>
        </w:tc>
        <w:tc>
          <w:tcPr>
            <w:tcW w:w="709" w:type="dxa"/>
          </w:tcPr>
          <w:p w14:paraId="4A1488AC" w14:textId="77777777" w:rsidR="004D2931" w:rsidRDefault="004D2931" w:rsidP="00C13A28">
            <w:pPr>
              <w:jc w:val="both"/>
              <w:rPr>
                <w:rFonts w:ascii="Arial" w:hAnsi="Arial" w:cs="Arial"/>
                <w:color w:val="FF0000"/>
                <w:sz w:val="20"/>
                <w:szCs w:val="20"/>
              </w:rPr>
            </w:pPr>
          </w:p>
          <w:p w14:paraId="78860495" w14:textId="77777777" w:rsidR="00E80E83" w:rsidRDefault="00E80E83" w:rsidP="00C13A28">
            <w:pPr>
              <w:jc w:val="both"/>
              <w:rPr>
                <w:rFonts w:ascii="Arial" w:hAnsi="Arial" w:cs="Arial"/>
                <w:color w:val="FF0000"/>
                <w:sz w:val="20"/>
                <w:szCs w:val="20"/>
              </w:rPr>
            </w:pPr>
            <w:r>
              <w:rPr>
                <w:rFonts w:ascii="Arial" w:hAnsi="Arial" w:cs="Arial"/>
                <w:color w:val="FF0000"/>
                <w:sz w:val="20"/>
                <w:szCs w:val="20"/>
              </w:rPr>
              <w:t>½</w:t>
            </w:r>
          </w:p>
          <w:p w14:paraId="54C71A75" w14:textId="77777777" w:rsidR="009D1775" w:rsidRDefault="009D1775" w:rsidP="00C13A28">
            <w:pPr>
              <w:jc w:val="both"/>
              <w:rPr>
                <w:rFonts w:ascii="Arial" w:hAnsi="Arial" w:cs="Arial"/>
                <w:color w:val="FF0000"/>
                <w:sz w:val="20"/>
                <w:szCs w:val="20"/>
              </w:rPr>
            </w:pPr>
          </w:p>
          <w:p w14:paraId="1A50D153" w14:textId="48D5FFE7" w:rsidR="00E80E83" w:rsidRPr="00A67B9A" w:rsidRDefault="00E80E83" w:rsidP="00C13A28">
            <w:pPr>
              <w:jc w:val="both"/>
              <w:rPr>
                <w:rFonts w:ascii="Arial" w:hAnsi="Arial" w:cs="Arial"/>
                <w:color w:val="FF0000"/>
                <w:sz w:val="20"/>
                <w:szCs w:val="20"/>
              </w:rPr>
            </w:pPr>
            <w:r>
              <w:rPr>
                <w:rFonts w:ascii="Arial" w:hAnsi="Arial" w:cs="Arial"/>
                <w:color w:val="FF0000"/>
                <w:sz w:val="20"/>
                <w:szCs w:val="20"/>
              </w:rPr>
              <w:t>½</w:t>
            </w:r>
          </w:p>
        </w:tc>
      </w:tr>
      <w:tr w:rsidR="00757046" w14:paraId="29B9288E" w14:textId="77777777" w:rsidTr="00055721">
        <w:tc>
          <w:tcPr>
            <w:tcW w:w="5103" w:type="dxa"/>
          </w:tcPr>
          <w:p w14:paraId="0DEF713E" w14:textId="78D76D80" w:rsidR="00757046" w:rsidRDefault="00757046" w:rsidP="00C13A28">
            <w:pPr>
              <w:jc w:val="both"/>
              <w:rPr>
                <w:rFonts w:ascii="Arial" w:hAnsi="Arial" w:cs="Arial"/>
                <w:bCs/>
                <w:sz w:val="20"/>
                <w:szCs w:val="20"/>
              </w:rPr>
            </w:pPr>
          </w:p>
        </w:tc>
        <w:tc>
          <w:tcPr>
            <w:tcW w:w="1417" w:type="dxa"/>
          </w:tcPr>
          <w:p w14:paraId="35D7FEC9" w14:textId="77777777" w:rsidR="00757046" w:rsidRDefault="00757046" w:rsidP="00C13A28">
            <w:pPr>
              <w:jc w:val="right"/>
              <w:rPr>
                <w:rFonts w:ascii="Arial" w:hAnsi="Arial" w:cs="Arial"/>
                <w:sz w:val="20"/>
                <w:szCs w:val="20"/>
              </w:rPr>
            </w:pPr>
          </w:p>
        </w:tc>
        <w:tc>
          <w:tcPr>
            <w:tcW w:w="1276" w:type="dxa"/>
          </w:tcPr>
          <w:p w14:paraId="3A5645C1" w14:textId="259C50E0" w:rsidR="00757046" w:rsidRDefault="00757046" w:rsidP="00C13A28">
            <w:pPr>
              <w:jc w:val="right"/>
              <w:rPr>
                <w:rFonts w:ascii="Arial" w:hAnsi="Arial" w:cs="Arial"/>
                <w:sz w:val="20"/>
                <w:szCs w:val="20"/>
              </w:rPr>
            </w:pPr>
          </w:p>
        </w:tc>
        <w:tc>
          <w:tcPr>
            <w:tcW w:w="1276" w:type="dxa"/>
          </w:tcPr>
          <w:p w14:paraId="1ABEC3B3" w14:textId="77777777" w:rsidR="00757046" w:rsidRDefault="00757046" w:rsidP="00C13A28">
            <w:pPr>
              <w:jc w:val="right"/>
              <w:rPr>
                <w:rFonts w:ascii="Arial" w:hAnsi="Arial" w:cs="Arial"/>
                <w:sz w:val="20"/>
                <w:szCs w:val="20"/>
              </w:rPr>
            </w:pPr>
          </w:p>
        </w:tc>
        <w:tc>
          <w:tcPr>
            <w:tcW w:w="709" w:type="dxa"/>
          </w:tcPr>
          <w:p w14:paraId="2366618D" w14:textId="77777777" w:rsidR="00757046" w:rsidRDefault="00757046" w:rsidP="00C13A28">
            <w:pPr>
              <w:jc w:val="both"/>
              <w:rPr>
                <w:rFonts w:ascii="Arial" w:hAnsi="Arial" w:cs="Arial"/>
                <w:sz w:val="20"/>
                <w:szCs w:val="20"/>
              </w:rPr>
            </w:pPr>
          </w:p>
        </w:tc>
      </w:tr>
      <w:tr w:rsidR="00757046" w14:paraId="16FF21D7" w14:textId="77777777" w:rsidTr="00055721">
        <w:tc>
          <w:tcPr>
            <w:tcW w:w="5103" w:type="dxa"/>
          </w:tcPr>
          <w:p w14:paraId="3F558A41" w14:textId="5C77AE10" w:rsidR="00757046" w:rsidRDefault="00E80E83" w:rsidP="00C13A28">
            <w:pPr>
              <w:jc w:val="both"/>
              <w:rPr>
                <w:rFonts w:ascii="Arial" w:hAnsi="Arial" w:cs="Arial"/>
                <w:bCs/>
                <w:sz w:val="20"/>
                <w:szCs w:val="20"/>
              </w:rPr>
            </w:pPr>
            <w:r>
              <w:rPr>
                <w:rFonts w:ascii="Arial" w:hAnsi="Arial" w:cs="Arial"/>
                <w:bCs/>
                <w:sz w:val="20"/>
                <w:szCs w:val="20"/>
              </w:rPr>
              <w:t>Total income</w:t>
            </w:r>
          </w:p>
        </w:tc>
        <w:tc>
          <w:tcPr>
            <w:tcW w:w="1417" w:type="dxa"/>
          </w:tcPr>
          <w:p w14:paraId="4FA5C212" w14:textId="1D755436" w:rsidR="00757046" w:rsidRPr="00E80E83" w:rsidRDefault="00C075D6" w:rsidP="00C13A28">
            <w:pPr>
              <w:jc w:val="right"/>
              <w:rPr>
                <w:rFonts w:ascii="Arial" w:hAnsi="Arial" w:cs="Arial"/>
                <w:sz w:val="20"/>
                <w:szCs w:val="20"/>
              </w:rPr>
            </w:pPr>
            <w:r>
              <w:rPr>
                <w:rFonts w:ascii="Arial" w:hAnsi="Arial" w:cs="Arial"/>
                <w:sz w:val="20"/>
                <w:szCs w:val="20"/>
              </w:rPr>
              <w:t>33,950</w:t>
            </w:r>
          </w:p>
        </w:tc>
        <w:tc>
          <w:tcPr>
            <w:tcW w:w="1276" w:type="dxa"/>
          </w:tcPr>
          <w:p w14:paraId="2512F9F1" w14:textId="6FDCD727" w:rsidR="00757046" w:rsidRPr="00E80E83" w:rsidRDefault="00E80E83" w:rsidP="00C13A28">
            <w:pPr>
              <w:ind w:right="-57"/>
              <w:jc w:val="right"/>
              <w:rPr>
                <w:rFonts w:ascii="Arial" w:hAnsi="Arial" w:cs="Arial"/>
                <w:sz w:val="20"/>
                <w:szCs w:val="20"/>
              </w:rPr>
            </w:pPr>
            <w:r w:rsidRPr="00E80E83">
              <w:rPr>
                <w:rFonts w:ascii="Arial" w:hAnsi="Arial" w:cs="Arial"/>
                <w:sz w:val="20"/>
                <w:szCs w:val="20"/>
              </w:rPr>
              <w:t>3,000</w:t>
            </w:r>
          </w:p>
        </w:tc>
        <w:tc>
          <w:tcPr>
            <w:tcW w:w="1276" w:type="dxa"/>
          </w:tcPr>
          <w:p w14:paraId="640B5E60" w14:textId="016EBFF1" w:rsidR="00757046" w:rsidRPr="00E80E83" w:rsidRDefault="00C075D6" w:rsidP="00C13A28">
            <w:pPr>
              <w:jc w:val="right"/>
              <w:rPr>
                <w:rFonts w:ascii="Arial" w:hAnsi="Arial" w:cs="Arial"/>
                <w:sz w:val="20"/>
                <w:szCs w:val="20"/>
              </w:rPr>
            </w:pPr>
            <w:r>
              <w:rPr>
                <w:rFonts w:ascii="Arial" w:hAnsi="Arial" w:cs="Arial"/>
                <w:sz w:val="20"/>
                <w:szCs w:val="20"/>
              </w:rPr>
              <w:t>2</w:t>
            </w:r>
            <w:r w:rsidR="00E80E83" w:rsidRPr="00E80E83">
              <w:rPr>
                <w:rFonts w:ascii="Arial" w:hAnsi="Arial" w:cs="Arial"/>
                <w:sz w:val="20"/>
                <w:szCs w:val="20"/>
              </w:rPr>
              <w:t>6,000</w:t>
            </w:r>
          </w:p>
        </w:tc>
        <w:tc>
          <w:tcPr>
            <w:tcW w:w="709" w:type="dxa"/>
          </w:tcPr>
          <w:p w14:paraId="23308230" w14:textId="45990E7D" w:rsidR="00757046" w:rsidRDefault="00757046" w:rsidP="00C13A28">
            <w:pPr>
              <w:jc w:val="both"/>
              <w:rPr>
                <w:rFonts w:ascii="Arial" w:hAnsi="Arial" w:cs="Arial"/>
                <w:sz w:val="20"/>
                <w:szCs w:val="20"/>
              </w:rPr>
            </w:pPr>
          </w:p>
        </w:tc>
      </w:tr>
      <w:tr w:rsidR="00757046" w14:paraId="7B96731E" w14:textId="77777777" w:rsidTr="00055721">
        <w:tc>
          <w:tcPr>
            <w:tcW w:w="5103" w:type="dxa"/>
          </w:tcPr>
          <w:p w14:paraId="54C1E3A3" w14:textId="56825CE9" w:rsidR="00757046" w:rsidRDefault="00757046" w:rsidP="00C13A28">
            <w:pPr>
              <w:jc w:val="both"/>
              <w:rPr>
                <w:rFonts w:ascii="Arial" w:hAnsi="Arial" w:cs="Arial"/>
                <w:bCs/>
                <w:sz w:val="20"/>
                <w:szCs w:val="20"/>
              </w:rPr>
            </w:pPr>
          </w:p>
        </w:tc>
        <w:tc>
          <w:tcPr>
            <w:tcW w:w="1417" w:type="dxa"/>
          </w:tcPr>
          <w:p w14:paraId="2D46B656" w14:textId="77777777" w:rsidR="00757046" w:rsidRPr="00BB4A44" w:rsidRDefault="00757046" w:rsidP="00C13A28">
            <w:pPr>
              <w:jc w:val="right"/>
              <w:rPr>
                <w:rFonts w:ascii="Arial" w:hAnsi="Arial" w:cs="Arial"/>
                <w:sz w:val="20"/>
                <w:szCs w:val="20"/>
                <w:u w:val="single"/>
              </w:rPr>
            </w:pPr>
          </w:p>
        </w:tc>
        <w:tc>
          <w:tcPr>
            <w:tcW w:w="1276" w:type="dxa"/>
          </w:tcPr>
          <w:p w14:paraId="0CCDDE15" w14:textId="77777777" w:rsidR="00757046" w:rsidRPr="00BB4A44" w:rsidRDefault="00757046" w:rsidP="00C13A28">
            <w:pPr>
              <w:jc w:val="right"/>
              <w:rPr>
                <w:rFonts w:ascii="Arial" w:hAnsi="Arial" w:cs="Arial"/>
                <w:sz w:val="20"/>
                <w:szCs w:val="20"/>
                <w:u w:val="single"/>
              </w:rPr>
            </w:pPr>
          </w:p>
        </w:tc>
        <w:tc>
          <w:tcPr>
            <w:tcW w:w="1276" w:type="dxa"/>
          </w:tcPr>
          <w:p w14:paraId="50CD8121" w14:textId="51702683" w:rsidR="00757046" w:rsidRPr="007E058A" w:rsidRDefault="00757046" w:rsidP="00C13A28">
            <w:pPr>
              <w:jc w:val="right"/>
              <w:rPr>
                <w:rFonts w:ascii="Arial" w:hAnsi="Arial" w:cs="Arial"/>
                <w:sz w:val="20"/>
                <w:szCs w:val="20"/>
              </w:rPr>
            </w:pPr>
          </w:p>
        </w:tc>
        <w:tc>
          <w:tcPr>
            <w:tcW w:w="709" w:type="dxa"/>
          </w:tcPr>
          <w:p w14:paraId="76DF9CFC" w14:textId="77777777" w:rsidR="00757046" w:rsidRDefault="00757046" w:rsidP="00C13A28">
            <w:pPr>
              <w:jc w:val="both"/>
              <w:rPr>
                <w:rFonts w:ascii="Arial" w:hAnsi="Arial" w:cs="Arial"/>
                <w:sz w:val="20"/>
                <w:szCs w:val="20"/>
              </w:rPr>
            </w:pPr>
          </w:p>
        </w:tc>
      </w:tr>
      <w:tr w:rsidR="00757046" w14:paraId="0CE6440C" w14:textId="77777777" w:rsidTr="00055721">
        <w:tc>
          <w:tcPr>
            <w:tcW w:w="5103" w:type="dxa"/>
          </w:tcPr>
          <w:p w14:paraId="76A36DB2" w14:textId="77777777" w:rsidR="00757046" w:rsidRDefault="00E80E83" w:rsidP="00C13A28">
            <w:pPr>
              <w:jc w:val="both"/>
              <w:rPr>
                <w:rFonts w:ascii="Arial" w:hAnsi="Arial" w:cs="Arial"/>
                <w:sz w:val="20"/>
                <w:szCs w:val="20"/>
              </w:rPr>
            </w:pPr>
            <w:r>
              <w:rPr>
                <w:rFonts w:ascii="Arial" w:hAnsi="Arial" w:cs="Arial"/>
                <w:sz w:val="20"/>
                <w:szCs w:val="20"/>
              </w:rPr>
              <w:t>Expenses:</w:t>
            </w:r>
          </w:p>
          <w:p w14:paraId="55AA6471" w14:textId="77777777" w:rsidR="009D1775" w:rsidRDefault="00E80E83" w:rsidP="00C13A28">
            <w:pPr>
              <w:jc w:val="both"/>
              <w:rPr>
                <w:rFonts w:ascii="Arial" w:hAnsi="Arial" w:cs="Arial"/>
                <w:sz w:val="20"/>
                <w:szCs w:val="20"/>
              </w:rPr>
            </w:pPr>
            <w:r>
              <w:rPr>
                <w:rFonts w:ascii="Arial" w:hAnsi="Arial" w:cs="Arial"/>
                <w:sz w:val="20"/>
                <w:szCs w:val="20"/>
              </w:rPr>
              <w:t>£1,</w:t>
            </w:r>
            <w:r w:rsidR="004F4489">
              <w:rPr>
                <w:rFonts w:ascii="Arial" w:hAnsi="Arial" w:cs="Arial"/>
                <w:sz w:val="20"/>
                <w:szCs w:val="20"/>
              </w:rPr>
              <w:t>8</w:t>
            </w:r>
            <w:r>
              <w:rPr>
                <w:rFonts w:ascii="Arial" w:hAnsi="Arial" w:cs="Arial"/>
                <w:sz w:val="20"/>
                <w:szCs w:val="20"/>
              </w:rPr>
              <w:t>25 x 100/91.25</w:t>
            </w:r>
            <w:r w:rsidR="009D1775">
              <w:rPr>
                <w:rFonts w:ascii="Arial" w:hAnsi="Arial" w:cs="Arial"/>
                <w:sz w:val="20"/>
                <w:szCs w:val="20"/>
              </w:rPr>
              <w:t xml:space="preserve"> </w:t>
            </w:r>
          </w:p>
          <w:p w14:paraId="55CB449A" w14:textId="010A0938" w:rsidR="00E80E83" w:rsidRDefault="009D1775" w:rsidP="00C13A28">
            <w:pPr>
              <w:jc w:val="both"/>
              <w:rPr>
                <w:rFonts w:ascii="Arial" w:hAnsi="Arial" w:cs="Arial"/>
                <w:sz w:val="20"/>
                <w:szCs w:val="20"/>
              </w:rPr>
            </w:pPr>
            <w:r>
              <w:rPr>
                <w:rFonts w:ascii="Arial" w:hAnsi="Arial" w:cs="Arial"/>
                <w:sz w:val="20"/>
                <w:szCs w:val="20"/>
              </w:rPr>
              <w:t xml:space="preserve">*Deemed to have been paid from dividend income in priority to </w:t>
            </w:r>
            <w:r w:rsidR="00BC7484">
              <w:rPr>
                <w:rFonts w:ascii="Arial" w:hAnsi="Arial" w:cs="Arial"/>
                <w:sz w:val="20"/>
                <w:szCs w:val="20"/>
              </w:rPr>
              <w:t>savings and non-savings income</w:t>
            </w:r>
          </w:p>
        </w:tc>
        <w:tc>
          <w:tcPr>
            <w:tcW w:w="1417" w:type="dxa"/>
          </w:tcPr>
          <w:p w14:paraId="083E621B" w14:textId="77777777" w:rsidR="00757046" w:rsidRDefault="00757046" w:rsidP="004F4489">
            <w:pPr>
              <w:jc w:val="center"/>
              <w:rPr>
                <w:rFonts w:ascii="Arial" w:hAnsi="Arial" w:cs="Arial"/>
                <w:sz w:val="20"/>
                <w:szCs w:val="20"/>
              </w:rPr>
            </w:pPr>
          </w:p>
          <w:p w14:paraId="7213A7C7" w14:textId="51644F77" w:rsidR="004F4489" w:rsidRPr="004F4489" w:rsidRDefault="004F4489" w:rsidP="004F4489">
            <w:pPr>
              <w:jc w:val="center"/>
              <w:rPr>
                <w:rFonts w:ascii="Arial" w:hAnsi="Arial" w:cs="Arial"/>
                <w:sz w:val="20"/>
                <w:szCs w:val="20"/>
                <w:u w:val="double"/>
              </w:rPr>
            </w:pPr>
            <w:r w:rsidRPr="004F4489">
              <w:rPr>
                <w:rFonts w:ascii="Arial" w:hAnsi="Arial" w:cs="Arial"/>
                <w:sz w:val="20"/>
                <w:szCs w:val="20"/>
                <w:u w:val="double"/>
              </w:rPr>
              <w:t xml:space="preserve">           </w:t>
            </w:r>
          </w:p>
        </w:tc>
        <w:tc>
          <w:tcPr>
            <w:tcW w:w="1276" w:type="dxa"/>
          </w:tcPr>
          <w:p w14:paraId="77186358" w14:textId="77777777" w:rsidR="00757046" w:rsidRDefault="00757046" w:rsidP="004F4489">
            <w:pPr>
              <w:jc w:val="center"/>
              <w:rPr>
                <w:rFonts w:ascii="Arial" w:hAnsi="Arial" w:cs="Arial"/>
                <w:sz w:val="20"/>
                <w:szCs w:val="20"/>
              </w:rPr>
            </w:pPr>
          </w:p>
        </w:tc>
        <w:tc>
          <w:tcPr>
            <w:tcW w:w="1276" w:type="dxa"/>
          </w:tcPr>
          <w:p w14:paraId="6245F9AF" w14:textId="77777777" w:rsidR="00757046" w:rsidRDefault="00757046" w:rsidP="00C13A28">
            <w:pPr>
              <w:jc w:val="right"/>
              <w:rPr>
                <w:rFonts w:ascii="Arial" w:hAnsi="Arial" w:cs="Arial"/>
                <w:sz w:val="20"/>
                <w:szCs w:val="20"/>
              </w:rPr>
            </w:pPr>
          </w:p>
          <w:p w14:paraId="7DA81017" w14:textId="22A5DB1D" w:rsidR="004F4489" w:rsidRPr="00BC7484" w:rsidRDefault="004F4489" w:rsidP="00BC7484">
            <w:pPr>
              <w:ind w:right="-57"/>
              <w:jc w:val="right"/>
              <w:rPr>
                <w:rFonts w:ascii="Arial" w:hAnsi="Arial" w:cs="Arial"/>
                <w:sz w:val="20"/>
                <w:szCs w:val="20"/>
                <w:u w:val="single"/>
              </w:rPr>
            </w:pPr>
            <w:r w:rsidRPr="00BC7484">
              <w:rPr>
                <w:rFonts w:ascii="Arial" w:hAnsi="Arial" w:cs="Arial"/>
                <w:sz w:val="20"/>
                <w:szCs w:val="20"/>
                <w:u w:val="single"/>
              </w:rPr>
              <w:t>(2,000)</w:t>
            </w:r>
          </w:p>
        </w:tc>
        <w:tc>
          <w:tcPr>
            <w:tcW w:w="709" w:type="dxa"/>
          </w:tcPr>
          <w:p w14:paraId="69010197" w14:textId="77777777" w:rsidR="00757046" w:rsidRDefault="00757046" w:rsidP="00C13A28">
            <w:pPr>
              <w:jc w:val="both"/>
              <w:rPr>
                <w:rFonts w:ascii="Arial" w:hAnsi="Arial" w:cs="Arial"/>
                <w:sz w:val="20"/>
                <w:szCs w:val="20"/>
              </w:rPr>
            </w:pPr>
          </w:p>
          <w:p w14:paraId="50731F42" w14:textId="77777777" w:rsidR="00E80E83" w:rsidRDefault="00E80E83" w:rsidP="00C13A28">
            <w:pPr>
              <w:jc w:val="both"/>
              <w:rPr>
                <w:rFonts w:ascii="Arial" w:hAnsi="Arial" w:cs="Arial"/>
                <w:color w:val="FF0000"/>
                <w:sz w:val="20"/>
                <w:szCs w:val="20"/>
              </w:rPr>
            </w:pPr>
            <w:r>
              <w:rPr>
                <w:rFonts w:ascii="Arial" w:hAnsi="Arial" w:cs="Arial"/>
                <w:color w:val="FF0000"/>
                <w:sz w:val="20"/>
                <w:szCs w:val="20"/>
              </w:rPr>
              <w:t>1</w:t>
            </w:r>
          </w:p>
          <w:p w14:paraId="21B2A5BD" w14:textId="77777777" w:rsidR="00090A9E" w:rsidRDefault="00090A9E" w:rsidP="00C13A28">
            <w:pPr>
              <w:jc w:val="both"/>
              <w:rPr>
                <w:rFonts w:ascii="Arial" w:hAnsi="Arial" w:cs="Arial"/>
                <w:color w:val="FF0000"/>
                <w:sz w:val="20"/>
                <w:szCs w:val="20"/>
              </w:rPr>
            </w:pPr>
          </w:p>
          <w:p w14:paraId="337E3C91" w14:textId="6476264F" w:rsidR="00090A9E" w:rsidRDefault="00090A9E" w:rsidP="00C13A28">
            <w:pPr>
              <w:jc w:val="both"/>
              <w:rPr>
                <w:rFonts w:ascii="Arial" w:hAnsi="Arial" w:cs="Arial"/>
                <w:sz w:val="20"/>
                <w:szCs w:val="20"/>
              </w:rPr>
            </w:pPr>
            <w:r>
              <w:rPr>
                <w:rFonts w:ascii="Arial" w:hAnsi="Arial" w:cs="Arial"/>
                <w:color w:val="FF0000"/>
                <w:sz w:val="20"/>
                <w:szCs w:val="20"/>
              </w:rPr>
              <w:t>½</w:t>
            </w:r>
          </w:p>
        </w:tc>
      </w:tr>
      <w:tr w:rsidR="00757046" w14:paraId="3017348A" w14:textId="77777777" w:rsidTr="00055721">
        <w:tc>
          <w:tcPr>
            <w:tcW w:w="5103" w:type="dxa"/>
          </w:tcPr>
          <w:p w14:paraId="78CD2AC4" w14:textId="0086AB85" w:rsidR="00757046" w:rsidRDefault="00757046" w:rsidP="00C13A28">
            <w:pPr>
              <w:jc w:val="both"/>
              <w:rPr>
                <w:rFonts w:ascii="Arial" w:hAnsi="Arial" w:cs="Arial"/>
                <w:sz w:val="20"/>
                <w:szCs w:val="20"/>
              </w:rPr>
            </w:pPr>
          </w:p>
        </w:tc>
        <w:tc>
          <w:tcPr>
            <w:tcW w:w="1417" w:type="dxa"/>
          </w:tcPr>
          <w:p w14:paraId="71EE9A0F" w14:textId="77777777" w:rsidR="00757046" w:rsidRDefault="00757046" w:rsidP="00C13A28">
            <w:pPr>
              <w:jc w:val="right"/>
              <w:rPr>
                <w:rFonts w:ascii="Arial" w:hAnsi="Arial" w:cs="Arial"/>
                <w:sz w:val="20"/>
                <w:szCs w:val="20"/>
              </w:rPr>
            </w:pPr>
          </w:p>
        </w:tc>
        <w:tc>
          <w:tcPr>
            <w:tcW w:w="1276" w:type="dxa"/>
          </w:tcPr>
          <w:p w14:paraId="69993133" w14:textId="1C583F72" w:rsidR="00757046" w:rsidRDefault="00757046" w:rsidP="00C13A28">
            <w:pPr>
              <w:jc w:val="right"/>
              <w:rPr>
                <w:rFonts w:ascii="Arial" w:hAnsi="Arial" w:cs="Arial"/>
                <w:sz w:val="20"/>
                <w:szCs w:val="20"/>
              </w:rPr>
            </w:pPr>
          </w:p>
        </w:tc>
        <w:tc>
          <w:tcPr>
            <w:tcW w:w="1276" w:type="dxa"/>
            <w:vAlign w:val="bottom"/>
          </w:tcPr>
          <w:p w14:paraId="35016631" w14:textId="77777777" w:rsidR="00757046" w:rsidRDefault="00757046" w:rsidP="00C13A28">
            <w:pPr>
              <w:jc w:val="right"/>
              <w:rPr>
                <w:rFonts w:ascii="Arial" w:hAnsi="Arial" w:cs="Arial"/>
                <w:sz w:val="20"/>
                <w:szCs w:val="20"/>
              </w:rPr>
            </w:pPr>
          </w:p>
        </w:tc>
        <w:tc>
          <w:tcPr>
            <w:tcW w:w="709" w:type="dxa"/>
            <w:vAlign w:val="bottom"/>
          </w:tcPr>
          <w:p w14:paraId="11BA3886" w14:textId="77777777" w:rsidR="00757046" w:rsidRDefault="00757046" w:rsidP="00C13A28">
            <w:pPr>
              <w:rPr>
                <w:rFonts w:ascii="Arial" w:hAnsi="Arial" w:cs="Arial"/>
                <w:sz w:val="20"/>
                <w:szCs w:val="20"/>
              </w:rPr>
            </w:pPr>
          </w:p>
        </w:tc>
      </w:tr>
      <w:tr w:rsidR="00757046" w14:paraId="3600C896" w14:textId="77777777" w:rsidTr="00055721">
        <w:tc>
          <w:tcPr>
            <w:tcW w:w="5103" w:type="dxa"/>
          </w:tcPr>
          <w:p w14:paraId="20488D83" w14:textId="1408BC90" w:rsidR="00757046" w:rsidRDefault="004F4489" w:rsidP="00C13A28">
            <w:pPr>
              <w:jc w:val="both"/>
              <w:rPr>
                <w:rFonts w:ascii="Arial" w:hAnsi="Arial" w:cs="Arial"/>
                <w:sz w:val="20"/>
                <w:szCs w:val="20"/>
              </w:rPr>
            </w:pPr>
            <w:r>
              <w:rPr>
                <w:rFonts w:ascii="Arial" w:hAnsi="Arial" w:cs="Arial"/>
                <w:sz w:val="20"/>
                <w:szCs w:val="20"/>
              </w:rPr>
              <w:t>Income after expenses</w:t>
            </w:r>
          </w:p>
        </w:tc>
        <w:tc>
          <w:tcPr>
            <w:tcW w:w="1417" w:type="dxa"/>
          </w:tcPr>
          <w:p w14:paraId="1A6995C9" w14:textId="739D92E2" w:rsidR="00757046" w:rsidRPr="00BC7484" w:rsidRDefault="00C15553" w:rsidP="00C13A28">
            <w:pPr>
              <w:jc w:val="right"/>
              <w:rPr>
                <w:rFonts w:ascii="Arial" w:hAnsi="Arial" w:cs="Arial"/>
                <w:sz w:val="20"/>
                <w:szCs w:val="20"/>
              </w:rPr>
            </w:pPr>
            <w:r w:rsidRPr="00BC7484">
              <w:rPr>
                <w:rFonts w:ascii="Arial" w:hAnsi="Arial" w:cs="Arial"/>
                <w:sz w:val="20"/>
                <w:szCs w:val="20"/>
              </w:rPr>
              <w:t>33,950</w:t>
            </w:r>
          </w:p>
        </w:tc>
        <w:tc>
          <w:tcPr>
            <w:tcW w:w="1276" w:type="dxa"/>
          </w:tcPr>
          <w:p w14:paraId="5FA40687" w14:textId="10C6256B" w:rsidR="00757046" w:rsidRPr="00BC7484" w:rsidRDefault="004F4489" w:rsidP="00C13A28">
            <w:pPr>
              <w:jc w:val="right"/>
              <w:rPr>
                <w:rFonts w:ascii="Arial" w:hAnsi="Arial" w:cs="Arial"/>
                <w:sz w:val="20"/>
                <w:szCs w:val="20"/>
              </w:rPr>
            </w:pPr>
            <w:r w:rsidRPr="00BC7484">
              <w:rPr>
                <w:rFonts w:ascii="Arial" w:hAnsi="Arial" w:cs="Arial"/>
                <w:sz w:val="20"/>
                <w:szCs w:val="20"/>
              </w:rPr>
              <w:t>3,000</w:t>
            </w:r>
          </w:p>
        </w:tc>
        <w:tc>
          <w:tcPr>
            <w:tcW w:w="1276" w:type="dxa"/>
            <w:vAlign w:val="bottom"/>
          </w:tcPr>
          <w:p w14:paraId="329B3FF6" w14:textId="4A72F431" w:rsidR="00757046" w:rsidRPr="00BC7484" w:rsidRDefault="00C075D6" w:rsidP="00C13A28">
            <w:pPr>
              <w:jc w:val="right"/>
              <w:rPr>
                <w:rFonts w:ascii="Arial" w:hAnsi="Arial" w:cs="Arial"/>
                <w:sz w:val="20"/>
                <w:szCs w:val="20"/>
              </w:rPr>
            </w:pPr>
            <w:r w:rsidRPr="00BC7484">
              <w:rPr>
                <w:rFonts w:ascii="Arial" w:hAnsi="Arial" w:cs="Arial"/>
                <w:sz w:val="20"/>
                <w:szCs w:val="20"/>
              </w:rPr>
              <w:t>2</w:t>
            </w:r>
            <w:r w:rsidR="004F4489" w:rsidRPr="00BC7484">
              <w:rPr>
                <w:rFonts w:ascii="Arial" w:hAnsi="Arial" w:cs="Arial"/>
                <w:sz w:val="20"/>
                <w:szCs w:val="20"/>
              </w:rPr>
              <w:t>4,000</w:t>
            </w:r>
          </w:p>
        </w:tc>
        <w:tc>
          <w:tcPr>
            <w:tcW w:w="709" w:type="dxa"/>
            <w:vAlign w:val="bottom"/>
          </w:tcPr>
          <w:p w14:paraId="08F18ED2" w14:textId="77777777" w:rsidR="00757046" w:rsidRDefault="00757046" w:rsidP="00C13A28">
            <w:pPr>
              <w:rPr>
                <w:rFonts w:ascii="Arial" w:hAnsi="Arial" w:cs="Arial"/>
                <w:sz w:val="20"/>
                <w:szCs w:val="20"/>
              </w:rPr>
            </w:pPr>
          </w:p>
        </w:tc>
      </w:tr>
      <w:tr w:rsidR="00757046" w14:paraId="2A898272" w14:textId="77777777" w:rsidTr="00055721">
        <w:tc>
          <w:tcPr>
            <w:tcW w:w="5103" w:type="dxa"/>
          </w:tcPr>
          <w:p w14:paraId="571BE21B" w14:textId="69E67229" w:rsidR="00757046" w:rsidRDefault="00757046" w:rsidP="00C13A28">
            <w:pPr>
              <w:jc w:val="both"/>
              <w:rPr>
                <w:rFonts w:ascii="Arial" w:hAnsi="Arial" w:cs="Arial"/>
                <w:sz w:val="20"/>
                <w:szCs w:val="20"/>
              </w:rPr>
            </w:pPr>
          </w:p>
        </w:tc>
        <w:tc>
          <w:tcPr>
            <w:tcW w:w="1417" w:type="dxa"/>
          </w:tcPr>
          <w:p w14:paraId="63BE07D0" w14:textId="68DFB9C4" w:rsidR="00757046" w:rsidRDefault="00757046" w:rsidP="00C13A28">
            <w:pPr>
              <w:jc w:val="right"/>
              <w:rPr>
                <w:rFonts w:ascii="Arial" w:hAnsi="Arial" w:cs="Arial"/>
                <w:sz w:val="20"/>
                <w:szCs w:val="20"/>
              </w:rPr>
            </w:pPr>
          </w:p>
        </w:tc>
        <w:tc>
          <w:tcPr>
            <w:tcW w:w="1276" w:type="dxa"/>
          </w:tcPr>
          <w:p w14:paraId="0C3EA6E2" w14:textId="77777777" w:rsidR="00757046" w:rsidRDefault="00757046" w:rsidP="00C13A28">
            <w:pPr>
              <w:jc w:val="right"/>
              <w:rPr>
                <w:rFonts w:ascii="Arial" w:hAnsi="Arial" w:cs="Arial"/>
                <w:sz w:val="20"/>
                <w:szCs w:val="20"/>
              </w:rPr>
            </w:pPr>
          </w:p>
        </w:tc>
        <w:tc>
          <w:tcPr>
            <w:tcW w:w="1276" w:type="dxa"/>
          </w:tcPr>
          <w:p w14:paraId="5A94EA4A" w14:textId="77777777" w:rsidR="00757046" w:rsidRDefault="00757046" w:rsidP="00C13A28">
            <w:pPr>
              <w:rPr>
                <w:rFonts w:ascii="Arial" w:hAnsi="Arial" w:cs="Arial"/>
                <w:sz w:val="20"/>
                <w:szCs w:val="20"/>
              </w:rPr>
            </w:pPr>
          </w:p>
        </w:tc>
        <w:tc>
          <w:tcPr>
            <w:tcW w:w="709" w:type="dxa"/>
          </w:tcPr>
          <w:p w14:paraId="1DED0FF2" w14:textId="77777777" w:rsidR="00757046" w:rsidRDefault="00757046" w:rsidP="00C13A28">
            <w:pPr>
              <w:jc w:val="both"/>
              <w:rPr>
                <w:rFonts w:ascii="Arial" w:hAnsi="Arial" w:cs="Arial"/>
                <w:color w:val="FF0000"/>
                <w:sz w:val="20"/>
                <w:szCs w:val="20"/>
              </w:rPr>
            </w:pPr>
          </w:p>
        </w:tc>
      </w:tr>
      <w:tr w:rsidR="00757046" w14:paraId="4B413DFF" w14:textId="77777777" w:rsidTr="00055721">
        <w:tc>
          <w:tcPr>
            <w:tcW w:w="5103" w:type="dxa"/>
          </w:tcPr>
          <w:p w14:paraId="785E067C" w14:textId="27BE3B15" w:rsidR="00757046" w:rsidRDefault="004F4489" w:rsidP="00C13A28">
            <w:pPr>
              <w:jc w:val="both"/>
              <w:rPr>
                <w:rFonts w:ascii="Arial" w:hAnsi="Arial" w:cs="Arial"/>
                <w:sz w:val="20"/>
                <w:szCs w:val="20"/>
              </w:rPr>
            </w:pPr>
            <w:r>
              <w:rPr>
                <w:rFonts w:ascii="Arial" w:hAnsi="Arial" w:cs="Arial"/>
                <w:sz w:val="20"/>
                <w:szCs w:val="20"/>
              </w:rPr>
              <w:t>Tax payable:</w:t>
            </w:r>
          </w:p>
        </w:tc>
        <w:tc>
          <w:tcPr>
            <w:tcW w:w="1417" w:type="dxa"/>
          </w:tcPr>
          <w:p w14:paraId="4A2BB04B" w14:textId="48B6868E" w:rsidR="00757046" w:rsidRPr="007E058A" w:rsidRDefault="00757046" w:rsidP="00C13A28">
            <w:pPr>
              <w:ind w:right="-57"/>
              <w:jc w:val="right"/>
              <w:rPr>
                <w:rFonts w:ascii="Arial" w:hAnsi="Arial" w:cs="Arial"/>
                <w:sz w:val="20"/>
                <w:szCs w:val="20"/>
                <w:u w:val="single"/>
              </w:rPr>
            </w:pPr>
          </w:p>
        </w:tc>
        <w:tc>
          <w:tcPr>
            <w:tcW w:w="1276" w:type="dxa"/>
          </w:tcPr>
          <w:p w14:paraId="091700CB" w14:textId="77777777" w:rsidR="00757046" w:rsidRDefault="00757046" w:rsidP="00C13A28">
            <w:pPr>
              <w:jc w:val="right"/>
              <w:rPr>
                <w:rFonts w:ascii="Arial" w:hAnsi="Arial" w:cs="Arial"/>
                <w:sz w:val="20"/>
                <w:szCs w:val="20"/>
              </w:rPr>
            </w:pPr>
          </w:p>
        </w:tc>
        <w:tc>
          <w:tcPr>
            <w:tcW w:w="1276" w:type="dxa"/>
          </w:tcPr>
          <w:p w14:paraId="52863387" w14:textId="77777777" w:rsidR="00757046" w:rsidRDefault="00757046" w:rsidP="00C13A28">
            <w:pPr>
              <w:jc w:val="center"/>
              <w:rPr>
                <w:rFonts w:ascii="Arial" w:hAnsi="Arial" w:cs="Arial"/>
                <w:sz w:val="20"/>
                <w:szCs w:val="20"/>
              </w:rPr>
            </w:pPr>
          </w:p>
        </w:tc>
        <w:tc>
          <w:tcPr>
            <w:tcW w:w="709" w:type="dxa"/>
          </w:tcPr>
          <w:p w14:paraId="01739C56" w14:textId="663446E4" w:rsidR="00757046" w:rsidRDefault="00757046" w:rsidP="00C13A28">
            <w:pPr>
              <w:jc w:val="both"/>
              <w:rPr>
                <w:rFonts w:ascii="Arial" w:hAnsi="Arial" w:cs="Arial"/>
                <w:color w:val="FF0000"/>
                <w:sz w:val="20"/>
                <w:szCs w:val="20"/>
              </w:rPr>
            </w:pPr>
          </w:p>
        </w:tc>
      </w:tr>
      <w:tr w:rsidR="00757046" w14:paraId="70E798C8" w14:textId="77777777" w:rsidTr="00055721">
        <w:tc>
          <w:tcPr>
            <w:tcW w:w="5103" w:type="dxa"/>
          </w:tcPr>
          <w:p w14:paraId="4A23DD07" w14:textId="5F53CAF1" w:rsidR="00757046" w:rsidRDefault="004F4489" w:rsidP="00C13A28">
            <w:pPr>
              <w:jc w:val="both"/>
              <w:rPr>
                <w:rFonts w:ascii="Arial" w:hAnsi="Arial" w:cs="Arial"/>
                <w:sz w:val="20"/>
                <w:szCs w:val="20"/>
              </w:rPr>
            </w:pPr>
            <w:r>
              <w:rPr>
                <w:rFonts w:ascii="Arial" w:hAnsi="Arial" w:cs="Arial"/>
                <w:sz w:val="20"/>
                <w:szCs w:val="20"/>
              </w:rPr>
              <w:t>Rates applicable to trusts:</w:t>
            </w:r>
          </w:p>
        </w:tc>
        <w:tc>
          <w:tcPr>
            <w:tcW w:w="1417" w:type="dxa"/>
          </w:tcPr>
          <w:p w14:paraId="5CE34483" w14:textId="77777777" w:rsidR="00757046" w:rsidRDefault="00757046" w:rsidP="00C13A28">
            <w:pPr>
              <w:jc w:val="right"/>
              <w:rPr>
                <w:rFonts w:ascii="Arial" w:hAnsi="Arial" w:cs="Arial"/>
                <w:sz w:val="20"/>
                <w:szCs w:val="20"/>
              </w:rPr>
            </w:pPr>
          </w:p>
        </w:tc>
        <w:tc>
          <w:tcPr>
            <w:tcW w:w="1276" w:type="dxa"/>
          </w:tcPr>
          <w:p w14:paraId="15C83B45" w14:textId="0728D7FA" w:rsidR="00757046" w:rsidRDefault="00757046" w:rsidP="00C13A28">
            <w:pPr>
              <w:jc w:val="right"/>
              <w:rPr>
                <w:rFonts w:ascii="Arial" w:hAnsi="Arial" w:cs="Arial"/>
                <w:sz w:val="20"/>
                <w:szCs w:val="20"/>
              </w:rPr>
            </w:pPr>
          </w:p>
        </w:tc>
        <w:tc>
          <w:tcPr>
            <w:tcW w:w="1276" w:type="dxa"/>
          </w:tcPr>
          <w:p w14:paraId="3D968C33" w14:textId="77777777" w:rsidR="00757046" w:rsidRDefault="00757046" w:rsidP="00C13A28">
            <w:pPr>
              <w:rPr>
                <w:rFonts w:ascii="Arial" w:hAnsi="Arial" w:cs="Arial"/>
                <w:sz w:val="20"/>
                <w:szCs w:val="20"/>
              </w:rPr>
            </w:pPr>
          </w:p>
        </w:tc>
        <w:tc>
          <w:tcPr>
            <w:tcW w:w="709" w:type="dxa"/>
          </w:tcPr>
          <w:p w14:paraId="538D5AF7" w14:textId="77777777" w:rsidR="00757046" w:rsidRDefault="00757046" w:rsidP="00C13A28">
            <w:pPr>
              <w:jc w:val="both"/>
              <w:rPr>
                <w:rFonts w:ascii="Arial" w:hAnsi="Arial" w:cs="Arial"/>
                <w:color w:val="FF0000"/>
                <w:sz w:val="20"/>
                <w:szCs w:val="20"/>
              </w:rPr>
            </w:pPr>
          </w:p>
        </w:tc>
      </w:tr>
      <w:tr w:rsidR="00757046" w14:paraId="72D62812" w14:textId="77777777" w:rsidTr="00055721">
        <w:tc>
          <w:tcPr>
            <w:tcW w:w="5103" w:type="dxa"/>
          </w:tcPr>
          <w:p w14:paraId="7FDD35CD" w14:textId="666179D0" w:rsidR="00757046" w:rsidRDefault="004F4489" w:rsidP="00C13A28">
            <w:pPr>
              <w:jc w:val="both"/>
              <w:rPr>
                <w:rFonts w:ascii="Arial" w:hAnsi="Arial" w:cs="Arial"/>
                <w:sz w:val="20"/>
                <w:szCs w:val="20"/>
              </w:rPr>
            </w:pPr>
            <w:r>
              <w:rPr>
                <w:rFonts w:ascii="Arial" w:hAnsi="Arial" w:cs="Arial"/>
                <w:sz w:val="20"/>
                <w:szCs w:val="20"/>
              </w:rPr>
              <w:t>£</w:t>
            </w:r>
            <w:r w:rsidR="00C075D6">
              <w:rPr>
                <w:rFonts w:ascii="Arial" w:hAnsi="Arial" w:cs="Arial"/>
                <w:sz w:val="20"/>
                <w:szCs w:val="20"/>
              </w:rPr>
              <w:t>33,950</w:t>
            </w:r>
            <w:r>
              <w:rPr>
                <w:rFonts w:ascii="Arial" w:hAnsi="Arial" w:cs="Arial"/>
                <w:sz w:val="20"/>
                <w:szCs w:val="20"/>
              </w:rPr>
              <w:t xml:space="preserve"> x 45%</w:t>
            </w:r>
          </w:p>
        </w:tc>
        <w:tc>
          <w:tcPr>
            <w:tcW w:w="1417" w:type="dxa"/>
          </w:tcPr>
          <w:p w14:paraId="6465F122" w14:textId="735BF26A" w:rsidR="00757046" w:rsidRPr="007145AF" w:rsidRDefault="00C075D6" w:rsidP="00C13A28">
            <w:pPr>
              <w:jc w:val="right"/>
              <w:rPr>
                <w:rFonts w:ascii="Arial" w:hAnsi="Arial" w:cs="Arial"/>
                <w:sz w:val="20"/>
                <w:szCs w:val="20"/>
              </w:rPr>
            </w:pPr>
            <w:r>
              <w:rPr>
                <w:rFonts w:ascii="Arial" w:hAnsi="Arial" w:cs="Arial"/>
                <w:sz w:val="20"/>
                <w:szCs w:val="20"/>
              </w:rPr>
              <w:t>15,</w:t>
            </w:r>
            <w:r w:rsidR="00090A9E">
              <w:rPr>
                <w:rFonts w:ascii="Arial" w:hAnsi="Arial" w:cs="Arial"/>
                <w:sz w:val="20"/>
                <w:szCs w:val="20"/>
              </w:rPr>
              <w:t>278</w:t>
            </w:r>
          </w:p>
        </w:tc>
        <w:tc>
          <w:tcPr>
            <w:tcW w:w="1276" w:type="dxa"/>
          </w:tcPr>
          <w:p w14:paraId="35E08257" w14:textId="77777777" w:rsidR="00757046" w:rsidRPr="007145AF" w:rsidRDefault="00757046" w:rsidP="00C13A28">
            <w:pPr>
              <w:jc w:val="right"/>
              <w:rPr>
                <w:rFonts w:ascii="Arial" w:hAnsi="Arial" w:cs="Arial"/>
                <w:sz w:val="20"/>
                <w:szCs w:val="20"/>
              </w:rPr>
            </w:pPr>
          </w:p>
        </w:tc>
        <w:tc>
          <w:tcPr>
            <w:tcW w:w="1276" w:type="dxa"/>
          </w:tcPr>
          <w:p w14:paraId="00F5070C" w14:textId="1DE8FFD1" w:rsidR="00757046" w:rsidRDefault="00757046" w:rsidP="00C13A28">
            <w:pPr>
              <w:jc w:val="right"/>
              <w:rPr>
                <w:rFonts w:ascii="Arial" w:hAnsi="Arial" w:cs="Arial"/>
                <w:sz w:val="20"/>
                <w:szCs w:val="20"/>
              </w:rPr>
            </w:pPr>
          </w:p>
        </w:tc>
        <w:tc>
          <w:tcPr>
            <w:tcW w:w="709" w:type="dxa"/>
          </w:tcPr>
          <w:p w14:paraId="531BF6C1" w14:textId="37F9C735" w:rsidR="00757046" w:rsidRDefault="004F4489" w:rsidP="00C13A28">
            <w:pPr>
              <w:jc w:val="both"/>
              <w:rPr>
                <w:rFonts w:ascii="Arial" w:hAnsi="Arial" w:cs="Arial"/>
                <w:color w:val="FF0000"/>
                <w:sz w:val="20"/>
                <w:szCs w:val="20"/>
              </w:rPr>
            </w:pPr>
            <w:r>
              <w:rPr>
                <w:rFonts w:ascii="Arial" w:hAnsi="Arial" w:cs="Arial"/>
                <w:color w:val="FF0000"/>
                <w:sz w:val="20"/>
                <w:szCs w:val="20"/>
              </w:rPr>
              <w:t xml:space="preserve">½ </w:t>
            </w:r>
          </w:p>
        </w:tc>
      </w:tr>
      <w:tr w:rsidR="00757046" w14:paraId="418BBEFE" w14:textId="77777777" w:rsidTr="00055721">
        <w:tc>
          <w:tcPr>
            <w:tcW w:w="5103" w:type="dxa"/>
          </w:tcPr>
          <w:p w14:paraId="1CCC3DAB" w14:textId="370EDC59" w:rsidR="00757046" w:rsidRDefault="004F4489" w:rsidP="00C13A28">
            <w:pPr>
              <w:jc w:val="both"/>
              <w:rPr>
                <w:rFonts w:ascii="Arial" w:hAnsi="Arial" w:cs="Arial"/>
                <w:sz w:val="20"/>
                <w:szCs w:val="20"/>
              </w:rPr>
            </w:pPr>
            <w:r>
              <w:rPr>
                <w:rFonts w:ascii="Arial" w:hAnsi="Arial" w:cs="Arial"/>
                <w:sz w:val="20"/>
                <w:szCs w:val="20"/>
              </w:rPr>
              <w:t>£3,000 x 45%</w:t>
            </w:r>
          </w:p>
        </w:tc>
        <w:tc>
          <w:tcPr>
            <w:tcW w:w="1417" w:type="dxa"/>
          </w:tcPr>
          <w:p w14:paraId="626677CD" w14:textId="50280AB6" w:rsidR="00757046" w:rsidRPr="007145AF" w:rsidRDefault="004F4489" w:rsidP="00C13A28">
            <w:pPr>
              <w:jc w:val="right"/>
              <w:rPr>
                <w:rFonts w:ascii="Arial" w:hAnsi="Arial" w:cs="Arial"/>
                <w:sz w:val="20"/>
                <w:szCs w:val="20"/>
              </w:rPr>
            </w:pPr>
            <w:r>
              <w:rPr>
                <w:rFonts w:ascii="Arial" w:hAnsi="Arial" w:cs="Arial"/>
                <w:sz w:val="20"/>
                <w:szCs w:val="20"/>
              </w:rPr>
              <w:t>1,350</w:t>
            </w:r>
          </w:p>
        </w:tc>
        <w:tc>
          <w:tcPr>
            <w:tcW w:w="1276" w:type="dxa"/>
          </w:tcPr>
          <w:p w14:paraId="100ED389" w14:textId="77777777" w:rsidR="00757046" w:rsidRPr="007145AF" w:rsidRDefault="00757046" w:rsidP="00C13A28">
            <w:pPr>
              <w:jc w:val="right"/>
              <w:rPr>
                <w:rFonts w:ascii="Arial" w:hAnsi="Arial" w:cs="Arial"/>
                <w:sz w:val="20"/>
                <w:szCs w:val="20"/>
              </w:rPr>
            </w:pPr>
          </w:p>
        </w:tc>
        <w:tc>
          <w:tcPr>
            <w:tcW w:w="1276" w:type="dxa"/>
          </w:tcPr>
          <w:p w14:paraId="23D5DD01" w14:textId="77777777" w:rsidR="00757046" w:rsidRDefault="00757046" w:rsidP="00C13A28">
            <w:pPr>
              <w:jc w:val="right"/>
              <w:rPr>
                <w:rFonts w:ascii="Arial" w:hAnsi="Arial" w:cs="Arial"/>
                <w:sz w:val="20"/>
                <w:szCs w:val="20"/>
              </w:rPr>
            </w:pPr>
          </w:p>
        </w:tc>
        <w:tc>
          <w:tcPr>
            <w:tcW w:w="709" w:type="dxa"/>
          </w:tcPr>
          <w:p w14:paraId="5E8C259C" w14:textId="38C067AF" w:rsidR="00757046" w:rsidRDefault="004F4489" w:rsidP="00C13A28">
            <w:pPr>
              <w:jc w:val="both"/>
              <w:rPr>
                <w:rFonts w:ascii="Arial" w:hAnsi="Arial" w:cs="Arial"/>
                <w:color w:val="FF0000"/>
                <w:sz w:val="20"/>
                <w:szCs w:val="20"/>
              </w:rPr>
            </w:pPr>
            <w:r>
              <w:rPr>
                <w:rFonts w:ascii="Arial" w:hAnsi="Arial" w:cs="Arial"/>
                <w:color w:val="FF0000"/>
                <w:sz w:val="20"/>
                <w:szCs w:val="20"/>
              </w:rPr>
              <w:t>½</w:t>
            </w:r>
          </w:p>
        </w:tc>
      </w:tr>
      <w:tr w:rsidR="00757046" w14:paraId="0DF36033" w14:textId="77777777" w:rsidTr="00055721">
        <w:tc>
          <w:tcPr>
            <w:tcW w:w="5103" w:type="dxa"/>
          </w:tcPr>
          <w:p w14:paraId="292AF0A4" w14:textId="64DCC6E5" w:rsidR="00757046" w:rsidRDefault="004F4489" w:rsidP="00C13A28">
            <w:pPr>
              <w:jc w:val="both"/>
              <w:rPr>
                <w:rFonts w:ascii="Arial" w:hAnsi="Arial" w:cs="Arial"/>
                <w:sz w:val="20"/>
                <w:szCs w:val="20"/>
              </w:rPr>
            </w:pPr>
            <w:r>
              <w:rPr>
                <w:rFonts w:ascii="Arial" w:hAnsi="Arial" w:cs="Arial"/>
                <w:sz w:val="20"/>
                <w:szCs w:val="20"/>
              </w:rPr>
              <w:t>£</w:t>
            </w:r>
            <w:r w:rsidR="00C075D6">
              <w:rPr>
                <w:rFonts w:ascii="Arial" w:hAnsi="Arial" w:cs="Arial"/>
                <w:sz w:val="20"/>
                <w:szCs w:val="20"/>
              </w:rPr>
              <w:t>2</w:t>
            </w:r>
            <w:r>
              <w:rPr>
                <w:rFonts w:ascii="Arial" w:hAnsi="Arial" w:cs="Arial"/>
                <w:sz w:val="20"/>
                <w:szCs w:val="20"/>
              </w:rPr>
              <w:t>4,000 x 39.35%</w:t>
            </w:r>
          </w:p>
        </w:tc>
        <w:tc>
          <w:tcPr>
            <w:tcW w:w="1417" w:type="dxa"/>
          </w:tcPr>
          <w:p w14:paraId="6F5E794D" w14:textId="21C87534" w:rsidR="00757046" w:rsidRPr="007145AF" w:rsidRDefault="00C075D6" w:rsidP="004F4489">
            <w:pPr>
              <w:jc w:val="right"/>
              <w:rPr>
                <w:rFonts w:ascii="Arial" w:hAnsi="Arial" w:cs="Arial"/>
                <w:sz w:val="20"/>
                <w:szCs w:val="20"/>
              </w:rPr>
            </w:pPr>
            <w:r>
              <w:rPr>
                <w:rFonts w:ascii="Arial" w:hAnsi="Arial" w:cs="Arial"/>
                <w:sz w:val="20"/>
                <w:szCs w:val="20"/>
              </w:rPr>
              <w:t>9,444</w:t>
            </w:r>
          </w:p>
        </w:tc>
        <w:tc>
          <w:tcPr>
            <w:tcW w:w="1276" w:type="dxa"/>
          </w:tcPr>
          <w:p w14:paraId="166061E2" w14:textId="4797A039" w:rsidR="00757046" w:rsidRDefault="00757046" w:rsidP="00C13A28">
            <w:pPr>
              <w:jc w:val="right"/>
              <w:rPr>
                <w:rFonts w:ascii="Arial" w:hAnsi="Arial" w:cs="Arial"/>
                <w:sz w:val="20"/>
                <w:szCs w:val="20"/>
              </w:rPr>
            </w:pPr>
          </w:p>
        </w:tc>
        <w:tc>
          <w:tcPr>
            <w:tcW w:w="1276" w:type="dxa"/>
          </w:tcPr>
          <w:p w14:paraId="0A97C597" w14:textId="77777777" w:rsidR="00757046" w:rsidRDefault="00757046" w:rsidP="00C13A28">
            <w:pPr>
              <w:jc w:val="right"/>
              <w:rPr>
                <w:rFonts w:ascii="Arial" w:hAnsi="Arial" w:cs="Arial"/>
                <w:sz w:val="20"/>
                <w:szCs w:val="20"/>
              </w:rPr>
            </w:pPr>
          </w:p>
        </w:tc>
        <w:tc>
          <w:tcPr>
            <w:tcW w:w="709" w:type="dxa"/>
          </w:tcPr>
          <w:p w14:paraId="7B83E4F4" w14:textId="74467B72" w:rsidR="00757046" w:rsidRDefault="004F4489" w:rsidP="00C13A28">
            <w:pPr>
              <w:jc w:val="both"/>
              <w:rPr>
                <w:rFonts w:ascii="Arial" w:hAnsi="Arial" w:cs="Arial"/>
                <w:color w:val="FF0000"/>
                <w:sz w:val="20"/>
                <w:szCs w:val="20"/>
              </w:rPr>
            </w:pPr>
            <w:r>
              <w:rPr>
                <w:rFonts w:ascii="Arial" w:hAnsi="Arial" w:cs="Arial"/>
                <w:color w:val="FF0000"/>
                <w:sz w:val="20"/>
                <w:szCs w:val="20"/>
              </w:rPr>
              <w:t>½</w:t>
            </w:r>
          </w:p>
        </w:tc>
      </w:tr>
      <w:tr w:rsidR="00757046" w14:paraId="481F1AAB" w14:textId="77777777" w:rsidTr="00055721">
        <w:tc>
          <w:tcPr>
            <w:tcW w:w="5103" w:type="dxa"/>
          </w:tcPr>
          <w:p w14:paraId="4CBE4C3C" w14:textId="1CE989A7" w:rsidR="00757046" w:rsidRDefault="004F4489" w:rsidP="00C13A28">
            <w:pPr>
              <w:jc w:val="both"/>
              <w:rPr>
                <w:rFonts w:ascii="Arial" w:hAnsi="Arial" w:cs="Arial"/>
                <w:sz w:val="20"/>
                <w:szCs w:val="20"/>
              </w:rPr>
            </w:pPr>
            <w:r>
              <w:rPr>
                <w:rFonts w:ascii="Arial" w:hAnsi="Arial" w:cs="Arial"/>
                <w:sz w:val="20"/>
                <w:szCs w:val="20"/>
              </w:rPr>
              <w:t>£2,000 x 8.75%</w:t>
            </w:r>
          </w:p>
        </w:tc>
        <w:tc>
          <w:tcPr>
            <w:tcW w:w="1417" w:type="dxa"/>
          </w:tcPr>
          <w:p w14:paraId="3B7F6D1E" w14:textId="79904CDB" w:rsidR="00757046" w:rsidRPr="00BC7484" w:rsidRDefault="00D51B2C" w:rsidP="004F4489">
            <w:pPr>
              <w:jc w:val="right"/>
              <w:rPr>
                <w:rFonts w:ascii="Arial" w:hAnsi="Arial" w:cs="Arial"/>
                <w:sz w:val="20"/>
                <w:szCs w:val="20"/>
                <w:u w:val="single"/>
              </w:rPr>
            </w:pPr>
            <w:r w:rsidRPr="00BC7484">
              <w:rPr>
                <w:rFonts w:ascii="Arial" w:hAnsi="Arial" w:cs="Arial"/>
                <w:sz w:val="20"/>
                <w:szCs w:val="20"/>
                <w:u w:val="single"/>
              </w:rPr>
              <w:t xml:space="preserve">      </w:t>
            </w:r>
            <w:r w:rsidR="004F4489" w:rsidRPr="00BC7484">
              <w:rPr>
                <w:rFonts w:ascii="Arial" w:hAnsi="Arial" w:cs="Arial"/>
                <w:sz w:val="20"/>
                <w:szCs w:val="20"/>
                <w:u w:val="single"/>
              </w:rPr>
              <w:t>175</w:t>
            </w:r>
          </w:p>
        </w:tc>
        <w:tc>
          <w:tcPr>
            <w:tcW w:w="1276" w:type="dxa"/>
          </w:tcPr>
          <w:p w14:paraId="2289F124" w14:textId="77777777" w:rsidR="00757046" w:rsidRDefault="00757046" w:rsidP="00C13A28">
            <w:pPr>
              <w:jc w:val="right"/>
              <w:rPr>
                <w:rFonts w:ascii="Arial" w:hAnsi="Arial" w:cs="Arial"/>
                <w:sz w:val="20"/>
                <w:szCs w:val="20"/>
              </w:rPr>
            </w:pPr>
          </w:p>
        </w:tc>
        <w:tc>
          <w:tcPr>
            <w:tcW w:w="1276" w:type="dxa"/>
          </w:tcPr>
          <w:p w14:paraId="20F4B25E" w14:textId="77777777" w:rsidR="00757046" w:rsidRDefault="00757046" w:rsidP="00C13A28">
            <w:pPr>
              <w:jc w:val="right"/>
              <w:rPr>
                <w:rFonts w:ascii="Arial" w:hAnsi="Arial" w:cs="Arial"/>
                <w:sz w:val="20"/>
                <w:szCs w:val="20"/>
              </w:rPr>
            </w:pPr>
          </w:p>
        </w:tc>
        <w:tc>
          <w:tcPr>
            <w:tcW w:w="709" w:type="dxa"/>
          </w:tcPr>
          <w:p w14:paraId="666B9424" w14:textId="3D47635E" w:rsidR="00757046" w:rsidRDefault="004F4489" w:rsidP="00C13A28">
            <w:pPr>
              <w:jc w:val="both"/>
              <w:rPr>
                <w:rFonts w:ascii="Arial" w:hAnsi="Arial" w:cs="Arial"/>
                <w:color w:val="FF0000"/>
                <w:sz w:val="20"/>
                <w:szCs w:val="20"/>
              </w:rPr>
            </w:pPr>
            <w:r>
              <w:rPr>
                <w:rFonts w:ascii="Arial" w:hAnsi="Arial" w:cs="Arial"/>
                <w:color w:val="FF0000"/>
                <w:sz w:val="20"/>
                <w:szCs w:val="20"/>
              </w:rPr>
              <w:t>½</w:t>
            </w:r>
          </w:p>
        </w:tc>
      </w:tr>
      <w:tr w:rsidR="00757046" w14:paraId="20A0924F" w14:textId="77777777" w:rsidTr="00055721">
        <w:tc>
          <w:tcPr>
            <w:tcW w:w="5103" w:type="dxa"/>
          </w:tcPr>
          <w:p w14:paraId="6C4EFA0B" w14:textId="5A531464" w:rsidR="00757046" w:rsidRDefault="00757046" w:rsidP="00C13A28">
            <w:pPr>
              <w:jc w:val="both"/>
              <w:rPr>
                <w:rFonts w:ascii="Arial" w:hAnsi="Arial" w:cs="Arial"/>
                <w:sz w:val="20"/>
                <w:szCs w:val="20"/>
              </w:rPr>
            </w:pPr>
          </w:p>
        </w:tc>
        <w:tc>
          <w:tcPr>
            <w:tcW w:w="1417" w:type="dxa"/>
          </w:tcPr>
          <w:p w14:paraId="2CDB75BA" w14:textId="77777777" w:rsidR="00757046" w:rsidRPr="005B4509" w:rsidRDefault="00757046" w:rsidP="004F4489">
            <w:pPr>
              <w:jc w:val="right"/>
              <w:rPr>
                <w:rFonts w:ascii="Arial" w:hAnsi="Arial" w:cs="Arial"/>
                <w:sz w:val="20"/>
                <w:szCs w:val="20"/>
                <w:u w:val="double"/>
              </w:rPr>
            </w:pPr>
          </w:p>
        </w:tc>
        <w:tc>
          <w:tcPr>
            <w:tcW w:w="1276" w:type="dxa"/>
          </w:tcPr>
          <w:p w14:paraId="7A40329D" w14:textId="262AFDB0" w:rsidR="00757046" w:rsidRPr="00913B97" w:rsidRDefault="00757046" w:rsidP="00C13A28">
            <w:pPr>
              <w:jc w:val="right"/>
              <w:rPr>
                <w:rFonts w:ascii="Arial" w:hAnsi="Arial" w:cs="Arial"/>
                <w:sz w:val="20"/>
                <w:szCs w:val="20"/>
              </w:rPr>
            </w:pPr>
          </w:p>
        </w:tc>
        <w:tc>
          <w:tcPr>
            <w:tcW w:w="1276" w:type="dxa"/>
          </w:tcPr>
          <w:p w14:paraId="0BE2AD45" w14:textId="77777777" w:rsidR="00757046" w:rsidRPr="007145AF" w:rsidRDefault="00757046" w:rsidP="00C13A28">
            <w:pPr>
              <w:jc w:val="right"/>
              <w:rPr>
                <w:rFonts w:ascii="Arial" w:hAnsi="Arial" w:cs="Arial"/>
                <w:sz w:val="20"/>
                <w:szCs w:val="20"/>
              </w:rPr>
            </w:pPr>
          </w:p>
        </w:tc>
        <w:tc>
          <w:tcPr>
            <w:tcW w:w="709" w:type="dxa"/>
          </w:tcPr>
          <w:p w14:paraId="121DE9D7" w14:textId="77777777" w:rsidR="00757046" w:rsidRDefault="00757046" w:rsidP="00C13A28">
            <w:pPr>
              <w:jc w:val="both"/>
              <w:rPr>
                <w:rFonts w:ascii="Arial" w:hAnsi="Arial" w:cs="Arial"/>
                <w:color w:val="FF0000"/>
                <w:sz w:val="20"/>
                <w:szCs w:val="20"/>
              </w:rPr>
            </w:pPr>
          </w:p>
        </w:tc>
      </w:tr>
      <w:tr w:rsidR="00757046" w14:paraId="39407A59" w14:textId="77777777" w:rsidTr="00055721">
        <w:tc>
          <w:tcPr>
            <w:tcW w:w="5103" w:type="dxa"/>
          </w:tcPr>
          <w:p w14:paraId="4B1992D3" w14:textId="2E1DAE9D" w:rsidR="00757046" w:rsidRDefault="00D51B2C" w:rsidP="00C13A28">
            <w:pPr>
              <w:jc w:val="both"/>
              <w:rPr>
                <w:rFonts w:ascii="Arial" w:hAnsi="Arial" w:cs="Arial"/>
                <w:sz w:val="20"/>
                <w:szCs w:val="20"/>
              </w:rPr>
            </w:pPr>
            <w:r>
              <w:rPr>
                <w:rFonts w:ascii="Arial" w:hAnsi="Arial" w:cs="Arial"/>
                <w:sz w:val="20"/>
                <w:szCs w:val="20"/>
              </w:rPr>
              <w:t>Tax liability</w:t>
            </w:r>
          </w:p>
        </w:tc>
        <w:tc>
          <w:tcPr>
            <w:tcW w:w="1417" w:type="dxa"/>
          </w:tcPr>
          <w:p w14:paraId="2F229659" w14:textId="26C6CB14" w:rsidR="00757046" w:rsidRPr="00D51B2C" w:rsidRDefault="00C075D6" w:rsidP="004F4489">
            <w:pPr>
              <w:jc w:val="right"/>
              <w:rPr>
                <w:rFonts w:ascii="Arial" w:hAnsi="Arial" w:cs="Arial"/>
                <w:sz w:val="20"/>
                <w:szCs w:val="20"/>
              </w:rPr>
            </w:pPr>
            <w:r>
              <w:rPr>
                <w:rFonts w:ascii="Arial" w:hAnsi="Arial" w:cs="Arial"/>
                <w:sz w:val="20"/>
                <w:szCs w:val="20"/>
              </w:rPr>
              <w:t>26,</w:t>
            </w:r>
            <w:r w:rsidR="00090A9E">
              <w:rPr>
                <w:rFonts w:ascii="Arial" w:hAnsi="Arial" w:cs="Arial"/>
                <w:sz w:val="20"/>
                <w:szCs w:val="20"/>
              </w:rPr>
              <w:t>247</w:t>
            </w:r>
          </w:p>
        </w:tc>
        <w:tc>
          <w:tcPr>
            <w:tcW w:w="1276" w:type="dxa"/>
          </w:tcPr>
          <w:p w14:paraId="5CEEAB2C" w14:textId="404216CC" w:rsidR="00757046" w:rsidRPr="00913B97" w:rsidRDefault="00757046" w:rsidP="00C13A28">
            <w:pPr>
              <w:jc w:val="right"/>
              <w:rPr>
                <w:rFonts w:ascii="Arial" w:hAnsi="Arial" w:cs="Arial"/>
                <w:sz w:val="20"/>
                <w:szCs w:val="20"/>
              </w:rPr>
            </w:pPr>
          </w:p>
        </w:tc>
        <w:tc>
          <w:tcPr>
            <w:tcW w:w="1276" w:type="dxa"/>
          </w:tcPr>
          <w:p w14:paraId="4B29A4D4" w14:textId="77777777" w:rsidR="00757046" w:rsidRPr="007145AF" w:rsidRDefault="00757046" w:rsidP="00C13A28">
            <w:pPr>
              <w:jc w:val="right"/>
              <w:rPr>
                <w:rFonts w:ascii="Arial" w:hAnsi="Arial" w:cs="Arial"/>
                <w:sz w:val="20"/>
                <w:szCs w:val="20"/>
              </w:rPr>
            </w:pPr>
          </w:p>
        </w:tc>
        <w:tc>
          <w:tcPr>
            <w:tcW w:w="709" w:type="dxa"/>
          </w:tcPr>
          <w:p w14:paraId="17A53DCC" w14:textId="1ACA6DDB" w:rsidR="00757046" w:rsidRDefault="00757046" w:rsidP="00C13A28">
            <w:pPr>
              <w:jc w:val="both"/>
              <w:rPr>
                <w:rFonts w:ascii="Arial" w:hAnsi="Arial" w:cs="Arial"/>
                <w:color w:val="FF0000"/>
                <w:sz w:val="20"/>
                <w:szCs w:val="20"/>
              </w:rPr>
            </w:pPr>
          </w:p>
        </w:tc>
      </w:tr>
      <w:tr w:rsidR="00757046" w14:paraId="09817750" w14:textId="77777777" w:rsidTr="00055721">
        <w:tc>
          <w:tcPr>
            <w:tcW w:w="5103" w:type="dxa"/>
          </w:tcPr>
          <w:p w14:paraId="79A28DDB" w14:textId="3CF03D51" w:rsidR="00757046" w:rsidRDefault="00757046" w:rsidP="00C13A28">
            <w:pPr>
              <w:jc w:val="both"/>
              <w:rPr>
                <w:rFonts w:ascii="Arial" w:hAnsi="Arial" w:cs="Arial"/>
                <w:sz w:val="20"/>
                <w:szCs w:val="20"/>
              </w:rPr>
            </w:pPr>
          </w:p>
        </w:tc>
        <w:tc>
          <w:tcPr>
            <w:tcW w:w="1417" w:type="dxa"/>
          </w:tcPr>
          <w:p w14:paraId="6C290F7B" w14:textId="77777777" w:rsidR="00757046" w:rsidRPr="005B4509" w:rsidRDefault="00757046" w:rsidP="004F4489">
            <w:pPr>
              <w:jc w:val="right"/>
              <w:rPr>
                <w:rFonts w:ascii="Arial" w:hAnsi="Arial" w:cs="Arial"/>
                <w:sz w:val="20"/>
                <w:szCs w:val="20"/>
                <w:u w:val="double"/>
              </w:rPr>
            </w:pPr>
          </w:p>
        </w:tc>
        <w:tc>
          <w:tcPr>
            <w:tcW w:w="1276" w:type="dxa"/>
          </w:tcPr>
          <w:p w14:paraId="7E43C483" w14:textId="11C13A8F" w:rsidR="00757046" w:rsidRDefault="00757046" w:rsidP="00C13A28">
            <w:pPr>
              <w:jc w:val="right"/>
              <w:rPr>
                <w:rFonts w:ascii="Arial" w:hAnsi="Arial" w:cs="Arial"/>
                <w:sz w:val="20"/>
                <w:szCs w:val="20"/>
              </w:rPr>
            </w:pPr>
          </w:p>
        </w:tc>
        <w:tc>
          <w:tcPr>
            <w:tcW w:w="1276" w:type="dxa"/>
          </w:tcPr>
          <w:p w14:paraId="08D6C5E9" w14:textId="77777777" w:rsidR="00757046" w:rsidRPr="007145AF" w:rsidRDefault="00757046" w:rsidP="00C13A28">
            <w:pPr>
              <w:jc w:val="right"/>
              <w:rPr>
                <w:rFonts w:ascii="Arial" w:hAnsi="Arial" w:cs="Arial"/>
                <w:sz w:val="20"/>
                <w:szCs w:val="20"/>
              </w:rPr>
            </w:pPr>
          </w:p>
        </w:tc>
        <w:tc>
          <w:tcPr>
            <w:tcW w:w="709" w:type="dxa"/>
          </w:tcPr>
          <w:p w14:paraId="327339E9" w14:textId="77777777" w:rsidR="00757046" w:rsidRDefault="00757046" w:rsidP="00C13A28">
            <w:pPr>
              <w:jc w:val="both"/>
              <w:rPr>
                <w:rFonts w:ascii="Arial" w:hAnsi="Arial" w:cs="Arial"/>
                <w:color w:val="FF0000"/>
                <w:sz w:val="20"/>
                <w:szCs w:val="20"/>
              </w:rPr>
            </w:pPr>
          </w:p>
        </w:tc>
      </w:tr>
      <w:tr w:rsidR="00757046" w14:paraId="36854AC4" w14:textId="77777777" w:rsidTr="00055721">
        <w:tc>
          <w:tcPr>
            <w:tcW w:w="5103" w:type="dxa"/>
          </w:tcPr>
          <w:p w14:paraId="46CAFF78" w14:textId="772F0B40" w:rsidR="00757046" w:rsidRDefault="00D51B2C" w:rsidP="00C13A28">
            <w:pPr>
              <w:jc w:val="both"/>
              <w:rPr>
                <w:rFonts w:ascii="Arial" w:hAnsi="Arial" w:cs="Arial"/>
                <w:sz w:val="20"/>
                <w:szCs w:val="20"/>
              </w:rPr>
            </w:pPr>
            <w:r>
              <w:rPr>
                <w:rFonts w:ascii="Arial" w:hAnsi="Arial" w:cs="Arial"/>
                <w:sz w:val="20"/>
                <w:szCs w:val="20"/>
              </w:rPr>
              <w:t>Add liability from tax pool (see below)</w:t>
            </w:r>
          </w:p>
        </w:tc>
        <w:tc>
          <w:tcPr>
            <w:tcW w:w="1417" w:type="dxa"/>
          </w:tcPr>
          <w:p w14:paraId="74B77C67" w14:textId="6D793CB0" w:rsidR="00757046" w:rsidRPr="00ED4657" w:rsidRDefault="00E95F16" w:rsidP="004F4489">
            <w:pPr>
              <w:jc w:val="right"/>
              <w:rPr>
                <w:rFonts w:ascii="Arial" w:hAnsi="Arial" w:cs="Arial"/>
                <w:sz w:val="20"/>
                <w:szCs w:val="20"/>
              </w:rPr>
            </w:pPr>
            <w:r w:rsidRPr="00ED4657">
              <w:rPr>
                <w:rFonts w:ascii="Arial" w:hAnsi="Arial" w:cs="Arial"/>
                <w:sz w:val="20"/>
                <w:szCs w:val="20"/>
              </w:rPr>
              <w:t>8,935</w:t>
            </w:r>
          </w:p>
        </w:tc>
        <w:tc>
          <w:tcPr>
            <w:tcW w:w="1276" w:type="dxa"/>
          </w:tcPr>
          <w:p w14:paraId="3E2C6524" w14:textId="77777777" w:rsidR="00757046" w:rsidRDefault="00757046" w:rsidP="00C13A28">
            <w:pPr>
              <w:jc w:val="right"/>
              <w:rPr>
                <w:rFonts w:ascii="Arial" w:hAnsi="Arial" w:cs="Arial"/>
                <w:sz w:val="20"/>
                <w:szCs w:val="20"/>
              </w:rPr>
            </w:pPr>
          </w:p>
        </w:tc>
        <w:tc>
          <w:tcPr>
            <w:tcW w:w="1276" w:type="dxa"/>
          </w:tcPr>
          <w:p w14:paraId="4830FB4E" w14:textId="676D1D32" w:rsidR="00757046" w:rsidRDefault="00757046" w:rsidP="00C13A28">
            <w:pPr>
              <w:jc w:val="right"/>
              <w:rPr>
                <w:rFonts w:ascii="Arial" w:hAnsi="Arial" w:cs="Arial"/>
                <w:sz w:val="20"/>
                <w:szCs w:val="20"/>
              </w:rPr>
            </w:pPr>
          </w:p>
        </w:tc>
        <w:tc>
          <w:tcPr>
            <w:tcW w:w="709" w:type="dxa"/>
          </w:tcPr>
          <w:p w14:paraId="1A25C863" w14:textId="4F9F4955" w:rsidR="00757046" w:rsidRDefault="00D51B2C" w:rsidP="00C13A28">
            <w:pPr>
              <w:jc w:val="both"/>
              <w:rPr>
                <w:rFonts w:ascii="Arial" w:hAnsi="Arial" w:cs="Arial"/>
                <w:color w:val="FF0000"/>
                <w:sz w:val="20"/>
                <w:szCs w:val="20"/>
              </w:rPr>
            </w:pPr>
            <w:r>
              <w:rPr>
                <w:rFonts w:ascii="Arial" w:hAnsi="Arial" w:cs="Arial"/>
                <w:color w:val="FF0000"/>
                <w:sz w:val="20"/>
                <w:szCs w:val="20"/>
              </w:rPr>
              <w:t>½</w:t>
            </w:r>
          </w:p>
        </w:tc>
      </w:tr>
      <w:tr w:rsidR="008A472B" w14:paraId="15A7F59C" w14:textId="77777777" w:rsidTr="00055721">
        <w:tc>
          <w:tcPr>
            <w:tcW w:w="5103" w:type="dxa"/>
          </w:tcPr>
          <w:p w14:paraId="0F3FCDF1" w14:textId="77777777" w:rsidR="008A472B" w:rsidRDefault="008A472B" w:rsidP="00C13A28">
            <w:pPr>
              <w:jc w:val="both"/>
              <w:rPr>
                <w:rFonts w:ascii="Arial" w:hAnsi="Arial" w:cs="Arial"/>
                <w:sz w:val="20"/>
                <w:szCs w:val="20"/>
              </w:rPr>
            </w:pPr>
          </w:p>
        </w:tc>
        <w:tc>
          <w:tcPr>
            <w:tcW w:w="1417" w:type="dxa"/>
          </w:tcPr>
          <w:p w14:paraId="1DCC55A5" w14:textId="77777777" w:rsidR="008A472B" w:rsidRDefault="008A472B" w:rsidP="004F4489">
            <w:pPr>
              <w:jc w:val="right"/>
              <w:rPr>
                <w:rFonts w:ascii="Arial" w:hAnsi="Arial" w:cs="Arial"/>
                <w:sz w:val="20"/>
                <w:szCs w:val="20"/>
                <w:u w:val="single"/>
              </w:rPr>
            </w:pPr>
          </w:p>
        </w:tc>
        <w:tc>
          <w:tcPr>
            <w:tcW w:w="1276" w:type="dxa"/>
          </w:tcPr>
          <w:p w14:paraId="42FE4C2B" w14:textId="77777777" w:rsidR="008A472B" w:rsidRDefault="008A472B" w:rsidP="00C13A28">
            <w:pPr>
              <w:jc w:val="right"/>
              <w:rPr>
                <w:rFonts w:ascii="Arial" w:hAnsi="Arial" w:cs="Arial"/>
                <w:sz w:val="20"/>
                <w:szCs w:val="20"/>
              </w:rPr>
            </w:pPr>
          </w:p>
        </w:tc>
        <w:tc>
          <w:tcPr>
            <w:tcW w:w="1276" w:type="dxa"/>
          </w:tcPr>
          <w:p w14:paraId="30BCF46D" w14:textId="77777777" w:rsidR="008A472B" w:rsidRDefault="008A472B" w:rsidP="00C13A28">
            <w:pPr>
              <w:jc w:val="right"/>
              <w:rPr>
                <w:rFonts w:ascii="Arial" w:hAnsi="Arial" w:cs="Arial"/>
                <w:sz w:val="20"/>
                <w:szCs w:val="20"/>
              </w:rPr>
            </w:pPr>
          </w:p>
        </w:tc>
        <w:tc>
          <w:tcPr>
            <w:tcW w:w="709" w:type="dxa"/>
          </w:tcPr>
          <w:p w14:paraId="5BF9B52A" w14:textId="77777777" w:rsidR="008A472B" w:rsidRDefault="008A472B" w:rsidP="00C13A28">
            <w:pPr>
              <w:jc w:val="both"/>
              <w:rPr>
                <w:rFonts w:ascii="Arial" w:hAnsi="Arial" w:cs="Arial"/>
                <w:color w:val="FF0000"/>
                <w:sz w:val="20"/>
                <w:szCs w:val="20"/>
              </w:rPr>
            </w:pPr>
          </w:p>
        </w:tc>
      </w:tr>
      <w:tr w:rsidR="008A472B" w14:paraId="50BBCD38" w14:textId="77777777" w:rsidTr="00055721">
        <w:tc>
          <w:tcPr>
            <w:tcW w:w="5103" w:type="dxa"/>
          </w:tcPr>
          <w:p w14:paraId="20960D45" w14:textId="0BAEB937" w:rsidR="008A472B" w:rsidRDefault="008A472B" w:rsidP="00C13A28">
            <w:pPr>
              <w:jc w:val="both"/>
              <w:rPr>
                <w:rFonts w:ascii="Arial" w:hAnsi="Arial" w:cs="Arial"/>
                <w:sz w:val="20"/>
                <w:szCs w:val="20"/>
              </w:rPr>
            </w:pPr>
            <w:r>
              <w:rPr>
                <w:rFonts w:ascii="Arial" w:hAnsi="Arial" w:cs="Arial"/>
                <w:sz w:val="20"/>
                <w:szCs w:val="20"/>
              </w:rPr>
              <w:t>Deduct</w:t>
            </w:r>
            <w:r w:rsidR="00D93DB5">
              <w:rPr>
                <w:rFonts w:ascii="Arial" w:hAnsi="Arial" w:cs="Arial"/>
                <w:sz w:val="20"/>
                <w:szCs w:val="20"/>
              </w:rPr>
              <w:t xml:space="preserve"> notional tax on UK chargeable event gain</w:t>
            </w:r>
          </w:p>
        </w:tc>
        <w:tc>
          <w:tcPr>
            <w:tcW w:w="1417" w:type="dxa"/>
          </w:tcPr>
          <w:p w14:paraId="3787DD8B" w14:textId="1E01120B" w:rsidR="008A472B" w:rsidRDefault="00D93DB5" w:rsidP="004F4489">
            <w:pPr>
              <w:jc w:val="right"/>
              <w:rPr>
                <w:rFonts w:ascii="Arial" w:hAnsi="Arial" w:cs="Arial"/>
                <w:sz w:val="20"/>
                <w:szCs w:val="20"/>
                <w:u w:val="single"/>
              </w:rPr>
            </w:pPr>
            <w:r>
              <w:rPr>
                <w:rFonts w:ascii="Arial" w:hAnsi="Arial" w:cs="Arial"/>
                <w:sz w:val="20"/>
                <w:szCs w:val="20"/>
                <w:u w:val="single"/>
              </w:rPr>
              <w:t>(2,880)</w:t>
            </w:r>
          </w:p>
        </w:tc>
        <w:tc>
          <w:tcPr>
            <w:tcW w:w="1276" w:type="dxa"/>
          </w:tcPr>
          <w:p w14:paraId="724AF04A" w14:textId="77777777" w:rsidR="008A472B" w:rsidRDefault="008A472B" w:rsidP="00C13A28">
            <w:pPr>
              <w:jc w:val="right"/>
              <w:rPr>
                <w:rFonts w:ascii="Arial" w:hAnsi="Arial" w:cs="Arial"/>
                <w:sz w:val="20"/>
                <w:szCs w:val="20"/>
              </w:rPr>
            </w:pPr>
          </w:p>
        </w:tc>
        <w:tc>
          <w:tcPr>
            <w:tcW w:w="1276" w:type="dxa"/>
          </w:tcPr>
          <w:p w14:paraId="3FF13C12" w14:textId="77777777" w:rsidR="008A472B" w:rsidRDefault="008A472B" w:rsidP="00C13A28">
            <w:pPr>
              <w:jc w:val="right"/>
              <w:rPr>
                <w:rFonts w:ascii="Arial" w:hAnsi="Arial" w:cs="Arial"/>
                <w:sz w:val="20"/>
                <w:szCs w:val="20"/>
              </w:rPr>
            </w:pPr>
          </w:p>
        </w:tc>
        <w:tc>
          <w:tcPr>
            <w:tcW w:w="709" w:type="dxa"/>
          </w:tcPr>
          <w:p w14:paraId="249A5BAD" w14:textId="111A52AD" w:rsidR="008A472B" w:rsidRDefault="00D93DB5" w:rsidP="00C13A28">
            <w:pPr>
              <w:jc w:val="both"/>
              <w:rPr>
                <w:rFonts w:ascii="Arial" w:hAnsi="Arial" w:cs="Arial"/>
                <w:color w:val="FF0000"/>
                <w:sz w:val="20"/>
                <w:szCs w:val="20"/>
              </w:rPr>
            </w:pPr>
            <w:r>
              <w:rPr>
                <w:rFonts w:ascii="Arial" w:hAnsi="Arial" w:cs="Arial"/>
                <w:color w:val="FF0000"/>
                <w:sz w:val="20"/>
                <w:szCs w:val="20"/>
              </w:rPr>
              <w:t>½</w:t>
            </w:r>
          </w:p>
        </w:tc>
      </w:tr>
      <w:tr w:rsidR="00757046" w14:paraId="741B607C" w14:textId="77777777" w:rsidTr="00055721">
        <w:tc>
          <w:tcPr>
            <w:tcW w:w="5103" w:type="dxa"/>
          </w:tcPr>
          <w:p w14:paraId="32922203" w14:textId="613BBF7E" w:rsidR="00757046" w:rsidRDefault="00757046" w:rsidP="00C13A28">
            <w:pPr>
              <w:jc w:val="both"/>
              <w:rPr>
                <w:rFonts w:ascii="Arial" w:hAnsi="Arial" w:cs="Arial"/>
                <w:sz w:val="20"/>
                <w:szCs w:val="20"/>
              </w:rPr>
            </w:pPr>
          </w:p>
        </w:tc>
        <w:tc>
          <w:tcPr>
            <w:tcW w:w="1417" w:type="dxa"/>
          </w:tcPr>
          <w:p w14:paraId="2B2F9AA4" w14:textId="77777777" w:rsidR="00757046" w:rsidRDefault="00757046" w:rsidP="00C13A28">
            <w:pPr>
              <w:jc w:val="right"/>
              <w:rPr>
                <w:rFonts w:ascii="Arial" w:hAnsi="Arial" w:cs="Arial"/>
                <w:sz w:val="20"/>
                <w:szCs w:val="20"/>
              </w:rPr>
            </w:pPr>
          </w:p>
        </w:tc>
        <w:tc>
          <w:tcPr>
            <w:tcW w:w="1276" w:type="dxa"/>
          </w:tcPr>
          <w:p w14:paraId="5C4C5F57" w14:textId="77777777" w:rsidR="00757046" w:rsidRDefault="00757046" w:rsidP="00C13A28">
            <w:pPr>
              <w:jc w:val="right"/>
              <w:rPr>
                <w:rFonts w:ascii="Arial" w:hAnsi="Arial" w:cs="Arial"/>
                <w:sz w:val="20"/>
                <w:szCs w:val="20"/>
              </w:rPr>
            </w:pPr>
          </w:p>
        </w:tc>
        <w:tc>
          <w:tcPr>
            <w:tcW w:w="1276" w:type="dxa"/>
          </w:tcPr>
          <w:p w14:paraId="78F27DAB" w14:textId="77777777" w:rsidR="00757046" w:rsidRDefault="00757046" w:rsidP="00C13A28">
            <w:pPr>
              <w:jc w:val="right"/>
              <w:rPr>
                <w:rFonts w:ascii="Arial" w:hAnsi="Arial" w:cs="Arial"/>
                <w:sz w:val="20"/>
                <w:szCs w:val="20"/>
              </w:rPr>
            </w:pPr>
          </w:p>
        </w:tc>
        <w:tc>
          <w:tcPr>
            <w:tcW w:w="709" w:type="dxa"/>
          </w:tcPr>
          <w:p w14:paraId="09CC0D00" w14:textId="62E52B72" w:rsidR="00757046" w:rsidRDefault="00757046" w:rsidP="00C13A28">
            <w:pPr>
              <w:jc w:val="both"/>
              <w:rPr>
                <w:rFonts w:ascii="Arial" w:hAnsi="Arial" w:cs="Arial"/>
                <w:color w:val="FF0000"/>
                <w:sz w:val="20"/>
                <w:szCs w:val="20"/>
              </w:rPr>
            </w:pPr>
          </w:p>
        </w:tc>
      </w:tr>
      <w:tr w:rsidR="00757046" w14:paraId="7E4F562E" w14:textId="77777777" w:rsidTr="00055721">
        <w:tc>
          <w:tcPr>
            <w:tcW w:w="5103" w:type="dxa"/>
          </w:tcPr>
          <w:p w14:paraId="59516AAF" w14:textId="33FAF651" w:rsidR="00757046" w:rsidRDefault="00D51B2C" w:rsidP="00C13A28">
            <w:pPr>
              <w:jc w:val="both"/>
              <w:rPr>
                <w:rFonts w:ascii="Arial" w:hAnsi="Arial" w:cs="Arial"/>
                <w:sz w:val="20"/>
                <w:szCs w:val="20"/>
              </w:rPr>
            </w:pPr>
            <w:r>
              <w:rPr>
                <w:rFonts w:ascii="Arial" w:hAnsi="Arial" w:cs="Arial"/>
                <w:sz w:val="20"/>
                <w:szCs w:val="20"/>
              </w:rPr>
              <w:t>Total tax due</w:t>
            </w:r>
          </w:p>
        </w:tc>
        <w:tc>
          <w:tcPr>
            <w:tcW w:w="1417" w:type="dxa"/>
          </w:tcPr>
          <w:p w14:paraId="23769C4F" w14:textId="7ABEDAD7" w:rsidR="00757046" w:rsidRPr="00487AEF" w:rsidRDefault="00810D49" w:rsidP="00C13A28">
            <w:pPr>
              <w:jc w:val="right"/>
              <w:rPr>
                <w:rFonts w:ascii="Arial" w:hAnsi="Arial" w:cs="Arial"/>
                <w:sz w:val="20"/>
                <w:szCs w:val="20"/>
                <w:u w:val="double"/>
              </w:rPr>
            </w:pPr>
            <w:r>
              <w:rPr>
                <w:rFonts w:ascii="Arial" w:hAnsi="Arial" w:cs="Arial"/>
                <w:sz w:val="20"/>
                <w:szCs w:val="20"/>
                <w:u w:val="double"/>
              </w:rPr>
              <w:t>32,302</w:t>
            </w:r>
          </w:p>
        </w:tc>
        <w:tc>
          <w:tcPr>
            <w:tcW w:w="1276" w:type="dxa"/>
          </w:tcPr>
          <w:p w14:paraId="18574949" w14:textId="77777777" w:rsidR="00757046" w:rsidRDefault="00757046" w:rsidP="00C13A28">
            <w:pPr>
              <w:jc w:val="right"/>
              <w:rPr>
                <w:rFonts w:ascii="Arial" w:hAnsi="Arial" w:cs="Arial"/>
                <w:sz w:val="20"/>
                <w:szCs w:val="20"/>
              </w:rPr>
            </w:pPr>
          </w:p>
        </w:tc>
        <w:tc>
          <w:tcPr>
            <w:tcW w:w="1276" w:type="dxa"/>
          </w:tcPr>
          <w:p w14:paraId="67A32D0A" w14:textId="77777777" w:rsidR="00757046" w:rsidRDefault="00757046" w:rsidP="00C13A28">
            <w:pPr>
              <w:jc w:val="right"/>
              <w:rPr>
                <w:rFonts w:ascii="Arial" w:hAnsi="Arial" w:cs="Arial"/>
                <w:sz w:val="20"/>
                <w:szCs w:val="20"/>
              </w:rPr>
            </w:pPr>
          </w:p>
        </w:tc>
        <w:tc>
          <w:tcPr>
            <w:tcW w:w="709" w:type="dxa"/>
          </w:tcPr>
          <w:p w14:paraId="7A03C952" w14:textId="77777777" w:rsidR="00757046" w:rsidRDefault="00757046" w:rsidP="00C13A28">
            <w:pPr>
              <w:jc w:val="both"/>
              <w:rPr>
                <w:rFonts w:ascii="Arial" w:hAnsi="Arial" w:cs="Arial"/>
                <w:color w:val="FF0000"/>
                <w:sz w:val="20"/>
                <w:szCs w:val="20"/>
              </w:rPr>
            </w:pPr>
          </w:p>
        </w:tc>
      </w:tr>
      <w:tr w:rsidR="00757046" w14:paraId="5A882806" w14:textId="77777777" w:rsidTr="00055721">
        <w:tc>
          <w:tcPr>
            <w:tcW w:w="5103" w:type="dxa"/>
          </w:tcPr>
          <w:p w14:paraId="44AA2B9B" w14:textId="4C2E3265" w:rsidR="00757046" w:rsidRDefault="00757046" w:rsidP="00C13A28">
            <w:pPr>
              <w:jc w:val="both"/>
              <w:rPr>
                <w:rFonts w:ascii="Arial" w:hAnsi="Arial" w:cs="Arial"/>
                <w:sz w:val="20"/>
                <w:szCs w:val="20"/>
              </w:rPr>
            </w:pPr>
          </w:p>
        </w:tc>
        <w:tc>
          <w:tcPr>
            <w:tcW w:w="1417" w:type="dxa"/>
          </w:tcPr>
          <w:p w14:paraId="4F57ADC1" w14:textId="77777777" w:rsidR="00757046" w:rsidRDefault="00757046" w:rsidP="00C13A28">
            <w:pPr>
              <w:jc w:val="right"/>
              <w:rPr>
                <w:rFonts w:ascii="Arial" w:hAnsi="Arial" w:cs="Arial"/>
                <w:sz w:val="20"/>
                <w:szCs w:val="20"/>
              </w:rPr>
            </w:pPr>
          </w:p>
        </w:tc>
        <w:tc>
          <w:tcPr>
            <w:tcW w:w="1276" w:type="dxa"/>
          </w:tcPr>
          <w:p w14:paraId="71B193C9" w14:textId="77777777" w:rsidR="00757046" w:rsidRDefault="00757046" w:rsidP="00C13A28">
            <w:pPr>
              <w:jc w:val="right"/>
              <w:rPr>
                <w:rFonts w:ascii="Arial" w:hAnsi="Arial" w:cs="Arial"/>
                <w:sz w:val="20"/>
                <w:szCs w:val="20"/>
              </w:rPr>
            </w:pPr>
          </w:p>
        </w:tc>
        <w:tc>
          <w:tcPr>
            <w:tcW w:w="1276" w:type="dxa"/>
          </w:tcPr>
          <w:p w14:paraId="447F7B95" w14:textId="77777777" w:rsidR="00757046" w:rsidRDefault="00757046" w:rsidP="00C13A28">
            <w:pPr>
              <w:jc w:val="right"/>
              <w:rPr>
                <w:rFonts w:ascii="Arial" w:hAnsi="Arial" w:cs="Arial"/>
                <w:sz w:val="20"/>
                <w:szCs w:val="20"/>
              </w:rPr>
            </w:pPr>
          </w:p>
        </w:tc>
        <w:tc>
          <w:tcPr>
            <w:tcW w:w="709" w:type="dxa"/>
          </w:tcPr>
          <w:p w14:paraId="69B4DCD1" w14:textId="77777777" w:rsidR="00757046" w:rsidRDefault="00757046" w:rsidP="00C13A28">
            <w:pPr>
              <w:jc w:val="both"/>
              <w:rPr>
                <w:rFonts w:ascii="Arial" w:hAnsi="Arial" w:cs="Arial"/>
                <w:color w:val="FF0000"/>
                <w:sz w:val="20"/>
                <w:szCs w:val="20"/>
              </w:rPr>
            </w:pPr>
          </w:p>
        </w:tc>
      </w:tr>
      <w:tr w:rsidR="00757046" w14:paraId="6220C5AA" w14:textId="77777777" w:rsidTr="00055721">
        <w:tc>
          <w:tcPr>
            <w:tcW w:w="5103" w:type="dxa"/>
          </w:tcPr>
          <w:p w14:paraId="34744FD0" w14:textId="5A2E36AE" w:rsidR="00757046" w:rsidRPr="00D51B2C" w:rsidRDefault="00D51B2C" w:rsidP="00C13A28">
            <w:pPr>
              <w:jc w:val="both"/>
              <w:rPr>
                <w:rFonts w:ascii="Arial" w:hAnsi="Arial" w:cs="Arial"/>
                <w:sz w:val="20"/>
                <w:szCs w:val="20"/>
                <w:u w:val="single"/>
              </w:rPr>
            </w:pPr>
            <w:r w:rsidRPr="00D51B2C">
              <w:rPr>
                <w:rFonts w:ascii="Arial" w:hAnsi="Arial" w:cs="Arial"/>
                <w:sz w:val="20"/>
                <w:szCs w:val="20"/>
                <w:u w:val="single"/>
              </w:rPr>
              <w:t>Tax Pool</w:t>
            </w:r>
          </w:p>
        </w:tc>
        <w:tc>
          <w:tcPr>
            <w:tcW w:w="1417" w:type="dxa"/>
          </w:tcPr>
          <w:p w14:paraId="6D26AC09" w14:textId="77777777" w:rsidR="00757046" w:rsidRDefault="00757046" w:rsidP="00C13A28">
            <w:pPr>
              <w:jc w:val="right"/>
              <w:rPr>
                <w:rFonts w:ascii="Arial" w:hAnsi="Arial" w:cs="Arial"/>
                <w:sz w:val="20"/>
                <w:szCs w:val="20"/>
              </w:rPr>
            </w:pPr>
          </w:p>
        </w:tc>
        <w:tc>
          <w:tcPr>
            <w:tcW w:w="1276" w:type="dxa"/>
          </w:tcPr>
          <w:p w14:paraId="7FA2CE6D" w14:textId="23501C91" w:rsidR="00757046" w:rsidRDefault="00757046" w:rsidP="00C13A28">
            <w:pPr>
              <w:jc w:val="right"/>
              <w:rPr>
                <w:rFonts w:ascii="Arial" w:hAnsi="Arial" w:cs="Arial"/>
                <w:sz w:val="20"/>
                <w:szCs w:val="20"/>
              </w:rPr>
            </w:pPr>
          </w:p>
        </w:tc>
        <w:tc>
          <w:tcPr>
            <w:tcW w:w="1276" w:type="dxa"/>
          </w:tcPr>
          <w:p w14:paraId="23D620DD" w14:textId="77777777" w:rsidR="00757046" w:rsidRPr="007145AF" w:rsidRDefault="00757046" w:rsidP="00C13A28">
            <w:pPr>
              <w:jc w:val="right"/>
              <w:rPr>
                <w:rFonts w:ascii="Arial" w:hAnsi="Arial" w:cs="Arial"/>
                <w:sz w:val="20"/>
                <w:szCs w:val="20"/>
                <w:u w:val="single"/>
              </w:rPr>
            </w:pPr>
          </w:p>
        </w:tc>
        <w:tc>
          <w:tcPr>
            <w:tcW w:w="709" w:type="dxa"/>
          </w:tcPr>
          <w:p w14:paraId="68B77C19" w14:textId="0CC099CC" w:rsidR="00757046" w:rsidRDefault="00757046" w:rsidP="00C13A28">
            <w:pPr>
              <w:jc w:val="both"/>
              <w:rPr>
                <w:rFonts w:ascii="Arial" w:hAnsi="Arial" w:cs="Arial"/>
                <w:color w:val="FF0000"/>
                <w:sz w:val="20"/>
                <w:szCs w:val="20"/>
              </w:rPr>
            </w:pPr>
          </w:p>
        </w:tc>
      </w:tr>
      <w:tr w:rsidR="00757046" w14:paraId="200AE6CB" w14:textId="77777777" w:rsidTr="00055721">
        <w:tc>
          <w:tcPr>
            <w:tcW w:w="5103" w:type="dxa"/>
          </w:tcPr>
          <w:p w14:paraId="1E4BEAE5" w14:textId="104A914B" w:rsidR="00757046" w:rsidRDefault="00757046" w:rsidP="00C13A28">
            <w:pPr>
              <w:jc w:val="both"/>
              <w:rPr>
                <w:rFonts w:ascii="Arial" w:hAnsi="Arial" w:cs="Arial"/>
                <w:sz w:val="20"/>
                <w:szCs w:val="20"/>
              </w:rPr>
            </w:pPr>
          </w:p>
        </w:tc>
        <w:tc>
          <w:tcPr>
            <w:tcW w:w="1417" w:type="dxa"/>
          </w:tcPr>
          <w:p w14:paraId="617F0864" w14:textId="77777777" w:rsidR="00757046" w:rsidRDefault="00757046" w:rsidP="00C13A28">
            <w:pPr>
              <w:jc w:val="right"/>
              <w:rPr>
                <w:rFonts w:ascii="Arial" w:hAnsi="Arial" w:cs="Arial"/>
                <w:sz w:val="20"/>
                <w:szCs w:val="20"/>
              </w:rPr>
            </w:pPr>
          </w:p>
        </w:tc>
        <w:tc>
          <w:tcPr>
            <w:tcW w:w="1276" w:type="dxa"/>
          </w:tcPr>
          <w:p w14:paraId="6171BCD1" w14:textId="59183232" w:rsidR="00757046" w:rsidRDefault="00757046" w:rsidP="00C13A28">
            <w:pPr>
              <w:jc w:val="right"/>
              <w:rPr>
                <w:rFonts w:ascii="Arial" w:hAnsi="Arial" w:cs="Arial"/>
                <w:sz w:val="20"/>
                <w:szCs w:val="20"/>
              </w:rPr>
            </w:pPr>
          </w:p>
        </w:tc>
        <w:tc>
          <w:tcPr>
            <w:tcW w:w="1276" w:type="dxa"/>
          </w:tcPr>
          <w:p w14:paraId="63658B9E" w14:textId="77777777" w:rsidR="00757046" w:rsidRDefault="00757046" w:rsidP="00C13A28">
            <w:pPr>
              <w:jc w:val="right"/>
              <w:rPr>
                <w:rFonts w:ascii="Arial" w:hAnsi="Arial" w:cs="Arial"/>
                <w:sz w:val="20"/>
                <w:szCs w:val="20"/>
              </w:rPr>
            </w:pPr>
          </w:p>
        </w:tc>
        <w:tc>
          <w:tcPr>
            <w:tcW w:w="709" w:type="dxa"/>
          </w:tcPr>
          <w:p w14:paraId="49AA299A" w14:textId="53D8D15E" w:rsidR="00757046" w:rsidRDefault="00757046" w:rsidP="00C13A28">
            <w:pPr>
              <w:jc w:val="both"/>
              <w:rPr>
                <w:rFonts w:ascii="Arial" w:hAnsi="Arial" w:cs="Arial"/>
                <w:color w:val="FF0000"/>
                <w:sz w:val="20"/>
                <w:szCs w:val="20"/>
              </w:rPr>
            </w:pPr>
          </w:p>
        </w:tc>
      </w:tr>
      <w:tr w:rsidR="00757046" w14:paraId="25366E1F" w14:textId="77777777" w:rsidTr="00055721">
        <w:tc>
          <w:tcPr>
            <w:tcW w:w="5103" w:type="dxa"/>
          </w:tcPr>
          <w:p w14:paraId="5D44B829" w14:textId="6F3351A9" w:rsidR="00757046" w:rsidRDefault="00D51B2C" w:rsidP="00C13A28">
            <w:pPr>
              <w:jc w:val="both"/>
              <w:rPr>
                <w:rFonts w:ascii="Arial" w:hAnsi="Arial" w:cs="Arial"/>
                <w:sz w:val="20"/>
                <w:szCs w:val="20"/>
              </w:rPr>
            </w:pPr>
            <w:r>
              <w:rPr>
                <w:rFonts w:ascii="Arial" w:hAnsi="Arial" w:cs="Arial"/>
                <w:sz w:val="20"/>
                <w:szCs w:val="20"/>
              </w:rPr>
              <w:t xml:space="preserve">Balance brought forward </w:t>
            </w:r>
            <w:r w:rsidR="00442363">
              <w:rPr>
                <w:rFonts w:ascii="Arial" w:hAnsi="Arial" w:cs="Arial"/>
                <w:sz w:val="20"/>
                <w:szCs w:val="20"/>
              </w:rPr>
              <w:t>on</w:t>
            </w:r>
            <w:r>
              <w:rPr>
                <w:rFonts w:ascii="Arial" w:hAnsi="Arial" w:cs="Arial"/>
                <w:sz w:val="20"/>
                <w:szCs w:val="20"/>
              </w:rPr>
              <w:t xml:space="preserve"> 6 April 2024</w:t>
            </w:r>
          </w:p>
        </w:tc>
        <w:tc>
          <w:tcPr>
            <w:tcW w:w="1417" w:type="dxa"/>
          </w:tcPr>
          <w:p w14:paraId="3059E280" w14:textId="6CE7CA3E" w:rsidR="00757046" w:rsidRDefault="00C075D6" w:rsidP="00C13A28">
            <w:pPr>
              <w:jc w:val="right"/>
              <w:rPr>
                <w:rFonts w:ascii="Arial" w:hAnsi="Arial" w:cs="Arial"/>
                <w:sz w:val="20"/>
                <w:szCs w:val="20"/>
              </w:rPr>
            </w:pPr>
            <w:r>
              <w:rPr>
                <w:rFonts w:ascii="Arial" w:hAnsi="Arial" w:cs="Arial"/>
                <w:sz w:val="20"/>
                <w:szCs w:val="20"/>
              </w:rPr>
              <w:t>600</w:t>
            </w:r>
          </w:p>
        </w:tc>
        <w:tc>
          <w:tcPr>
            <w:tcW w:w="1276" w:type="dxa"/>
          </w:tcPr>
          <w:p w14:paraId="035307AB" w14:textId="17B497A8" w:rsidR="00757046" w:rsidRDefault="00757046" w:rsidP="00C13A28">
            <w:pPr>
              <w:jc w:val="right"/>
              <w:rPr>
                <w:rFonts w:ascii="Arial" w:hAnsi="Arial" w:cs="Arial"/>
                <w:sz w:val="20"/>
                <w:szCs w:val="20"/>
              </w:rPr>
            </w:pPr>
          </w:p>
        </w:tc>
        <w:tc>
          <w:tcPr>
            <w:tcW w:w="1276" w:type="dxa"/>
          </w:tcPr>
          <w:p w14:paraId="2359E352" w14:textId="77777777" w:rsidR="00757046" w:rsidRDefault="00757046" w:rsidP="00C13A28">
            <w:pPr>
              <w:jc w:val="right"/>
              <w:rPr>
                <w:rFonts w:ascii="Arial" w:hAnsi="Arial" w:cs="Arial"/>
                <w:sz w:val="20"/>
                <w:szCs w:val="20"/>
              </w:rPr>
            </w:pPr>
          </w:p>
        </w:tc>
        <w:tc>
          <w:tcPr>
            <w:tcW w:w="709" w:type="dxa"/>
          </w:tcPr>
          <w:p w14:paraId="4A727D1C" w14:textId="7F9A3FF8" w:rsidR="00757046" w:rsidRDefault="00D51B2C" w:rsidP="00C13A28">
            <w:pPr>
              <w:jc w:val="both"/>
              <w:rPr>
                <w:rFonts w:ascii="Arial" w:hAnsi="Arial" w:cs="Arial"/>
                <w:color w:val="FF0000"/>
                <w:sz w:val="20"/>
                <w:szCs w:val="20"/>
              </w:rPr>
            </w:pPr>
            <w:r>
              <w:rPr>
                <w:rFonts w:ascii="Arial" w:hAnsi="Arial" w:cs="Arial"/>
                <w:color w:val="FF0000"/>
                <w:sz w:val="20"/>
                <w:szCs w:val="20"/>
              </w:rPr>
              <w:t>½</w:t>
            </w:r>
          </w:p>
        </w:tc>
      </w:tr>
      <w:tr w:rsidR="00757046" w14:paraId="0050EE69" w14:textId="77777777" w:rsidTr="00055721">
        <w:tc>
          <w:tcPr>
            <w:tcW w:w="5103" w:type="dxa"/>
          </w:tcPr>
          <w:p w14:paraId="342B51A9" w14:textId="1E59AECF" w:rsidR="00757046" w:rsidRPr="003D5193" w:rsidRDefault="00D51B2C" w:rsidP="00C13A28">
            <w:pPr>
              <w:jc w:val="both"/>
              <w:rPr>
                <w:rFonts w:ascii="Arial" w:hAnsi="Arial" w:cs="Arial"/>
                <w:sz w:val="20"/>
                <w:szCs w:val="20"/>
              </w:rPr>
            </w:pPr>
            <w:r>
              <w:rPr>
                <w:rFonts w:ascii="Arial" w:hAnsi="Arial" w:cs="Arial"/>
                <w:sz w:val="20"/>
                <w:szCs w:val="20"/>
              </w:rPr>
              <w:t>Add:</w:t>
            </w:r>
          </w:p>
        </w:tc>
        <w:tc>
          <w:tcPr>
            <w:tcW w:w="1417" w:type="dxa"/>
          </w:tcPr>
          <w:p w14:paraId="7CE89549" w14:textId="77777777" w:rsidR="00757046" w:rsidRDefault="00757046" w:rsidP="00C13A28">
            <w:pPr>
              <w:jc w:val="right"/>
              <w:rPr>
                <w:rFonts w:ascii="Arial" w:hAnsi="Arial" w:cs="Arial"/>
                <w:sz w:val="20"/>
                <w:szCs w:val="20"/>
              </w:rPr>
            </w:pPr>
          </w:p>
        </w:tc>
        <w:tc>
          <w:tcPr>
            <w:tcW w:w="1276" w:type="dxa"/>
          </w:tcPr>
          <w:p w14:paraId="01B40A02" w14:textId="77777777" w:rsidR="00757046" w:rsidRDefault="00757046" w:rsidP="00C13A28">
            <w:pPr>
              <w:jc w:val="right"/>
              <w:rPr>
                <w:rFonts w:ascii="Arial" w:hAnsi="Arial" w:cs="Arial"/>
                <w:sz w:val="20"/>
                <w:szCs w:val="20"/>
              </w:rPr>
            </w:pPr>
          </w:p>
        </w:tc>
        <w:tc>
          <w:tcPr>
            <w:tcW w:w="1276" w:type="dxa"/>
          </w:tcPr>
          <w:p w14:paraId="72F0A532" w14:textId="30D576FC" w:rsidR="00757046" w:rsidRPr="00636F09" w:rsidRDefault="00757046" w:rsidP="00C13A28">
            <w:pPr>
              <w:jc w:val="right"/>
              <w:rPr>
                <w:rFonts w:ascii="Arial" w:hAnsi="Arial" w:cs="Arial"/>
                <w:sz w:val="20"/>
                <w:szCs w:val="20"/>
              </w:rPr>
            </w:pPr>
          </w:p>
        </w:tc>
        <w:tc>
          <w:tcPr>
            <w:tcW w:w="709" w:type="dxa"/>
          </w:tcPr>
          <w:p w14:paraId="14FE7165" w14:textId="77777777" w:rsidR="00757046" w:rsidRDefault="00757046" w:rsidP="00C13A28">
            <w:pPr>
              <w:jc w:val="both"/>
              <w:rPr>
                <w:rFonts w:ascii="Arial" w:hAnsi="Arial" w:cs="Arial"/>
                <w:color w:val="FF0000"/>
                <w:sz w:val="20"/>
                <w:szCs w:val="20"/>
              </w:rPr>
            </w:pPr>
          </w:p>
        </w:tc>
      </w:tr>
      <w:tr w:rsidR="00757046" w14:paraId="2F3B2849" w14:textId="77777777" w:rsidTr="00055721">
        <w:tc>
          <w:tcPr>
            <w:tcW w:w="5103" w:type="dxa"/>
          </w:tcPr>
          <w:p w14:paraId="42FDEE40" w14:textId="6F4A1D30" w:rsidR="00757046" w:rsidRDefault="00D51B2C" w:rsidP="00C13A28">
            <w:pPr>
              <w:jc w:val="both"/>
              <w:rPr>
                <w:rFonts w:ascii="Arial" w:hAnsi="Arial" w:cs="Arial"/>
                <w:sz w:val="20"/>
                <w:szCs w:val="20"/>
              </w:rPr>
            </w:pPr>
            <w:r>
              <w:rPr>
                <w:rFonts w:ascii="Arial" w:hAnsi="Arial" w:cs="Arial"/>
                <w:sz w:val="20"/>
                <w:szCs w:val="20"/>
              </w:rPr>
              <w:t>Tax paid at 45% (£</w:t>
            </w:r>
            <w:r w:rsidR="00C075D6">
              <w:rPr>
                <w:rFonts w:ascii="Arial" w:hAnsi="Arial" w:cs="Arial"/>
                <w:sz w:val="20"/>
                <w:szCs w:val="20"/>
              </w:rPr>
              <w:t>15,</w:t>
            </w:r>
            <w:r w:rsidR="00090A9E">
              <w:rPr>
                <w:rFonts w:ascii="Arial" w:hAnsi="Arial" w:cs="Arial"/>
                <w:sz w:val="20"/>
                <w:szCs w:val="20"/>
              </w:rPr>
              <w:t xml:space="preserve">278 </w:t>
            </w:r>
            <w:r>
              <w:rPr>
                <w:rFonts w:ascii="Arial" w:hAnsi="Arial" w:cs="Arial"/>
                <w:sz w:val="20"/>
                <w:szCs w:val="20"/>
              </w:rPr>
              <w:t>+ £1,350)</w:t>
            </w:r>
          </w:p>
        </w:tc>
        <w:tc>
          <w:tcPr>
            <w:tcW w:w="1417" w:type="dxa"/>
          </w:tcPr>
          <w:p w14:paraId="22A9D52F" w14:textId="7AA6E6D7" w:rsidR="00757046" w:rsidRDefault="00C075D6" w:rsidP="00C13A28">
            <w:pPr>
              <w:jc w:val="right"/>
              <w:rPr>
                <w:rFonts w:ascii="Arial" w:hAnsi="Arial" w:cs="Arial"/>
                <w:sz w:val="20"/>
                <w:szCs w:val="20"/>
              </w:rPr>
            </w:pPr>
            <w:r>
              <w:rPr>
                <w:rFonts w:ascii="Arial" w:hAnsi="Arial" w:cs="Arial"/>
                <w:sz w:val="20"/>
                <w:szCs w:val="20"/>
              </w:rPr>
              <w:t>16,</w:t>
            </w:r>
            <w:r w:rsidR="00090A9E">
              <w:rPr>
                <w:rFonts w:ascii="Arial" w:hAnsi="Arial" w:cs="Arial"/>
                <w:sz w:val="20"/>
                <w:szCs w:val="20"/>
              </w:rPr>
              <w:t>628</w:t>
            </w:r>
          </w:p>
        </w:tc>
        <w:tc>
          <w:tcPr>
            <w:tcW w:w="1276" w:type="dxa"/>
          </w:tcPr>
          <w:p w14:paraId="68642DEF" w14:textId="78FA5CD7" w:rsidR="00757046" w:rsidRDefault="00757046" w:rsidP="00C13A28">
            <w:pPr>
              <w:jc w:val="right"/>
              <w:rPr>
                <w:rFonts w:ascii="Arial" w:hAnsi="Arial" w:cs="Arial"/>
                <w:sz w:val="20"/>
                <w:szCs w:val="20"/>
              </w:rPr>
            </w:pPr>
          </w:p>
        </w:tc>
        <w:tc>
          <w:tcPr>
            <w:tcW w:w="1276" w:type="dxa"/>
          </w:tcPr>
          <w:p w14:paraId="66431D10" w14:textId="77777777" w:rsidR="00757046" w:rsidRPr="007E058A" w:rsidRDefault="00757046" w:rsidP="00C13A28">
            <w:pPr>
              <w:jc w:val="right"/>
              <w:rPr>
                <w:rFonts w:ascii="Arial" w:hAnsi="Arial" w:cs="Arial"/>
                <w:sz w:val="20"/>
                <w:szCs w:val="20"/>
              </w:rPr>
            </w:pPr>
          </w:p>
        </w:tc>
        <w:tc>
          <w:tcPr>
            <w:tcW w:w="709" w:type="dxa"/>
          </w:tcPr>
          <w:p w14:paraId="37BED697" w14:textId="576B7AB8" w:rsidR="00757046" w:rsidRDefault="00D51B2C" w:rsidP="00C13A28">
            <w:pPr>
              <w:jc w:val="both"/>
              <w:rPr>
                <w:rFonts w:ascii="Arial" w:hAnsi="Arial" w:cs="Arial"/>
                <w:color w:val="FF0000"/>
                <w:sz w:val="20"/>
                <w:szCs w:val="20"/>
              </w:rPr>
            </w:pPr>
            <w:r>
              <w:rPr>
                <w:rFonts w:ascii="Arial" w:hAnsi="Arial" w:cs="Arial"/>
                <w:color w:val="FF0000"/>
                <w:sz w:val="20"/>
                <w:szCs w:val="20"/>
              </w:rPr>
              <w:t>½</w:t>
            </w:r>
          </w:p>
        </w:tc>
      </w:tr>
      <w:tr w:rsidR="00D51B2C" w14:paraId="6AF98D8A" w14:textId="77777777" w:rsidTr="00055721">
        <w:tc>
          <w:tcPr>
            <w:tcW w:w="5103" w:type="dxa"/>
          </w:tcPr>
          <w:p w14:paraId="44ACF6F5" w14:textId="1AD9B751" w:rsidR="00D51B2C" w:rsidRDefault="00D51B2C" w:rsidP="00C13A28">
            <w:pPr>
              <w:jc w:val="both"/>
              <w:rPr>
                <w:rFonts w:ascii="Arial" w:hAnsi="Arial" w:cs="Arial"/>
                <w:sz w:val="20"/>
                <w:szCs w:val="20"/>
              </w:rPr>
            </w:pPr>
            <w:r>
              <w:rPr>
                <w:rFonts w:ascii="Arial" w:hAnsi="Arial" w:cs="Arial"/>
                <w:sz w:val="20"/>
                <w:szCs w:val="20"/>
              </w:rPr>
              <w:t>Tax paid at 39.35%</w:t>
            </w:r>
          </w:p>
        </w:tc>
        <w:tc>
          <w:tcPr>
            <w:tcW w:w="1417" w:type="dxa"/>
          </w:tcPr>
          <w:p w14:paraId="3A8ADDAF" w14:textId="201AA5E4" w:rsidR="00D51B2C" w:rsidRPr="00D51B2C" w:rsidRDefault="00C075D6" w:rsidP="00C13A28">
            <w:pPr>
              <w:jc w:val="right"/>
              <w:rPr>
                <w:rFonts w:ascii="Arial" w:hAnsi="Arial" w:cs="Arial"/>
                <w:sz w:val="20"/>
                <w:szCs w:val="20"/>
                <w:u w:val="single"/>
              </w:rPr>
            </w:pPr>
            <w:r>
              <w:rPr>
                <w:rFonts w:ascii="Arial" w:hAnsi="Arial" w:cs="Arial"/>
                <w:sz w:val="20"/>
                <w:szCs w:val="20"/>
                <w:u w:val="single"/>
              </w:rPr>
              <w:t>9,444</w:t>
            </w:r>
          </w:p>
        </w:tc>
        <w:tc>
          <w:tcPr>
            <w:tcW w:w="1276" w:type="dxa"/>
          </w:tcPr>
          <w:p w14:paraId="7C6763C1" w14:textId="77777777" w:rsidR="00D51B2C" w:rsidRDefault="00D51B2C" w:rsidP="00C13A28">
            <w:pPr>
              <w:jc w:val="right"/>
              <w:rPr>
                <w:rFonts w:ascii="Arial" w:hAnsi="Arial" w:cs="Arial"/>
                <w:sz w:val="20"/>
                <w:szCs w:val="20"/>
              </w:rPr>
            </w:pPr>
          </w:p>
        </w:tc>
        <w:tc>
          <w:tcPr>
            <w:tcW w:w="1276" w:type="dxa"/>
          </w:tcPr>
          <w:p w14:paraId="256AD382" w14:textId="77777777" w:rsidR="00D51B2C" w:rsidRPr="007E058A" w:rsidRDefault="00D51B2C" w:rsidP="00C13A28">
            <w:pPr>
              <w:jc w:val="right"/>
              <w:rPr>
                <w:rFonts w:ascii="Arial" w:hAnsi="Arial" w:cs="Arial"/>
                <w:sz w:val="20"/>
                <w:szCs w:val="20"/>
              </w:rPr>
            </w:pPr>
          </w:p>
        </w:tc>
        <w:tc>
          <w:tcPr>
            <w:tcW w:w="709" w:type="dxa"/>
          </w:tcPr>
          <w:p w14:paraId="0E40E764" w14:textId="514FDB3B" w:rsidR="00D51B2C" w:rsidRDefault="00D51B2C" w:rsidP="00C13A28">
            <w:pPr>
              <w:jc w:val="both"/>
              <w:rPr>
                <w:rFonts w:ascii="Arial" w:hAnsi="Arial" w:cs="Arial"/>
                <w:color w:val="FF0000"/>
                <w:sz w:val="20"/>
                <w:szCs w:val="20"/>
              </w:rPr>
            </w:pPr>
            <w:r>
              <w:rPr>
                <w:rFonts w:ascii="Arial" w:hAnsi="Arial" w:cs="Arial"/>
                <w:color w:val="FF0000"/>
                <w:sz w:val="20"/>
                <w:szCs w:val="20"/>
              </w:rPr>
              <w:t>½</w:t>
            </w:r>
          </w:p>
        </w:tc>
      </w:tr>
      <w:tr w:rsidR="00D51B2C" w14:paraId="609ABBE5" w14:textId="77777777" w:rsidTr="00055721">
        <w:tc>
          <w:tcPr>
            <w:tcW w:w="5103" w:type="dxa"/>
          </w:tcPr>
          <w:p w14:paraId="2A96A87D" w14:textId="77777777" w:rsidR="00D51B2C" w:rsidRDefault="00D51B2C" w:rsidP="00C13A28">
            <w:pPr>
              <w:jc w:val="both"/>
              <w:rPr>
                <w:rFonts w:ascii="Arial" w:hAnsi="Arial" w:cs="Arial"/>
                <w:sz w:val="20"/>
                <w:szCs w:val="20"/>
              </w:rPr>
            </w:pPr>
          </w:p>
        </w:tc>
        <w:tc>
          <w:tcPr>
            <w:tcW w:w="1417" w:type="dxa"/>
          </w:tcPr>
          <w:p w14:paraId="70CA7BFA" w14:textId="69E46102" w:rsidR="00D51B2C" w:rsidRDefault="00442363" w:rsidP="00C13A28">
            <w:pPr>
              <w:jc w:val="right"/>
              <w:rPr>
                <w:rFonts w:ascii="Arial" w:hAnsi="Arial" w:cs="Arial"/>
                <w:sz w:val="20"/>
                <w:szCs w:val="20"/>
              </w:rPr>
            </w:pPr>
            <w:r>
              <w:rPr>
                <w:rFonts w:ascii="Arial" w:hAnsi="Arial" w:cs="Arial"/>
                <w:sz w:val="20"/>
                <w:szCs w:val="20"/>
              </w:rPr>
              <w:t>26,</w:t>
            </w:r>
            <w:r w:rsidR="00090A9E">
              <w:rPr>
                <w:rFonts w:ascii="Arial" w:hAnsi="Arial" w:cs="Arial"/>
                <w:sz w:val="20"/>
                <w:szCs w:val="20"/>
              </w:rPr>
              <w:t>672</w:t>
            </w:r>
          </w:p>
        </w:tc>
        <w:tc>
          <w:tcPr>
            <w:tcW w:w="1276" w:type="dxa"/>
          </w:tcPr>
          <w:p w14:paraId="23032B58" w14:textId="77777777" w:rsidR="00D51B2C" w:rsidRDefault="00D51B2C" w:rsidP="00C13A28">
            <w:pPr>
              <w:jc w:val="right"/>
              <w:rPr>
                <w:rFonts w:ascii="Arial" w:hAnsi="Arial" w:cs="Arial"/>
                <w:sz w:val="20"/>
                <w:szCs w:val="20"/>
              </w:rPr>
            </w:pPr>
          </w:p>
        </w:tc>
        <w:tc>
          <w:tcPr>
            <w:tcW w:w="1276" w:type="dxa"/>
          </w:tcPr>
          <w:p w14:paraId="4BA29CD2" w14:textId="77777777" w:rsidR="00D51B2C" w:rsidRPr="007E058A" w:rsidRDefault="00D51B2C" w:rsidP="00C13A28">
            <w:pPr>
              <w:jc w:val="right"/>
              <w:rPr>
                <w:rFonts w:ascii="Arial" w:hAnsi="Arial" w:cs="Arial"/>
                <w:sz w:val="20"/>
                <w:szCs w:val="20"/>
              </w:rPr>
            </w:pPr>
          </w:p>
        </w:tc>
        <w:tc>
          <w:tcPr>
            <w:tcW w:w="709" w:type="dxa"/>
          </w:tcPr>
          <w:p w14:paraId="3866F390" w14:textId="77777777" w:rsidR="00D51B2C" w:rsidRDefault="00D51B2C" w:rsidP="00C13A28">
            <w:pPr>
              <w:jc w:val="both"/>
              <w:rPr>
                <w:rFonts w:ascii="Arial" w:hAnsi="Arial" w:cs="Arial"/>
                <w:color w:val="FF0000"/>
                <w:sz w:val="20"/>
                <w:szCs w:val="20"/>
              </w:rPr>
            </w:pPr>
          </w:p>
        </w:tc>
      </w:tr>
      <w:tr w:rsidR="00D51B2C" w14:paraId="40EFD1D2" w14:textId="77777777" w:rsidTr="00055721">
        <w:tc>
          <w:tcPr>
            <w:tcW w:w="5103" w:type="dxa"/>
          </w:tcPr>
          <w:p w14:paraId="75C75370" w14:textId="479ECD4A" w:rsidR="00D51B2C" w:rsidRDefault="00D51B2C" w:rsidP="00C13A28">
            <w:pPr>
              <w:jc w:val="both"/>
              <w:rPr>
                <w:rFonts w:ascii="Arial" w:hAnsi="Arial" w:cs="Arial"/>
                <w:sz w:val="20"/>
                <w:szCs w:val="20"/>
              </w:rPr>
            </w:pPr>
            <w:r>
              <w:rPr>
                <w:rFonts w:ascii="Arial" w:hAnsi="Arial" w:cs="Arial"/>
                <w:sz w:val="20"/>
                <w:szCs w:val="20"/>
              </w:rPr>
              <w:t>Less:</w:t>
            </w:r>
          </w:p>
        </w:tc>
        <w:tc>
          <w:tcPr>
            <w:tcW w:w="1417" w:type="dxa"/>
          </w:tcPr>
          <w:p w14:paraId="7AD8D6B6" w14:textId="42388626" w:rsidR="00D51B2C" w:rsidRDefault="00D51B2C" w:rsidP="00D51B2C">
            <w:pPr>
              <w:rPr>
                <w:rFonts w:ascii="Arial" w:hAnsi="Arial" w:cs="Arial"/>
                <w:sz w:val="20"/>
                <w:szCs w:val="20"/>
              </w:rPr>
            </w:pPr>
          </w:p>
        </w:tc>
        <w:tc>
          <w:tcPr>
            <w:tcW w:w="1276" w:type="dxa"/>
          </w:tcPr>
          <w:p w14:paraId="6BB1FB07" w14:textId="77777777" w:rsidR="00D51B2C" w:rsidRDefault="00D51B2C" w:rsidP="00C13A28">
            <w:pPr>
              <w:jc w:val="right"/>
              <w:rPr>
                <w:rFonts w:ascii="Arial" w:hAnsi="Arial" w:cs="Arial"/>
                <w:sz w:val="20"/>
                <w:szCs w:val="20"/>
              </w:rPr>
            </w:pPr>
          </w:p>
        </w:tc>
        <w:tc>
          <w:tcPr>
            <w:tcW w:w="1276" w:type="dxa"/>
          </w:tcPr>
          <w:p w14:paraId="25F81F93" w14:textId="77777777" w:rsidR="00D51B2C" w:rsidRPr="007E058A" w:rsidRDefault="00D51B2C" w:rsidP="00C13A28">
            <w:pPr>
              <w:jc w:val="right"/>
              <w:rPr>
                <w:rFonts w:ascii="Arial" w:hAnsi="Arial" w:cs="Arial"/>
                <w:sz w:val="20"/>
                <w:szCs w:val="20"/>
              </w:rPr>
            </w:pPr>
          </w:p>
        </w:tc>
        <w:tc>
          <w:tcPr>
            <w:tcW w:w="709" w:type="dxa"/>
          </w:tcPr>
          <w:p w14:paraId="3AE010C3" w14:textId="77777777" w:rsidR="00D51B2C" w:rsidRDefault="00D51B2C" w:rsidP="00C13A28">
            <w:pPr>
              <w:jc w:val="both"/>
              <w:rPr>
                <w:rFonts w:ascii="Arial" w:hAnsi="Arial" w:cs="Arial"/>
                <w:color w:val="FF0000"/>
                <w:sz w:val="20"/>
                <w:szCs w:val="20"/>
              </w:rPr>
            </w:pPr>
          </w:p>
        </w:tc>
      </w:tr>
      <w:tr w:rsidR="00D51B2C" w14:paraId="4DA7D876" w14:textId="45B5AF2F" w:rsidTr="00055721">
        <w:tc>
          <w:tcPr>
            <w:tcW w:w="5103" w:type="dxa"/>
          </w:tcPr>
          <w:p w14:paraId="51806ACD" w14:textId="2422B778" w:rsidR="00D51B2C" w:rsidRDefault="002B00D1" w:rsidP="00D51B2C">
            <w:pPr>
              <w:jc w:val="both"/>
              <w:rPr>
                <w:rFonts w:ascii="Arial" w:hAnsi="Arial" w:cs="Arial"/>
                <w:sz w:val="20"/>
                <w:szCs w:val="20"/>
              </w:rPr>
            </w:pPr>
            <w:r>
              <w:rPr>
                <w:rFonts w:ascii="Arial" w:hAnsi="Arial" w:cs="Arial"/>
                <w:sz w:val="20"/>
                <w:szCs w:val="20"/>
              </w:rPr>
              <w:t xml:space="preserve">Notional tax </w:t>
            </w:r>
            <w:r w:rsidR="00D51B2C">
              <w:rPr>
                <w:rFonts w:ascii="Arial" w:hAnsi="Arial" w:cs="Arial"/>
                <w:sz w:val="20"/>
                <w:szCs w:val="20"/>
              </w:rPr>
              <w:t>on</w:t>
            </w:r>
            <w:r>
              <w:rPr>
                <w:rFonts w:ascii="Arial" w:hAnsi="Arial" w:cs="Arial"/>
                <w:sz w:val="20"/>
                <w:szCs w:val="20"/>
              </w:rPr>
              <w:t xml:space="preserve"> UK chargeable event </w:t>
            </w:r>
            <w:proofErr w:type="gramStart"/>
            <w:r>
              <w:rPr>
                <w:rFonts w:ascii="Arial" w:hAnsi="Arial" w:cs="Arial"/>
                <w:sz w:val="20"/>
                <w:szCs w:val="20"/>
              </w:rPr>
              <w:t>gain</w:t>
            </w:r>
            <w:r w:rsidR="00D51B2C">
              <w:rPr>
                <w:rFonts w:ascii="Arial" w:hAnsi="Arial" w:cs="Arial"/>
                <w:sz w:val="20"/>
                <w:szCs w:val="20"/>
              </w:rPr>
              <w:t xml:space="preserve"> :</w:t>
            </w:r>
            <w:proofErr w:type="gramEnd"/>
          </w:p>
          <w:p w14:paraId="6995E11D" w14:textId="61C85BA1" w:rsidR="00D51B2C" w:rsidRDefault="00D51B2C" w:rsidP="00D51B2C">
            <w:pPr>
              <w:jc w:val="both"/>
              <w:rPr>
                <w:rFonts w:ascii="Arial" w:hAnsi="Arial" w:cs="Arial"/>
                <w:sz w:val="20"/>
                <w:szCs w:val="20"/>
              </w:rPr>
            </w:pPr>
            <w:r>
              <w:rPr>
                <w:rFonts w:ascii="Arial" w:hAnsi="Arial" w:cs="Arial"/>
                <w:sz w:val="20"/>
                <w:szCs w:val="20"/>
              </w:rPr>
              <w:t>£</w:t>
            </w:r>
            <w:r w:rsidR="00C075D6">
              <w:rPr>
                <w:rFonts w:ascii="Arial" w:hAnsi="Arial" w:cs="Arial"/>
                <w:sz w:val="20"/>
                <w:szCs w:val="20"/>
              </w:rPr>
              <w:t>14,400</w:t>
            </w:r>
            <w:r>
              <w:rPr>
                <w:rFonts w:ascii="Arial" w:hAnsi="Arial" w:cs="Arial"/>
                <w:sz w:val="20"/>
                <w:szCs w:val="20"/>
              </w:rPr>
              <w:t xml:space="preserve"> x 20%</w:t>
            </w:r>
          </w:p>
        </w:tc>
        <w:tc>
          <w:tcPr>
            <w:tcW w:w="1417" w:type="dxa"/>
          </w:tcPr>
          <w:p w14:paraId="64E19FF7" w14:textId="5E7007FA" w:rsidR="00D51B2C" w:rsidRDefault="00D51B2C" w:rsidP="00BC7484">
            <w:pPr>
              <w:ind w:right="-57"/>
              <w:jc w:val="right"/>
              <w:rPr>
                <w:rFonts w:ascii="Arial" w:hAnsi="Arial" w:cs="Arial"/>
                <w:sz w:val="20"/>
                <w:szCs w:val="20"/>
              </w:rPr>
            </w:pPr>
          </w:p>
          <w:p w14:paraId="35EA17B0" w14:textId="0ABD93A3" w:rsidR="00D51B2C" w:rsidRDefault="00D51B2C" w:rsidP="00BC7484">
            <w:pPr>
              <w:ind w:right="-57"/>
              <w:jc w:val="right"/>
              <w:rPr>
                <w:rFonts w:ascii="Arial" w:hAnsi="Arial" w:cs="Arial"/>
                <w:sz w:val="20"/>
                <w:szCs w:val="20"/>
              </w:rPr>
            </w:pPr>
            <w:r>
              <w:rPr>
                <w:rFonts w:ascii="Arial" w:hAnsi="Arial" w:cs="Arial"/>
                <w:sz w:val="20"/>
                <w:szCs w:val="20"/>
              </w:rPr>
              <w:t>(</w:t>
            </w:r>
            <w:r w:rsidR="00C075D6">
              <w:rPr>
                <w:rFonts w:ascii="Arial" w:hAnsi="Arial" w:cs="Arial"/>
                <w:sz w:val="20"/>
                <w:szCs w:val="20"/>
              </w:rPr>
              <w:t>2,880</w:t>
            </w:r>
            <w:r>
              <w:rPr>
                <w:rFonts w:ascii="Arial" w:hAnsi="Arial" w:cs="Arial"/>
                <w:sz w:val="20"/>
                <w:szCs w:val="20"/>
              </w:rPr>
              <w:t>)</w:t>
            </w:r>
          </w:p>
        </w:tc>
        <w:tc>
          <w:tcPr>
            <w:tcW w:w="1276" w:type="dxa"/>
          </w:tcPr>
          <w:p w14:paraId="709B81F8" w14:textId="25D59375" w:rsidR="00D51B2C" w:rsidRDefault="00D51B2C" w:rsidP="00C13A28">
            <w:pPr>
              <w:jc w:val="right"/>
              <w:rPr>
                <w:rFonts w:ascii="Arial" w:hAnsi="Arial" w:cs="Arial"/>
                <w:sz w:val="20"/>
                <w:szCs w:val="20"/>
              </w:rPr>
            </w:pPr>
          </w:p>
        </w:tc>
        <w:tc>
          <w:tcPr>
            <w:tcW w:w="1276" w:type="dxa"/>
          </w:tcPr>
          <w:p w14:paraId="18D5E86E" w14:textId="0D86AEAC" w:rsidR="00D51B2C" w:rsidRPr="007E058A" w:rsidRDefault="00D51B2C" w:rsidP="00C13A28">
            <w:pPr>
              <w:jc w:val="right"/>
              <w:rPr>
                <w:rFonts w:ascii="Arial" w:hAnsi="Arial" w:cs="Arial"/>
                <w:sz w:val="20"/>
                <w:szCs w:val="20"/>
              </w:rPr>
            </w:pPr>
          </w:p>
        </w:tc>
        <w:tc>
          <w:tcPr>
            <w:tcW w:w="709" w:type="dxa"/>
          </w:tcPr>
          <w:p w14:paraId="413C25B1" w14:textId="02E7B4AF" w:rsidR="00D51B2C" w:rsidRDefault="00D51B2C" w:rsidP="00C13A28">
            <w:pPr>
              <w:jc w:val="both"/>
              <w:rPr>
                <w:rFonts w:ascii="Arial" w:hAnsi="Arial" w:cs="Arial"/>
                <w:color w:val="FF0000"/>
                <w:sz w:val="20"/>
                <w:szCs w:val="20"/>
              </w:rPr>
            </w:pPr>
          </w:p>
          <w:p w14:paraId="614275A3" w14:textId="6AE0ABD2" w:rsidR="00055721" w:rsidRDefault="00090A9E" w:rsidP="00C13A28">
            <w:pPr>
              <w:jc w:val="both"/>
              <w:rPr>
                <w:rFonts w:ascii="Arial" w:hAnsi="Arial" w:cs="Arial"/>
                <w:color w:val="FF0000"/>
                <w:sz w:val="20"/>
                <w:szCs w:val="20"/>
              </w:rPr>
            </w:pPr>
            <w:r>
              <w:rPr>
                <w:rFonts w:ascii="Arial" w:hAnsi="Arial" w:cs="Arial"/>
                <w:color w:val="FF0000"/>
                <w:sz w:val="20"/>
                <w:szCs w:val="20"/>
              </w:rPr>
              <w:t>1</w:t>
            </w:r>
          </w:p>
        </w:tc>
      </w:tr>
      <w:tr w:rsidR="00757046" w14:paraId="67911F99" w14:textId="77777777" w:rsidTr="00055721">
        <w:tc>
          <w:tcPr>
            <w:tcW w:w="5103" w:type="dxa"/>
          </w:tcPr>
          <w:p w14:paraId="1ACEB8C9" w14:textId="77777777" w:rsidR="00757046" w:rsidRDefault="00D51B2C" w:rsidP="00C13A28">
            <w:pPr>
              <w:jc w:val="both"/>
              <w:rPr>
                <w:rFonts w:ascii="Arial" w:hAnsi="Arial" w:cs="Arial"/>
                <w:sz w:val="20"/>
                <w:szCs w:val="20"/>
              </w:rPr>
            </w:pPr>
            <w:r>
              <w:rPr>
                <w:rFonts w:ascii="Arial" w:hAnsi="Arial" w:cs="Arial"/>
                <w:sz w:val="20"/>
                <w:szCs w:val="20"/>
              </w:rPr>
              <w:t>Credits paid on distributions to beneficiaries:</w:t>
            </w:r>
          </w:p>
          <w:p w14:paraId="098997F3" w14:textId="3C2E4A0C" w:rsidR="00D51B2C" w:rsidRDefault="00D51B2C" w:rsidP="00C13A28">
            <w:pPr>
              <w:jc w:val="both"/>
              <w:rPr>
                <w:rFonts w:ascii="Arial" w:hAnsi="Arial" w:cs="Arial"/>
                <w:sz w:val="20"/>
                <w:szCs w:val="20"/>
              </w:rPr>
            </w:pPr>
            <w:r>
              <w:rPr>
                <w:rFonts w:ascii="Arial" w:hAnsi="Arial" w:cs="Arial"/>
                <w:sz w:val="20"/>
                <w:szCs w:val="20"/>
              </w:rPr>
              <w:t>£</w:t>
            </w:r>
            <w:r w:rsidR="00382DC9">
              <w:rPr>
                <w:rFonts w:ascii="Arial" w:hAnsi="Arial" w:cs="Arial"/>
                <w:sz w:val="20"/>
                <w:szCs w:val="20"/>
              </w:rPr>
              <w:t>2</w:t>
            </w:r>
            <w:r>
              <w:rPr>
                <w:rFonts w:ascii="Arial" w:hAnsi="Arial" w:cs="Arial"/>
                <w:sz w:val="20"/>
                <w:szCs w:val="20"/>
              </w:rPr>
              <w:t>0,000</w:t>
            </w:r>
            <w:r w:rsidR="00382DC9">
              <w:rPr>
                <w:rFonts w:ascii="Arial" w:hAnsi="Arial" w:cs="Arial"/>
                <w:sz w:val="20"/>
                <w:szCs w:val="20"/>
              </w:rPr>
              <w:t xml:space="preserve"> x 2</w:t>
            </w:r>
            <w:r>
              <w:rPr>
                <w:rFonts w:ascii="Arial" w:hAnsi="Arial" w:cs="Arial"/>
                <w:sz w:val="20"/>
                <w:szCs w:val="20"/>
              </w:rPr>
              <w:t xml:space="preserve"> x 45/55</w:t>
            </w:r>
          </w:p>
        </w:tc>
        <w:tc>
          <w:tcPr>
            <w:tcW w:w="1417" w:type="dxa"/>
          </w:tcPr>
          <w:p w14:paraId="0B0988D8" w14:textId="77777777" w:rsidR="00757046" w:rsidRDefault="00757046" w:rsidP="00BC7484">
            <w:pPr>
              <w:ind w:right="-57"/>
              <w:jc w:val="right"/>
              <w:rPr>
                <w:rFonts w:ascii="Arial" w:hAnsi="Arial" w:cs="Arial"/>
                <w:sz w:val="20"/>
                <w:szCs w:val="20"/>
              </w:rPr>
            </w:pPr>
          </w:p>
          <w:p w14:paraId="7E96FDD8" w14:textId="04FACD53" w:rsidR="00D51B2C" w:rsidRPr="00D51B2C" w:rsidRDefault="00D51B2C" w:rsidP="00BC7484">
            <w:pPr>
              <w:ind w:right="-57"/>
              <w:jc w:val="right"/>
              <w:rPr>
                <w:rFonts w:ascii="Arial" w:hAnsi="Arial" w:cs="Arial"/>
                <w:sz w:val="20"/>
                <w:szCs w:val="20"/>
                <w:u w:val="single"/>
              </w:rPr>
            </w:pPr>
            <w:r w:rsidRPr="00D51B2C">
              <w:rPr>
                <w:rFonts w:ascii="Arial" w:hAnsi="Arial" w:cs="Arial"/>
                <w:sz w:val="20"/>
                <w:szCs w:val="20"/>
                <w:u w:val="single"/>
              </w:rPr>
              <w:t>(</w:t>
            </w:r>
            <w:r w:rsidR="00C075D6">
              <w:rPr>
                <w:rFonts w:ascii="Arial" w:hAnsi="Arial" w:cs="Arial"/>
                <w:sz w:val="20"/>
                <w:szCs w:val="20"/>
                <w:u w:val="single"/>
              </w:rPr>
              <w:t>32,727</w:t>
            </w:r>
            <w:r w:rsidRPr="00D51B2C">
              <w:rPr>
                <w:rFonts w:ascii="Arial" w:hAnsi="Arial" w:cs="Arial"/>
                <w:sz w:val="20"/>
                <w:szCs w:val="20"/>
                <w:u w:val="single"/>
              </w:rPr>
              <w:t>)</w:t>
            </w:r>
          </w:p>
        </w:tc>
        <w:tc>
          <w:tcPr>
            <w:tcW w:w="1276" w:type="dxa"/>
          </w:tcPr>
          <w:p w14:paraId="01954CFF" w14:textId="0BA84497" w:rsidR="00757046" w:rsidRDefault="00757046" w:rsidP="00C13A28">
            <w:pPr>
              <w:jc w:val="right"/>
              <w:rPr>
                <w:rFonts w:ascii="Arial" w:hAnsi="Arial" w:cs="Arial"/>
                <w:sz w:val="20"/>
                <w:szCs w:val="20"/>
              </w:rPr>
            </w:pPr>
          </w:p>
        </w:tc>
        <w:tc>
          <w:tcPr>
            <w:tcW w:w="1276" w:type="dxa"/>
          </w:tcPr>
          <w:p w14:paraId="57B77A1F" w14:textId="77777777" w:rsidR="00757046" w:rsidRPr="007E058A" w:rsidRDefault="00757046" w:rsidP="00C13A28">
            <w:pPr>
              <w:jc w:val="right"/>
              <w:rPr>
                <w:rFonts w:ascii="Arial" w:hAnsi="Arial" w:cs="Arial"/>
                <w:sz w:val="20"/>
                <w:szCs w:val="20"/>
              </w:rPr>
            </w:pPr>
          </w:p>
        </w:tc>
        <w:tc>
          <w:tcPr>
            <w:tcW w:w="709" w:type="dxa"/>
          </w:tcPr>
          <w:p w14:paraId="4D4E54B9" w14:textId="77777777" w:rsidR="00757046" w:rsidRDefault="00757046" w:rsidP="00C13A28">
            <w:pPr>
              <w:jc w:val="both"/>
              <w:rPr>
                <w:rFonts w:ascii="Arial" w:hAnsi="Arial" w:cs="Arial"/>
                <w:color w:val="FF0000"/>
                <w:sz w:val="20"/>
                <w:szCs w:val="20"/>
              </w:rPr>
            </w:pPr>
          </w:p>
          <w:p w14:paraId="34D4ECE7" w14:textId="3DCC7DBB" w:rsidR="00055721" w:rsidRDefault="00055721" w:rsidP="00C13A28">
            <w:pPr>
              <w:jc w:val="both"/>
              <w:rPr>
                <w:rFonts w:ascii="Arial" w:hAnsi="Arial" w:cs="Arial"/>
                <w:color w:val="FF0000"/>
                <w:sz w:val="20"/>
                <w:szCs w:val="20"/>
              </w:rPr>
            </w:pPr>
            <w:r>
              <w:rPr>
                <w:rFonts w:ascii="Arial" w:hAnsi="Arial" w:cs="Arial"/>
                <w:color w:val="FF0000"/>
                <w:sz w:val="20"/>
                <w:szCs w:val="20"/>
              </w:rPr>
              <w:t>1</w:t>
            </w:r>
          </w:p>
        </w:tc>
      </w:tr>
      <w:tr w:rsidR="00757046" w14:paraId="6A0ACCA4" w14:textId="77777777" w:rsidTr="00055721">
        <w:tc>
          <w:tcPr>
            <w:tcW w:w="5103" w:type="dxa"/>
          </w:tcPr>
          <w:p w14:paraId="45762DF0" w14:textId="428445F6" w:rsidR="00757046" w:rsidRPr="00113385" w:rsidRDefault="00757046" w:rsidP="00C13A28">
            <w:pPr>
              <w:jc w:val="both"/>
              <w:rPr>
                <w:rFonts w:ascii="Arial" w:hAnsi="Arial" w:cs="Arial"/>
                <w:sz w:val="20"/>
                <w:szCs w:val="20"/>
              </w:rPr>
            </w:pPr>
          </w:p>
        </w:tc>
        <w:tc>
          <w:tcPr>
            <w:tcW w:w="1417" w:type="dxa"/>
          </w:tcPr>
          <w:p w14:paraId="61CD259B" w14:textId="77777777" w:rsidR="00757046" w:rsidRPr="003129E3" w:rsidRDefault="00757046" w:rsidP="00BC7484">
            <w:pPr>
              <w:ind w:right="-57"/>
              <w:jc w:val="right"/>
              <w:rPr>
                <w:rFonts w:ascii="Arial" w:hAnsi="Arial" w:cs="Arial"/>
                <w:sz w:val="20"/>
                <w:szCs w:val="20"/>
                <w:u w:val="single"/>
              </w:rPr>
            </w:pPr>
          </w:p>
        </w:tc>
        <w:tc>
          <w:tcPr>
            <w:tcW w:w="1276" w:type="dxa"/>
          </w:tcPr>
          <w:p w14:paraId="162887D9" w14:textId="77777777" w:rsidR="00757046" w:rsidRPr="003129E3" w:rsidRDefault="00757046" w:rsidP="00C13A28">
            <w:pPr>
              <w:jc w:val="right"/>
              <w:rPr>
                <w:rFonts w:ascii="Arial" w:hAnsi="Arial" w:cs="Arial"/>
                <w:sz w:val="20"/>
                <w:szCs w:val="20"/>
                <w:u w:val="single"/>
              </w:rPr>
            </w:pPr>
          </w:p>
        </w:tc>
        <w:tc>
          <w:tcPr>
            <w:tcW w:w="1276" w:type="dxa"/>
          </w:tcPr>
          <w:p w14:paraId="2BF04FD3" w14:textId="5439A538" w:rsidR="00757046" w:rsidRPr="007E058A" w:rsidRDefault="00757046" w:rsidP="00C13A28">
            <w:pPr>
              <w:jc w:val="right"/>
              <w:rPr>
                <w:rFonts w:ascii="Arial" w:hAnsi="Arial" w:cs="Arial"/>
                <w:sz w:val="20"/>
                <w:szCs w:val="20"/>
              </w:rPr>
            </w:pPr>
          </w:p>
        </w:tc>
        <w:tc>
          <w:tcPr>
            <w:tcW w:w="709" w:type="dxa"/>
          </w:tcPr>
          <w:p w14:paraId="3D3309C6" w14:textId="77777777" w:rsidR="00757046" w:rsidRDefault="00757046" w:rsidP="00C13A28">
            <w:pPr>
              <w:jc w:val="both"/>
              <w:rPr>
                <w:rFonts w:ascii="Arial" w:hAnsi="Arial" w:cs="Arial"/>
                <w:color w:val="FF0000"/>
                <w:sz w:val="20"/>
                <w:szCs w:val="20"/>
              </w:rPr>
            </w:pPr>
          </w:p>
        </w:tc>
      </w:tr>
      <w:tr w:rsidR="00757046" w14:paraId="1347133D" w14:textId="77777777" w:rsidTr="00055721">
        <w:tc>
          <w:tcPr>
            <w:tcW w:w="5103" w:type="dxa"/>
          </w:tcPr>
          <w:p w14:paraId="3B599601" w14:textId="5582306F" w:rsidR="00757046" w:rsidRPr="007E058A" w:rsidRDefault="00D51B2C" w:rsidP="00C13A28">
            <w:pPr>
              <w:jc w:val="both"/>
              <w:rPr>
                <w:rFonts w:ascii="Arial" w:hAnsi="Arial" w:cs="Arial"/>
                <w:sz w:val="20"/>
                <w:szCs w:val="20"/>
              </w:rPr>
            </w:pPr>
            <w:r>
              <w:rPr>
                <w:rFonts w:ascii="Arial" w:hAnsi="Arial" w:cs="Arial"/>
                <w:sz w:val="20"/>
                <w:szCs w:val="20"/>
              </w:rPr>
              <w:t>Tax payable</w:t>
            </w:r>
          </w:p>
        </w:tc>
        <w:tc>
          <w:tcPr>
            <w:tcW w:w="1417" w:type="dxa"/>
          </w:tcPr>
          <w:p w14:paraId="76DC89D0" w14:textId="64409B67" w:rsidR="00757046" w:rsidRDefault="00D51B2C" w:rsidP="00BC7484">
            <w:pPr>
              <w:ind w:right="-57"/>
              <w:jc w:val="right"/>
              <w:rPr>
                <w:rFonts w:ascii="Arial" w:hAnsi="Arial" w:cs="Arial"/>
                <w:sz w:val="20"/>
                <w:szCs w:val="20"/>
                <w:u w:val="single"/>
              </w:rPr>
            </w:pPr>
            <w:r>
              <w:rPr>
                <w:rFonts w:ascii="Arial" w:hAnsi="Arial" w:cs="Arial"/>
                <w:sz w:val="20"/>
                <w:szCs w:val="20"/>
                <w:u w:val="single"/>
              </w:rPr>
              <w:t>(</w:t>
            </w:r>
            <w:r w:rsidR="00090A9E">
              <w:rPr>
                <w:rFonts w:ascii="Arial" w:hAnsi="Arial" w:cs="Arial"/>
                <w:sz w:val="20"/>
                <w:szCs w:val="20"/>
                <w:u w:val="single"/>
              </w:rPr>
              <w:t>8,935</w:t>
            </w:r>
            <w:r>
              <w:rPr>
                <w:rFonts w:ascii="Arial" w:hAnsi="Arial" w:cs="Arial"/>
                <w:sz w:val="20"/>
                <w:szCs w:val="20"/>
                <w:u w:val="single"/>
              </w:rPr>
              <w:t>)</w:t>
            </w:r>
          </w:p>
        </w:tc>
        <w:tc>
          <w:tcPr>
            <w:tcW w:w="1276" w:type="dxa"/>
          </w:tcPr>
          <w:p w14:paraId="059FEE85" w14:textId="77777777" w:rsidR="00757046" w:rsidRDefault="00757046" w:rsidP="00C13A28">
            <w:pPr>
              <w:jc w:val="right"/>
              <w:rPr>
                <w:rFonts w:ascii="Arial" w:hAnsi="Arial" w:cs="Arial"/>
                <w:sz w:val="20"/>
                <w:szCs w:val="20"/>
                <w:u w:val="single"/>
              </w:rPr>
            </w:pPr>
          </w:p>
        </w:tc>
        <w:tc>
          <w:tcPr>
            <w:tcW w:w="1276" w:type="dxa"/>
          </w:tcPr>
          <w:p w14:paraId="638E24D4" w14:textId="77777777" w:rsidR="00757046" w:rsidRDefault="00757046" w:rsidP="00C13A28">
            <w:pPr>
              <w:jc w:val="right"/>
              <w:rPr>
                <w:rFonts w:ascii="Arial" w:hAnsi="Arial" w:cs="Arial"/>
                <w:sz w:val="20"/>
                <w:szCs w:val="20"/>
              </w:rPr>
            </w:pPr>
          </w:p>
        </w:tc>
        <w:tc>
          <w:tcPr>
            <w:tcW w:w="709" w:type="dxa"/>
          </w:tcPr>
          <w:p w14:paraId="5F27C1EA" w14:textId="77777777" w:rsidR="00757046" w:rsidRPr="000166E0" w:rsidRDefault="00757046" w:rsidP="00C13A28">
            <w:pPr>
              <w:jc w:val="both"/>
              <w:rPr>
                <w:rFonts w:ascii="Arial" w:hAnsi="Arial" w:cs="Arial"/>
                <w:color w:val="FF0000"/>
                <w:sz w:val="20"/>
                <w:szCs w:val="20"/>
              </w:rPr>
            </w:pPr>
            <w:r>
              <w:rPr>
                <w:rFonts w:ascii="Arial" w:hAnsi="Arial" w:cs="Arial"/>
                <w:color w:val="FF0000"/>
                <w:sz w:val="20"/>
                <w:szCs w:val="20"/>
              </w:rPr>
              <w:t xml:space="preserve">½ </w:t>
            </w:r>
          </w:p>
        </w:tc>
      </w:tr>
      <w:tr w:rsidR="00757046" w14:paraId="583233EA" w14:textId="77777777" w:rsidTr="00055721">
        <w:tc>
          <w:tcPr>
            <w:tcW w:w="5103" w:type="dxa"/>
          </w:tcPr>
          <w:p w14:paraId="28B9CDD9" w14:textId="77777777" w:rsidR="00757046" w:rsidRDefault="00757046" w:rsidP="00C13A28">
            <w:pPr>
              <w:jc w:val="both"/>
              <w:rPr>
                <w:rFonts w:ascii="Arial" w:hAnsi="Arial" w:cs="Arial"/>
                <w:sz w:val="20"/>
                <w:szCs w:val="20"/>
              </w:rPr>
            </w:pPr>
          </w:p>
        </w:tc>
        <w:tc>
          <w:tcPr>
            <w:tcW w:w="1417" w:type="dxa"/>
          </w:tcPr>
          <w:p w14:paraId="7B1ACAA1" w14:textId="77777777" w:rsidR="00757046" w:rsidRPr="003129E3" w:rsidRDefault="00757046" w:rsidP="00C13A28">
            <w:pPr>
              <w:jc w:val="right"/>
              <w:rPr>
                <w:rFonts w:ascii="Arial" w:hAnsi="Arial" w:cs="Arial"/>
                <w:sz w:val="20"/>
                <w:szCs w:val="20"/>
                <w:u w:val="single"/>
              </w:rPr>
            </w:pPr>
          </w:p>
        </w:tc>
        <w:tc>
          <w:tcPr>
            <w:tcW w:w="1276" w:type="dxa"/>
          </w:tcPr>
          <w:p w14:paraId="4DDC89A9" w14:textId="77777777" w:rsidR="00757046" w:rsidRPr="003129E3" w:rsidRDefault="00757046" w:rsidP="00C13A28">
            <w:pPr>
              <w:jc w:val="right"/>
              <w:rPr>
                <w:rFonts w:ascii="Arial" w:hAnsi="Arial" w:cs="Arial"/>
                <w:sz w:val="20"/>
                <w:szCs w:val="20"/>
                <w:u w:val="single"/>
              </w:rPr>
            </w:pPr>
          </w:p>
        </w:tc>
        <w:tc>
          <w:tcPr>
            <w:tcW w:w="1276" w:type="dxa"/>
          </w:tcPr>
          <w:p w14:paraId="2099E5F3" w14:textId="77777777" w:rsidR="00757046" w:rsidRDefault="00757046" w:rsidP="00C13A28">
            <w:pPr>
              <w:jc w:val="right"/>
              <w:rPr>
                <w:rFonts w:ascii="Arial" w:hAnsi="Arial" w:cs="Arial"/>
                <w:sz w:val="20"/>
                <w:szCs w:val="20"/>
              </w:rPr>
            </w:pPr>
          </w:p>
        </w:tc>
        <w:tc>
          <w:tcPr>
            <w:tcW w:w="709" w:type="dxa"/>
          </w:tcPr>
          <w:p w14:paraId="4B174EAE" w14:textId="77777777" w:rsidR="00757046" w:rsidRDefault="00757046" w:rsidP="00C13A28">
            <w:pPr>
              <w:jc w:val="both"/>
              <w:rPr>
                <w:rFonts w:ascii="Arial" w:hAnsi="Arial" w:cs="Arial"/>
                <w:color w:val="FF0000"/>
                <w:sz w:val="20"/>
                <w:szCs w:val="20"/>
              </w:rPr>
            </w:pPr>
          </w:p>
        </w:tc>
      </w:tr>
      <w:tr w:rsidR="00757046" w14:paraId="0F245919" w14:textId="77777777" w:rsidTr="00055721">
        <w:tc>
          <w:tcPr>
            <w:tcW w:w="5103" w:type="dxa"/>
          </w:tcPr>
          <w:p w14:paraId="18FE7585" w14:textId="60C59767" w:rsidR="00757046" w:rsidRPr="003D5193" w:rsidRDefault="00D51B2C" w:rsidP="00C13A28">
            <w:pPr>
              <w:jc w:val="both"/>
              <w:rPr>
                <w:rFonts w:ascii="Arial" w:hAnsi="Arial" w:cs="Arial"/>
                <w:sz w:val="20"/>
                <w:szCs w:val="20"/>
              </w:rPr>
            </w:pPr>
            <w:r>
              <w:rPr>
                <w:rFonts w:ascii="Arial" w:hAnsi="Arial" w:cs="Arial"/>
                <w:sz w:val="20"/>
                <w:szCs w:val="20"/>
              </w:rPr>
              <w:t xml:space="preserve">Tax pool carried forward </w:t>
            </w:r>
            <w:r w:rsidR="00442363">
              <w:rPr>
                <w:rFonts w:ascii="Arial" w:hAnsi="Arial" w:cs="Arial"/>
                <w:sz w:val="20"/>
                <w:szCs w:val="20"/>
              </w:rPr>
              <w:t>on</w:t>
            </w:r>
            <w:r>
              <w:rPr>
                <w:rFonts w:ascii="Arial" w:hAnsi="Arial" w:cs="Arial"/>
                <w:sz w:val="20"/>
                <w:szCs w:val="20"/>
              </w:rPr>
              <w:t xml:space="preserve"> </w:t>
            </w:r>
            <w:r w:rsidR="00442363">
              <w:rPr>
                <w:rFonts w:ascii="Arial" w:hAnsi="Arial" w:cs="Arial"/>
                <w:sz w:val="20"/>
                <w:szCs w:val="20"/>
              </w:rPr>
              <w:t>5</w:t>
            </w:r>
            <w:r>
              <w:rPr>
                <w:rFonts w:ascii="Arial" w:hAnsi="Arial" w:cs="Arial"/>
                <w:sz w:val="20"/>
                <w:szCs w:val="20"/>
              </w:rPr>
              <w:t xml:space="preserve"> April 2025</w:t>
            </w:r>
          </w:p>
        </w:tc>
        <w:tc>
          <w:tcPr>
            <w:tcW w:w="1417" w:type="dxa"/>
          </w:tcPr>
          <w:p w14:paraId="74EF3D2A" w14:textId="69B98C23" w:rsidR="00757046" w:rsidRDefault="00D51B2C" w:rsidP="00C13A28">
            <w:pPr>
              <w:jc w:val="right"/>
              <w:rPr>
                <w:rFonts w:ascii="Arial" w:hAnsi="Arial" w:cs="Arial"/>
                <w:sz w:val="20"/>
                <w:szCs w:val="20"/>
              </w:rPr>
            </w:pPr>
            <w:r>
              <w:rPr>
                <w:rFonts w:ascii="Arial" w:hAnsi="Arial" w:cs="Arial"/>
                <w:sz w:val="20"/>
                <w:szCs w:val="20"/>
              </w:rPr>
              <w:t>nil</w:t>
            </w:r>
          </w:p>
        </w:tc>
        <w:tc>
          <w:tcPr>
            <w:tcW w:w="1276" w:type="dxa"/>
          </w:tcPr>
          <w:p w14:paraId="190A69E6" w14:textId="77777777" w:rsidR="00757046" w:rsidRDefault="00757046" w:rsidP="00C13A28">
            <w:pPr>
              <w:jc w:val="right"/>
              <w:rPr>
                <w:rFonts w:ascii="Arial" w:hAnsi="Arial" w:cs="Arial"/>
                <w:sz w:val="20"/>
                <w:szCs w:val="20"/>
              </w:rPr>
            </w:pPr>
          </w:p>
        </w:tc>
        <w:tc>
          <w:tcPr>
            <w:tcW w:w="1276" w:type="dxa"/>
          </w:tcPr>
          <w:p w14:paraId="3F8D56ED" w14:textId="39220A8A" w:rsidR="00757046" w:rsidRPr="00FB5C5D" w:rsidRDefault="00757046" w:rsidP="00C13A28">
            <w:pPr>
              <w:jc w:val="right"/>
              <w:rPr>
                <w:rFonts w:ascii="Arial" w:hAnsi="Arial" w:cs="Arial"/>
                <w:sz w:val="20"/>
                <w:szCs w:val="20"/>
                <w:u w:val="double"/>
              </w:rPr>
            </w:pPr>
          </w:p>
        </w:tc>
        <w:tc>
          <w:tcPr>
            <w:tcW w:w="709" w:type="dxa"/>
          </w:tcPr>
          <w:p w14:paraId="2C4C88AE" w14:textId="77777777" w:rsidR="00757046" w:rsidRDefault="00757046" w:rsidP="00C13A28">
            <w:pPr>
              <w:jc w:val="both"/>
              <w:rPr>
                <w:rFonts w:ascii="Arial" w:hAnsi="Arial" w:cs="Arial"/>
                <w:color w:val="FF0000"/>
                <w:sz w:val="20"/>
                <w:szCs w:val="20"/>
              </w:rPr>
            </w:pPr>
          </w:p>
        </w:tc>
      </w:tr>
      <w:tr w:rsidR="00757046" w14:paraId="45F34C49" w14:textId="77777777" w:rsidTr="00055721">
        <w:tc>
          <w:tcPr>
            <w:tcW w:w="5103" w:type="dxa"/>
          </w:tcPr>
          <w:p w14:paraId="007ADE6A" w14:textId="77777777" w:rsidR="00757046" w:rsidRDefault="00757046" w:rsidP="00C13A28">
            <w:pPr>
              <w:jc w:val="both"/>
              <w:rPr>
                <w:rFonts w:ascii="Arial" w:hAnsi="Arial" w:cs="Arial"/>
                <w:sz w:val="20"/>
                <w:szCs w:val="20"/>
              </w:rPr>
            </w:pPr>
          </w:p>
        </w:tc>
        <w:tc>
          <w:tcPr>
            <w:tcW w:w="1417" w:type="dxa"/>
          </w:tcPr>
          <w:p w14:paraId="04B3432E" w14:textId="77777777" w:rsidR="00757046" w:rsidRDefault="00757046" w:rsidP="00C13A28">
            <w:pPr>
              <w:jc w:val="right"/>
              <w:rPr>
                <w:rFonts w:ascii="Arial" w:hAnsi="Arial" w:cs="Arial"/>
                <w:sz w:val="20"/>
                <w:szCs w:val="20"/>
              </w:rPr>
            </w:pPr>
          </w:p>
        </w:tc>
        <w:tc>
          <w:tcPr>
            <w:tcW w:w="1276" w:type="dxa"/>
          </w:tcPr>
          <w:p w14:paraId="6C24F7CD" w14:textId="77777777" w:rsidR="00757046" w:rsidRDefault="00757046" w:rsidP="00C13A28">
            <w:pPr>
              <w:jc w:val="right"/>
              <w:rPr>
                <w:rFonts w:ascii="Arial" w:hAnsi="Arial" w:cs="Arial"/>
                <w:sz w:val="20"/>
                <w:szCs w:val="20"/>
              </w:rPr>
            </w:pPr>
          </w:p>
        </w:tc>
        <w:tc>
          <w:tcPr>
            <w:tcW w:w="1276" w:type="dxa"/>
          </w:tcPr>
          <w:p w14:paraId="614372BB" w14:textId="77777777" w:rsidR="00757046" w:rsidRDefault="00757046" w:rsidP="00C13A28">
            <w:pPr>
              <w:rPr>
                <w:rFonts w:ascii="Arial" w:hAnsi="Arial" w:cs="Arial"/>
                <w:sz w:val="20"/>
                <w:szCs w:val="20"/>
              </w:rPr>
            </w:pPr>
          </w:p>
        </w:tc>
        <w:tc>
          <w:tcPr>
            <w:tcW w:w="709" w:type="dxa"/>
          </w:tcPr>
          <w:p w14:paraId="7395693D" w14:textId="77777777" w:rsidR="00757046" w:rsidRDefault="00757046" w:rsidP="00C13A28">
            <w:pPr>
              <w:jc w:val="both"/>
              <w:rPr>
                <w:rFonts w:ascii="Arial" w:hAnsi="Arial" w:cs="Arial"/>
                <w:color w:val="FF0000"/>
                <w:sz w:val="20"/>
                <w:szCs w:val="20"/>
              </w:rPr>
            </w:pPr>
          </w:p>
        </w:tc>
      </w:tr>
      <w:tr w:rsidR="00757046" w14:paraId="36778E2A" w14:textId="77777777" w:rsidTr="00055721">
        <w:tc>
          <w:tcPr>
            <w:tcW w:w="5103" w:type="dxa"/>
          </w:tcPr>
          <w:p w14:paraId="21C26191" w14:textId="77777777" w:rsidR="00757046" w:rsidRDefault="00757046" w:rsidP="00C13A28">
            <w:pPr>
              <w:jc w:val="both"/>
              <w:rPr>
                <w:rFonts w:ascii="Arial" w:hAnsi="Arial" w:cs="Arial"/>
                <w:sz w:val="20"/>
                <w:szCs w:val="20"/>
              </w:rPr>
            </w:pPr>
            <w:r w:rsidRPr="00610507">
              <w:rPr>
                <w:rFonts w:ascii="Arial" w:hAnsi="Arial" w:cs="Arial"/>
                <w:color w:val="FF0000"/>
                <w:sz w:val="20"/>
                <w:szCs w:val="20"/>
              </w:rPr>
              <w:t xml:space="preserve">Total marks for part </w:t>
            </w:r>
            <w:r>
              <w:rPr>
                <w:rFonts w:ascii="Arial" w:hAnsi="Arial" w:cs="Arial"/>
                <w:color w:val="FF0000"/>
                <w:sz w:val="20"/>
                <w:szCs w:val="20"/>
              </w:rPr>
              <w:t>1</w:t>
            </w:r>
          </w:p>
        </w:tc>
        <w:tc>
          <w:tcPr>
            <w:tcW w:w="1417" w:type="dxa"/>
          </w:tcPr>
          <w:p w14:paraId="3925B15F" w14:textId="77777777" w:rsidR="00757046" w:rsidRPr="008E1361" w:rsidRDefault="00757046" w:rsidP="00C13A28">
            <w:pPr>
              <w:tabs>
                <w:tab w:val="decimal" w:pos="1768"/>
              </w:tabs>
              <w:jc w:val="right"/>
              <w:rPr>
                <w:rFonts w:ascii="Arial" w:hAnsi="Arial" w:cs="Arial"/>
                <w:sz w:val="20"/>
                <w:szCs w:val="20"/>
                <w:u w:val="single"/>
              </w:rPr>
            </w:pPr>
          </w:p>
        </w:tc>
        <w:tc>
          <w:tcPr>
            <w:tcW w:w="1276" w:type="dxa"/>
          </w:tcPr>
          <w:p w14:paraId="76125E1A" w14:textId="77777777" w:rsidR="00757046" w:rsidRPr="008E1361" w:rsidRDefault="00757046" w:rsidP="00C13A28">
            <w:pPr>
              <w:tabs>
                <w:tab w:val="decimal" w:pos="1768"/>
              </w:tabs>
              <w:jc w:val="right"/>
              <w:rPr>
                <w:rFonts w:ascii="Arial" w:hAnsi="Arial" w:cs="Arial"/>
                <w:sz w:val="20"/>
                <w:szCs w:val="20"/>
                <w:u w:val="single"/>
              </w:rPr>
            </w:pPr>
          </w:p>
        </w:tc>
        <w:tc>
          <w:tcPr>
            <w:tcW w:w="1276" w:type="dxa"/>
            <w:vAlign w:val="bottom"/>
          </w:tcPr>
          <w:p w14:paraId="39B10E6C" w14:textId="53D27EAE" w:rsidR="00757046" w:rsidRPr="008E1361" w:rsidRDefault="003255B8" w:rsidP="00C13A28">
            <w:pPr>
              <w:tabs>
                <w:tab w:val="decimal" w:pos="1768"/>
              </w:tabs>
              <w:jc w:val="right"/>
              <w:rPr>
                <w:rFonts w:ascii="Arial" w:hAnsi="Arial" w:cs="Arial"/>
                <w:sz w:val="20"/>
                <w:szCs w:val="20"/>
                <w:u w:val="single"/>
              </w:rPr>
            </w:pPr>
            <w:r>
              <w:rPr>
                <w:rFonts w:ascii="Arial" w:hAnsi="Arial" w:cs="Arial"/>
                <w:sz w:val="20"/>
                <w:szCs w:val="20"/>
                <w:u w:val="single"/>
              </w:rPr>
              <w:t>MAX</w:t>
            </w:r>
          </w:p>
        </w:tc>
        <w:tc>
          <w:tcPr>
            <w:tcW w:w="709" w:type="dxa"/>
            <w:vAlign w:val="bottom"/>
          </w:tcPr>
          <w:p w14:paraId="58830C31" w14:textId="73995763" w:rsidR="00757046" w:rsidRDefault="00757046" w:rsidP="00C13A28">
            <w:pPr>
              <w:rPr>
                <w:rFonts w:ascii="Arial" w:hAnsi="Arial" w:cs="Arial"/>
                <w:sz w:val="20"/>
                <w:szCs w:val="20"/>
              </w:rPr>
            </w:pPr>
            <w:r>
              <w:rPr>
                <w:rFonts w:ascii="Arial" w:hAnsi="Arial" w:cs="Arial"/>
                <w:color w:val="FF0000"/>
                <w:sz w:val="20"/>
                <w:szCs w:val="20"/>
              </w:rPr>
              <w:t>(</w:t>
            </w:r>
            <w:r w:rsidR="00055721">
              <w:rPr>
                <w:rFonts w:ascii="Arial" w:hAnsi="Arial" w:cs="Arial"/>
                <w:color w:val="FF0000"/>
                <w:sz w:val="20"/>
                <w:szCs w:val="20"/>
              </w:rPr>
              <w:t>11</w:t>
            </w:r>
            <w:r>
              <w:rPr>
                <w:rFonts w:ascii="Arial" w:hAnsi="Arial" w:cs="Arial"/>
                <w:color w:val="FF0000"/>
                <w:sz w:val="20"/>
                <w:szCs w:val="20"/>
              </w:rPr>
              <w:t>)</w:t>
            </w:r>
          </w:p>
        </w:tc>
      </w:tr>
    </w:tbl>
    <w:p w14:paraId="05EF800F" w14:textId="77777777" w:rsidR="00757046" w:rsidRDefault="00757046" w:rsidP="000166E0">
      <w:pPr>
        <w:spacing w:after="0"/>
        <w:ind w:left="567" w:hanging="567"/>
        <w:jc w:val="both"/>
        <w:rPr>
          <w:rFonts w:ascii="Arial" w:hAnsi="Arial" w:cs="Arial"/>
          <w:sz w:val="20"/>
          <w:szCs w:val="20"/>
        </w:rPr>
      </w:pPr>
    </w:p>
    <w:p w14:paraId="568A2BD3" w14:textId="64F22ABA" w:rsidR="00CA30DB" w:rsidRPr="00487AEF" w:rsidRDefault="00487AEF" w:rsidP="00487AEF">
      <w:pPr>
        <w:pStyle w:val="ListParagraph"/>
        <w:numPr>
          <w:ilvl w:val="0"/>
          <w:numId w:val="43"/>
        </w:numPr>
        <w:spacing w:after="0"/>
        <w:jc w:val="both"/>
        <w:rPr>
          <w:rFonts w:ascii="Arial" w:hAnsi="Arial" w:cs="Arial"/>
          <w:sz w:val="20"/>
          <w:szCs w:val="20"/>
        </w:rPr>
      </w:pPr>
      <w:r>
        <w:rPr>
          <w:rFonts w:ascii="Arial" w:hAnsi="Arial" w:cs="Arial"/>
          <w:sz w:val="20"/>
          <w:szCs w:val="20"/>
        </w:rPr>
        <w:t>Payments on account due to be made by the trustees for 2025/26:</w:t>
      </w:r>
    </w:p>
    <w:tbl>
      <w:tblPr>
        <w:tblStyle w:val="TableGrid"/>
        <w:tblW w:w="6379" w:type="dxa"/>
        <w:tblInd w:w="846" w:type="dxa"/>
        <w:tblLayout w:type="fixed"/>
        <w:tblLook w:val="04A0" w:firstRow="1" w:lastRow="0" w:firstColumn="1" w:lastColumn="0" w:noHBand="0" w:noVBand="1"/>
      </w:tblPr>
      <w:tblGrid>
        <w:gridCol w:w="4536"/>
        <w:gridCol w:w="1134"/>
        <w:gridCol w:w="709"/>
      </w:tblGrid>
      <w:tr w:rsidR="00487AEF" w14:paraId="4C42D05E" w14:textId="77777777" w:rsidTr="00382DC9">
        <w:tc>
          <w:tcPr>
            <w:tcW w:w="4536" w:type="dxa"/>
          </w:tcPr>
          <w:p w14:paraId="4ED387C4" w14:textId="77777777" w:rsidR="00487AEF" w:rsidRPr="00D74299" w:rsidRDefault="00487AEF" w:rsidP="00C13A28">
            <w:pPr>
              <w:jc w:val="both"/>
              <w:rPr>
                <w:rFonts w:ascii="Arial" w:hAnsi="Arial" w:cs="Arial"/>
                <w:b/>
                <w:sz w:val="20"/>
                <w:szCs w:val="20"/>
              </w:rPr>
            </w:pPr>
          </w:p>
        </w:tc>
        <w:tc>
          <w:tcPr>
            <w:tcW w:w="1134" w:type="dxa"/>
          </w:tcPr>
          <w:p w14:paraId="240C5308" w14:textId="77777777" w:rsidR="00487AEF" w:rsidRPr="00331D8B" w:rsidRDefault="00487AEF" w:rsidP="00C13A28">
            <w:pPr>
              <w:jc w:val="center"/>
              <w:rPr>
                <w:rFonts w:ascii="Arial" w:hAnsi="Arial" w:cs="Arial"/>
                <w:sz w:val="20"/>
                <w:szCs w:val="20"/>
              </w:rPr>
            </w:pPr>
          </w:p>
        </w:tc>
        <w:tc>
          <w:tcPr>
            <w:tcW w:w="709" w:type="dxa"/>
          </w:tcPr>
          <w:p w14:paraId="53E9D2A4" w14:textId="77777777" w:rsidR="00487AEF" w:rsidRDefault="00487AEF" w:rsidP="00C13A28">
            <w:pPr>
              <w:jc w:val="both"/>
              <w:rPr>
                <w:rFonts w:ascii="Arial" w:hAnsi="Arial" w:cs="Arial"/>
                <w:sz w:val="20"/>
                <w:szCs w:val="20"/>
              </w:rPr>
            </w:pPr>
          </w:p>
        </w:tc>
      </w:tr>
      <w:tr w:rsidR="00487AEF" w14:paraId="78915EE8" w14:textId="77777777" w:rsidTr="00382DC9">
        <w:tc>
          <w:tcPr>
            <w:tcW w:w="4536" w:type="dxa"/>
          </w:tcPr>
          <w:p w14:paraId="3A408A7A" w14:textId="77777777" w:rsidR="00487AEF" w:rsidRDefault="00487AEF" w:rsidP="00C13A28">
            <w:pPr>
              <w:jc w:val="both"/>
              <w:rPr>
                <w:rFonts w:ascii="Arial" w:hAnsi="Arial" w:cs="Arial"/>
                <w:bCs/>
                <w:sz w:val="20"/>
                <w:szCs w:val="20"/>
              </w:rPr>
            </w:pPr>
          </w:p>
        </w:tc>
        <w:tc>
          <w:tcPr>
            <w:tcW w:w="1134" w:type="dxa"/>
          </w:tcPr>
          <w:p w14:paraId="590D4C7A" w14:textId="77777777" w:rsidR="00487AEF" w:rsidRPr="00BB4A44" w:rsidRDefault="00487AEF" w:rsidP="00C13A28">
            <w:pPr>
              <w:jc w:val="center"/>
              <w:rPr>
                <w:rFonts w:ascii="Arial" w:hAnsi="Arial" w:cs="Arial"/>
                <w:sz w:val="20"/>
                <w:szCs w:val="20"/>
                <w:u w:val="single"/>
              </w:rPr>
            </w:pPr>
            <w:r>
              <w:rPr>
                <w:rFonts w:ascii="Arial" w:hAnsi="Arial" w:cs="Arial"/>
                <w:sz w:val="20"/>
                <w:szCs w:val="20"/>
              </w:rPr>
              <w:t>£</w:t>
            </w:r>
          </w:p>
        </w:tc>
        <w:tc>
          <w:tcPr>
            <w:tcW w:w="709" w:type="dxa"/>
          </w:tcPr>
          <w:p w14:paraId="04B03FEF" w14:textId="77777777" w:rsidR="00487AEF" w:rsidRDefault="00487AEF" w:rsidP="00C13A28">
            <w:pPr>
              <w:jc w:val="both"/>
              <w:rPr>
                <w:rFonts w:ascii="Arial" w:hAnsi="Arial" w:cs="Arial"/>
                <w:sz w:val="20"/>
                <w:szCs w:val="20"/>
              </w:rPr>
            </w:pPr>
          </w:p>
        </w:tc>
      </w:tr>
      <w:tr w:rsidR="00487AEF" w14:paraId="4F4CE810" w14:textId="77777777" w:rsidTr="00382DC9">
        <w:tc>
          <w:tcPr>
            <w:tcW w:w="4536" w:type="dxa"/>
          </w:tcPr>
          <w:p w14:paraId="7BF2D520" w14:textId="06DE5CE6" w:rsidR="00487AEF" w:rsidRDefault="00487AEF" w:rsidP="00C13A28">
            <w:pPr>
              <w:jc w:val="both"/>
              <w:rPr>
                <w:rFonts w:ascii="Arial" w:hAnsi="Arial" w:cs="Arial"/>
                <w:bCs/>
                <w:sz w:val="20"/>
                <w:szCs w:val="20"/>
              </w:rPr>
            </w:pPr>
            <w:r>
              <w:rPr>
                <w:rFonts w:ascii="Arial" w:hAnsi="Arial" w:cs="Arial"/>
                <w:bCs/>
                <w:sz w:val="20"/>
                <w:szCs w:val="20"/>
              </w:rPr>
              <w:t>Due 31 January 2026 (£</w:t>
            </w:r>
            <w:r w:rsidR="00810D49">
              <w:rPr>
                <w:rFonts w:ascii="Arial" w:hAnsi="Arial" w:cs="Arial"/>
                <w:bCs/>
                <w:sz w:val="20"/>
                <w:szCs w:val="20"/>
              </w:rPr>
              <w:t>32,302</w:t>
            </w:r>
            <w:r>
              <w:rPr>
                <w:rFonts w:ascii="Arial" w:hAnsi="Arial" w:cs="Arial"/>
                <w:bCs/>
                <w:sz w:val="20"/>
                <w:szCs w:val="20"/>
              </w:rPr>
              <w:t xml:space="preserve"> / 2)</w:t>
            </w:r>
          </w:p>
        </w:tc>
        <w:tc>
          <w:tcPr>
            <w:tcW w:w="1134" w:type="dxa"/>
          </w:tcPr>
          <w:p w14:paraId="2DE72DBA" w14:textId="1B9EA186" w:rsidR="00487AEF" w:rsidRPr="000166E0" w:rsidRDefault="003255B8" w:rsidP="00C13A28">
            <w:pPr>
              <w:jc w:val="right"/>
              <w:rPr>
                <w:rFonts w:ascii="Arial" w:hAnsi="Arial" w:cs="Arial"/>
                <w:sz w:val="20"/>
                <w:szCs w:val="20"/>
              </w:rPr>
            </w:pPr>
            <w:r>
              <w:rPr>
                <w:rFonts w:ascii="Arial" w:hAnsi="Arial" w:cs="Arial"/>
                <w:sz w:val="20"/>
                <w:szCs w:val="20"/>
              </w:rPr>
              <w:t>16,151</w:t>
            </w:r>
          </w:p>
        </w:tc>
        <w:tc>
          <w:tcPr>
            <w:tcW w:w="709" w:type="dxa"/>
          </w:tcPr>
          <w:p w14:paraId="4DEB19E3" w14:textId="4E4685E2" w:rsidR="00487AEF" w:rsidRDefault="00487AEF" w:rsidP="00C13A28">
            <w:pPr>
              <w:jc w:val="both"/>
              <w:rPr>
                <w:rFonts w:ascii="Arial" w:hAnsi="Arial" w:cs="Arial"/>
                <w:sz w:val="20"/>
                <w:szCs w:val="20"/>
              </w:rPr>
            </w:pPr>
            <w:r>
              <w:rPr>
                <w:rFonts w:ascii="Arial" w:hAnsi="Arial" w:cs="Arial"/>
                <w:color w:val="FF0000"/>
                <w:sz w:val="20"/>
                <w:szCs w:val="20"/>
              </w:rPr>
              <w:t>½</w:t>
            </w:r>
          </w:p>
        </w:tc>
      </w:tr>
      <w:tr w:rsidR="00487AEF" w14:paraId="0B5F4841" w14:textId="77777777" w:rsidTr="00382DC9">
        <w:tc>
          <w:tcPr>
            <w:tcW w:w="4536" w:type="dxa"/>
          </w:tcPr>
          <w:p w14:paraId="546F9C68" w14:textId="2FA74D79" w:rsidR="00487AEF" w:rsidRDefault="00487AEF" w:rsidP="00C13A28">
            <w:pPr>
              <w:jc w:val="both"/>
              <w:rPr>
                <w:rFonts w:ascii="Arial" w:hAnsi="Arial" w:cs="Arial"/>
                <w:sz w:val="20"/>
                <w:szCs w:val="20"/>
              </w:rPr>
            </w:pPr>
            <w:r>
              <w:rPr>
                <w:rFonts w:ascii="Arial" w:hAnsi="Arial" w:cs="Arial"/>
                <w:sz w:val="20"/>
                <w:szCs w:val="20"/>
              </w:rPr>
              <w:t xml:space="preserve">Due 31 July 2026 </w:t>
            </w:r>
            <w:r>
              <w:rPr>
                <w:rFonts w:ascii="Arial" w:hAnsi="Arial" w:cs="Arial"/>
                <w:bCs/>
                <w:sz w:val="20"/>
                <w:szCs w:val="20"/>
              </w:rPr>
              <w:t>(£</w:t>
            </w:r>
            <w:r w:rsidR="00810D49">
              <w:rPr>
                <w:rFonts w:ascii="Arial" w:hAnsi="Arial" w:cs="Arial"/>
                <w:bCs/>
                <w:sz w:val="20"/>
                <w:szCs w:val="20"/>
              </w:rPr>
              <w:t>32,302</w:t>
            </w:r>
            <w:r>
              <w:rPr>
                <w:rFonts w:ascii="Arial" w:hAnsi="Arial" w:cs="Arial"/>
                <w:bCs/>
                <w:sz w:val="20"/>
                <w:szCs w:val="20"/>
              </w:rPr>
              <w:t xml:space="preserve"> / 2)</w:t>
            </w:r>
          </w:p>
        </w:tc>
        <w:tc>
          <w:tcPr>
            <w:tcW w:w="1134" w:type="dxa"/>
          </w:tcPr>
          <w:p w14:paraId="58D01F84" w14:textId="4053F2D9" w:rsidR="00487AEF" w:rsidRDefault="003255B8" w:rsidP="00487AEF">
            <w:pPr>
              <w:jc w:val="right"/>
              <w:rPr>
                <w:rFonts w:ascii="Arial" w:hAnsi="Arial" w:cs="Arial"/>
                <w:sz w:val="20"/>
                <w:szCs w:val="20"/>
              </w:rPr>
            </w:pPr>
            <w:r>
              <w:rPr>
                <w:rFonts w:ascii="Arial" w:hAnsi="Arial" w:cs="Arial"/>
                <w:sz w:val="20"/>
                <w:szCs w:val="20"/>
              </w:rPr>
              <w:t>16,151</w:t>
            </w:r>
          </w:p>
        </w:tc>
        <w:tc>
          <w:tcPr>
            <w:tcW w:w="709" w:type="dxa"/>
          </w:tcPr>
          <w:p w14:paraId="528D2207" w14:textId="77777777" w:rsidR="00487AEF" w:rsidRDefault="00487AEF" w:rsidP="00C13A28">
            <w:pPr>
              <w:jc w:val="both"/>
              <w:rPr>
                <w:rFonts w:ascii="Arial" w:hAnsi="Arial" w:cs="Arial"/>
                <w:color w:val="FF0000"/>
                <w:sz w:val="20"/>
                <w:szCs w:val="20"/>
              </w:rPr>
            </w:pPr>
            <w:r>
              <w:rPr>
                <w:rFonts w:ascii="Arial" w:hAnsi="Arial" w:cs="Arial"/>
                <w:color w:val="FF0000"/>
                <w:sz w:val="20"/>
                <w:szCs w:val="20"/>
              </w:rPr>
              <w:t>½</w:t>
            </w:r>
          </w:p>
        </w:tc>
      </w:tr>
      <w:tr w:rsidR="00487AEF" w14:paraId="58B74864" w14:textId="77777777" w:rsidTr="00382DC9">
        <w:tc>
          <w:tcPr>
            <w:tcW w:w="4536" w:type="dxa"/>
          </w:tcPr>
          <w:p w14:paraId="026A6D55" w14:textId="77777777" w:rsidR="00487AEF" w:rsidRDefault="00487AEF" w:rsidP="00C13A28">
            <w:pPr>
              <w:jc w:val="both"/>
              <w:rPr>
                <w:rFonts w:ascii="Arial" w:hAnsi="Arial" w:cs="Arial"/>
                <w:sz w:val="20"/>
                <w:szCs w:val="20"/>
              </w:rPr>
            </w:pPr>
          </w:p>
        </w:tc>
        <w:tc>
          <w:tcPr>
            <w:tcW w:w="1134" w:type="dxa"/>
          </w:tcPr>
          <w:p w14:paraId="47F0F6C6" w14:textId="77777777" w:rsidR="00487AEF" w:rsidRPr="005D642D" w:rsidRDefault="00487AEF" w:rsidP="00C13A28">
            <w:pPr>
              <w:jc w:val="right"/>
              <w:rPr>
                <w:rFonts w:ascii="Arial" w:hAnsi="Arial" w:cs="Arial"/>
                <w:sz w:val="20"/>
                <w:szCs w:val="20"/>
              </w:rPr>
            </w:pPr>
          </w:p>
        </w:tc>
        <w:tc>
          <w:tcPr>
            <w:tcW w:w="709" w:type="dxa"/>
            <w:vAlign w:val="bottom"/>
          </w:tcPr>
          <w:p w14:paraId="33AB9671" w14:textId="77777777" w:rsidR="00487AEF" w:rsidRDefault="00487AEF" w:rsidP="00C13A28">
            <w:pPr>
              <w:rPr>
                <w:rFonts w:ascii="Arial" w:hAnsi="Arial" w:cs="Arial"/>
                <w:color w:val="FF0000"/>
                <w:sz w:val="20"/>
                <w:szCs w:val="20"/>
              </w:rPr>
            </w:pPr>
          </w:p>
        </w:tc>
      </w:tr>
      <w:tr w:rsidR="00487AEF" w14:paraId="44EF867E" w14:textId="77777777" w:rsidTr="00382DC9">
        <w:tc>
          <w:tcPr>
            <w:tcW w:w="4536" w:type="dxa"/>
          </w:tcPr>
          <w:p w14:paraId="0A60FEEC" w14:textId="4E1F213F" w:rsidR="00487AEF" w:rsidRDefault="00487AEF" w:rsidP="00C13A28">
            <w:pPr>
              <w:jc w:val="both"/>
              <w:rPr>
                <w:rFonts w:ascii="Arial" w:hAnsi="Arial" w:cs="Arial"/>
                <w:sz w:val="20"/>
                <w:szCs w:val="20"/>
              </w:rPr>
            </w:pPr>
            <w:r w:rsidRPr="00610507">
              <w:rPr>
                <w:rFonts w:ascii="Arial" w:hAnsi="Arial" w:cs="Arial"/>
                <w:color w:val="FF0000"/>
                <w:sz w:val="20"/>
                <w:szCs w:val="20"/>
              </w:rPr>
              <w:t xml:space="preserve">Total marks for part </w:t>
            </w:r>
            <w:r>
              <w:rPr>
                <w:rFonts w:ascii="Arial" w:hAnsi="Arial" w:cs="Arial"/>
                <w:color w:val="FF0000"/>
                <w:sz w:val="20"/>
                <w:szCs w:val="20"/>
              </w:rPr>
              <w:t>2</w:t>
            </w:r>
          </w:p>
        </w:tc>
        <w:tc>
          <w:tcPr>
            <w:tcW w:w="1134" w:type="dxa"/>
          </w:tcPr>
          <w:p w14:paraId="46204800" w14:textId="77777777" w:rsidR="00487AEF" w:rsidRPr="008E1361" w:rsidRDefault="00487AEF" w:rsidP="00C13A28">
            <w:pPr>
              <w:tabs>
                <w:tab w:val="decimal" w:pos="1768"/>
              </w:tabs>
              <w:jc w:val="right"/>
              <w:rPr>
                <w:rFonts w:ascii="Arial" w:hAnsi="Arial" w:cs="Arial"/>
                <w:sz w:val="20"/>
                <w:szCs w:val="20"/>
                <w:u w:val="single"/>
              </w:rPr>
            </w:pPr>
          </w:p>
        </w:tc>
        <w:tc>
          <w:tcPr>
            <w:tcW w:w="709" w:type="dxa"/>
            <w:vAlign w:val="bottom"/>
          </w:tcPr>
          <w:p w14:paraId="730FEC77" w14:textId="2B6FB0E3" w:rsidR="00487AEF" w:rsidRDefault="00487AEF" w:rsidP="00C13A28">
            <w:pPr>
              <w:rPr>
                <w:rFonts w:ascii="Arial" w:hAnsi="Arial" w:cs="Arial"/>
                <w:sz w:val="20"/>
                <w:szCs w:val="20"/>
              </w:rPr>
            </w:pPr>
            <w:r>
              <w:rPr>
                <w:rFonts w:ascii="Arial" w:hAnsi="Arial" w:cs="Arial"/>
                <w:color w:val="FF0000"/>
                <w:sz w:val="20"/>
                <w:szCs w:val="20"/>
              </w:rPr>
              <w:t>(1)</w:t>
            </w:r>
          </w:p>
        </w:tc>
      </w:tr>
    </w:tbl>
    <w:p w14:paraId="1E2C849E" w14:textId="77777777" w:rsidR="00CA30DB" w:rsidRDefault="00CA30DB" w:rsidP="000166E0">
      <w:pPr>
        <w:spacing w:after="0"/>
        <w:ind w:left="567" w:hanging="567"/>
        <w:jc w:val="both"/>
        <w:rPr>
          <w:rFonts w:ascii="Arial" w:hAnsi="Arial" w:cs="Arial"/>
          <w:sz w:val="20"/>
          <w:szCs w:val="20"/>
        </w:rPr>
      </w:pPr>
    </w:p>
    <w:p w14:paraId="6CC9F078" w14:textId="560C302F" w:rsidR="00CA30DB" w:rsidRDefault="00480918" w:rsidP="007D6A5C">
      <w:pPr>
        <w:pStyle w:val="ListParagraph"/>
        <w:numPr>
          <w:ilvl w:val="0"/>
          <w:numId w:val="43"/>
        </w:numPr>
        <w:spacing w:after="0"/>
        <w:jc w:val="both"/>
        <w:rPr>
          <w:rFonts w:ascii="Arial" w:hAnsi="Arial" w:cs="Arial"/>
          <w:sz w:val="20"/>
          <w:szCs w:val="20"/>
        </w:rPr>
      </w:pPr>
      <w:r>
        <w:rPr>
          <w:rFonts w:ascii="Arial" w:hAnsi="Arial" w:cs="Arial"/>
          <w:sz w:val="20"/>
          <w:szCs w:val="20"/>
        </w:rPr>
        <w:t>Gilda’s</w:t>
      </w:r>
      <w:r w:rsidR="007D6A5C">
        <w:rPr>
          <w:rFonts w:ascii="Arial" w:hAnsi="Arial" w:cs="Arial"/>
          <w:sz w:val="20"/>
          <w:szCs w:val="20"/>
        </w:rPr>
        <w:t xml:space="preserve"> tax position</w:t>
      </w:r>
      <w:r>
        <w:rPr>
          <w:rFonts w:ascii="Arial" w:hAnsi="Arial" w:cs="Arial"/>
          <w:sz w:val="20"/>
          <w:szCs w:val="20"/>
        </w:rPr>
        <w:t xml:space="preserve"> for 2024/25:</w:t>
      </w:r>
    </w:p>
    <w:tbl>
      <w:tblPr>
        <w:tblStyle w:val="TableGrid"/>
        <w:tblW w:w="6662" w:type="dxa"/>
        <w:tblInd w:w="846" w:type="dxa"/>
        <w:tblLayout w:type="fixed"/>
        <w:tblLook w:val="04A0" w:firstRow="1" w:lastRow="0" w:firstColumn="1" w:lastColumn="0" w:noHBand="0" w:noVBand="1"/>
      </w:tblPr>
      <w:tblGrid>
        <w:gridCol w:w="4536"/>
        <w:gridCol w:w="1417"/>
        <w:gridCol w:w="709"/>
      </w:tblGrid>
      <w:tr w:rsidR="00480918" w14:paraId="638A625D" w14:textId="77777777" w:rsidTr="00480918">
        <w:tc>
          <w:tcPr>
            <w:tcW w:w="4536" w:type="dxa"/>
          </w:tcPr>
          <w:p w14:paraId="3729CC8F" w14:textId="77777777" w:rsidR="00480918" w:rsidRDefault="00480918" w:rsidP="00C13A28">
            <w:pPr>
              <w:jc w:val="both"/>
              <w:rPr>
                <w:rFonts w:ascii="Arial" w:hAnsi="Arial" w:cs="Arial"/>
                <w:bCs/>
                <w:sz w:val="20"/>
                <w:szCs w:val="20"/>
              </w:rPr>
            </w:pPr>
          </w:p>
        </w:tc>
        <w:tc>
          <w:tcPr>
            <w:tcW w:w="1417" w:type="dxa"/>
          </w:tcPr>
          <w:p w14:paraId="59996B0E" w14:textId="77777777" w:rsidR="00480918" w:rsidRPr="00BB4A44" w:rsidRDefault="00480918" w:rsidP="00C13A28">
            <w:pPr>
              <w:jc w:val="center"/>
              <w:rPr>
                <w:rFonts w:ascii="Arial" w:hAnsi="Arial" w:cs="Arial"/>
                <w:sz w:val="20"/>
                <w:szCs w:val="20"/>
                <w:u w:val="single"/>
              </w:rPr>
            </w:pPr>
            <w:r>
              <w:rPr>
                <w:rFonts w:ascii="Arial" w:hAnsi="Arial" w:cs="Arial"/>
                <w:sz w:val="20"/>
                <w:szCs w:val="20"/>
              </w:rPr>
              <w:t>£</w:t>
            </w:r>
          </w:p>
        </w:tc>
        <w:tc>
          <w:tcPr>
            <w:tcW w:w="709" w:type="dxa"/>
          </w:tcPr>
          <w:p w14:paraId="1C5427DF" w14:textId="77777777" w:rsidR="00480918" w:rsidRDefault="00480918" w:rsidP="00C13A28">
            <w:pPr>
              <w:jc w:val="both"/>
              <w:rPr>
                <w:rFonts w:ascii="Arial" w:hAnsi="Arial" w:cs="Arial"/>
                <w:sz w:val="20"/>
                <w:szCs w:val="20"/>
              </w:rPr>
            </w:pPr>
          </w:p>
        </w:tc>
      </w:tr>
      <w:tr w:rsidR="00480918" w14:paraId="26EE8EAB" w14:textId="77777777" w:rsidTr="00480918">
        <w:tc>
          <w:tcPr>
            <w:tcW w:w="4536" w:type="dxa"/>
          </w:tcPr>
          <w:p w14:paraId="4EEC6725" w14:textId="3121F38D" w:rsidR="00480918" w:rsidRDefault="00480918" w:rsidP="00C13A28">
            <w:pPr>
              <w:jc w:val="both"/>
              <w:rPr>
                <w:rFonts w:ascii="Arial" w:hAnsi="Arial" w:cs="Arial"/>
                <w:bCs/>
                <w:sz w:val="20"/>
                <w:szCs w:val="20"/>
              </w:rPr>
            </w:pPr>
            <w:r>
              <w:rPr>
                <w:rFonts w:ascii="Arial" w:hAnsi="Arial" w:cs="Arial"/>
                <w:bCs/>
                <w:sz w:val="20"/>
                <w:szCs w:val="20"/>
              </w:rPr>
              <w:t>Employment income</w:t>
            </w:r>
          </w:p>
        </w:tc>
        <w:tc>
          <w:tcPr>
            <w:tcW w:w="1417" w:type="dxa"/>
          </w:tcPr>
          <w:p w14:paraId="5E3DDCB8" w14:textId="28B38EE9" w:rsidR="00480918" w:rsidRPr="000166E0" w:rsidRDefault="00382DC9" w:rsidP="00C13A28">
            <w:pPr>
              <w:jc w:val="right"/>
              <w:rPr>
                <w:rFonts w:ascii="Arial" w:hAnsi="Arial" w:cs="Arial"/>
                <w:sz w:val="20"/>
                <w:szCs w:val="20"/>
              </w:rPr>
            </w:pPr>
            <w:r>
              <w:rPr>
                <w:rFonts w:ascii="Arial" w:hAnsi="Arial" w:cs="Arial"/>
                <w:sz w:val="20"/>
                <w:szCs w:val="20"/>
              </w:rPr>
              <w:t>13,500</w:t>
            </w:r>
          </w:p>
        </w:tc>
        <w:tc>
          <w:tcPr>
            <w:tcW w:w="709" w:type="dxa"/>
          </w:tcPr>
          <w:p w14:paraId="4682E741" w14:textId="77777777" w:rsidR="00480918" w:rsidRDefault="00480918" w:rsidP="00C13A28">
            <w:pPr>
              <w:jc w:val="both"/>
              <w:rPr>
                <w:rFonts w:ascii="Arial" w:hAnsi="Arial" w:cs="Arial"/>
                <w:sz w:val="20"/>
                <w:szCs w:val="20"/>
              </w:rPr>
            </w:pPr>
          </w:p>
        </w:tc>
      </w:tr>
      <w:tr w:rsidR="00480918" w14:paraId="47EC844B" w14:textId="77777777" w:rsidTr="00480918">
        <w:tc>
          <w:tcPr>
            <w:tcW w:w="4536" w:type="dxa"/>
          </w:tcPr>
          <w:p w14:paraId="4D09DD57" w14:textId="77777777" w:rsidR="00480918" w:rsidRDefault="00480918" w:rsidP="00C13A28">
            <w:pPr>
              <w:jc w:val="both"/>
              <w:rPr>
                <w:rFonts w:ascii="Arial" w:hAnsi="Arial" w:cs="Arial"/>
                <w:sz w:val="20"/>
                <w:szCs w:val="20"/>
              </w:rPr>
            </w:pPr>
            <w:r>
              <w:rPr>
                <w:rFonts w:ascii="Arial" w:hAnsi="Arial" w:cs="Arial"/>
                <w:sz w:val="20"/>
                <w:szCs w:val="20"/>
              </w:rPr>
              <w:t>Trust income:</w:t>
            </w:r>
          </w:p>
          <w:p w14:paraId="28E3F8BC" w14:textId="3E9D62DB" w:rsidR="00480918" w:rsidRDefault="00480918" w:rsidP="00C13A28">
            <w:pPr>
              <w:jc w:val="both"/>
              <w:rPr>
                <w:rFonts w:ascii="Arial" w:hAnsi="Arial" w:cs="Arial"/>
                <w:sz w:val="20"/>
                <w:szCs w:val="20"/>
              </w:rPr>
            </w:pPr>
            <w:r>
              <w:rPr>
                <w:rFonts w:ascii="Arial" w:hAnsi="Arial" w:cs="Arial"/>
                <w:sz w:val="20"/>
                <w:szCs w:val="20"/>
              </w:rPr>
              <w:t>£</w:t>
            </w:r>
            <w:r w:rsidR="00382DC9">
              <w:rPr>
                <w:rFonts w:ascii="Arial" w:hAnsi="Arial" w:cs="Arial"/>
                <w:sz w:val="20"/>
                <w:szCs w:val="20"/>
              </w:rPr>
              <w:t>2</w:t>
            </w:r>
            <w:r>
              <w:rPr>
                <w:rFonts w:ascii="Arial" w:hAnsi="Arial" w:cs="Arial"/>
                <w:sz w:val="20"/>
                <w:szCs w:val="20"/>
              </w:rPr>
              <w:t>0,000 x 100/55</w:t>
            </w:r>
          </w:p>
        </w:tc>
        <w:tc>
          <w:tcPr>
            <w:tcW w:w="1417" w:type="dxa"/>
          </w:tcPr>
          <w:p w14:paraId="0437A48F" w14:textId="77777777" w:rsidR="00480918" w:rsidRDefault="00480918" w:rsidP="00C13A28">
            <w:pPr>
              <w:jc w:val="center"/>
              <w:rPr>
                <w:rFonts w:ascii="Arial" w:hAnsi="Arial" w:cs="Arial"/>
                <w:sz w:val="20"/>
                <w:szCs w:val="20"/>
              </w:rPr>
            </w:pPr>
          </w:p>
          <w:p w14:paraId="4CCA0A21" w14:textId="2F08EC68" w:rsidR="00480918" w:rsidRPr="00480918" w:rsidRDefault="00382DC9" w:rsidP="00480918">
            <w:pPr>
              <w:jc w:val="right"/>
              <w:rPr>
                <w:rFonts w:ascii="Arial" w:hAnsi="Arial" w:cs="Arial"/>
                <w:sz w:val="20"/>
                <w:szCs w:val="20"/>
                <w:u w:val="single"/>
              </w:rPr>
            </w:pPr>
            <w:r>
              <w:rPr>
                <w:rFonts w:ascii="Arial" w:hAnsi="Arial" w:cs="Arial"/>
                <w:sz w:val="20"/>
                <w:szCs w:val="20"/>
                <w:u w:val="single"/>
              </w:rPr>
              <w:t>36,364</w:t>
            </w:r>
          </w:p>
        </w:tc>
        <w:tc>
          <w:tcPr>
            <w:tcW w:w="709" w:type="dxa"/>
          </w:tcPr>
          <w:p w14:paraId="1CB6E923" w14:textId="77777777" w:rsidR="00480918" w:rsidRDefault="00480918" w:rsidP="00C13A28">
            <w:pPr>
              <w:jc w:val="both"/>
              <w:rPr>
                <w:rFonts w:ascii="Arial" w:hAnsi="Arial" w:cs="Arial"/>
                <w:color w:val="FF0000"/>
                <w:sz w:val="20"/>
                <w:szCs w:val="20"/>
              </w:rPr>
            </w:pPr>
          </w:p>
          <w:p w14:paraId="00729C8D" w14:textId="54DEB318" w:rsidR="00480918" w:rsidRDefault="00222CBC" w:rsidP="00C13A28">
            <w:pPr>
              <w:jc w:val="both"/>
              <w:rPr>
                <w:rFonts w:ascii="Arial" w:hAnsi="Arial" w:cs="Arial"/>
                <w:color w:val="FF0000"/>
                <w:sz w:val="20"/>
                <w:szCs w:val="20"/>
              </w:rPr>
            </w:pPr>
            <w:r>
              <w:rPr>
                <w:rFonts w:ascii="Arial" w:hAnsi="Arial" w:cs="Arial"/>
                <w:color w:val="FF0000"/>
                <w:sz w:val="20"/>
                <w:szCs w:val="20"/>
              </w:rPr>
              <w:t>1</w:t>
            </w:r>
          </w:p>
        </w:tc>
      </w:tr>
      <w:tr w:rsidR="00480918" w14:paraId="1A450941" w14:textId="77777777" w:rsidTr="00480918">
        <w:tc>
          <w:tcPr>
            <w:tcW w:w="4536" w:type="dxa"/>
          </w:tcPr>
          <w:p w14:paraId="579C1E7E" w14:textId="6FAE97D0" w:rsidR="00480918" w:rsidRDefault="00480918" w:rsidP="00C13A28">
            <w:pPr>
              <w:jc w:val="both"/>
              <w:rPr>
                <w:rFonts w:ascii="Arial" w:hAnsi="Arial" w:cs="Arial"/>
                <w:sz w:val="20"/>
                <w:szCs w:val="20"/>
              </w:rPr>
            </w:pPr>
          </w:p>
        </w:tc>
        <w:tc>
          <w:tcPr>
            <w:tcW w:w="1417" w:type="dxa"/>
          </w:tcPr>
          <w:p w14:paraId="1B4AA6A3" w14:textId="21BFD357" w:rsidR="00480918" w:rsidRPr="00480918" w:rsidRDefault="00480918" w:rsidP="00C13A28">
            <w:pPr>
              <w:jc w:val="right"/>
              <w:rPr>
                <w:rFonts w:ascii="Arial" w:hAnsi="Arial" w:cs="Arial"/>
                <w:sz w:val="20"/>
                <w:szCs w:val="20"/>
              </w:rPr>
            </w:pPr>
          </w:p>
        </w:tc>
        <w:tc>
          <w:tcPr>
            <w:tcW w:w="709" w:type="dxa"/>
          </w:tcPr>
          <w:p w14:paraId="5E4F10D1" w14:textId="69D9CD28" w:rsidR="00480918" w:rsidRDefault="00480918" w:rsidP="00C13A28">
            <w:pPr>
              <w:jc w:val="both"/>
              <w:rPr>
                <w:rFonts w:ascii="Arial" w:hAnsi="Arial" w:cs="Arial"/>
                <w:color w:val="FF0000"/>
                <w:sz w:val="20"/>
                <w:szCs w:val="20"/>
              </w:rPr>
            </w:pPr>
          </w:p>
        </w:tc>
      </w:tr>
      <w:tr w:rsidR="00480918" w14:paraId="233C049F" w14:textId="77777777" w:rsidTr="00480918">
        <w:tc>
          <w:tcPr>
            <w:tcW w:w="4536" w:type="dxa"/>
          </w:tcPr>
          <w:p w14:paraId="6580C898" w14:textId="77777777" w:rsidR="00480918" w:rsidRDefault="00480918" w:rsidP="00C13A28">
            <w:pPr>
              <w:jc w:val="both"/>
              <w:rPr>
                <w:rFonts w:ascii="Arial" w:hAnsi="Arial" w:cs="Arial"/>
                <w:sz w:val="20"/>
                <w:szCs w:val="20"/>
              </w:rPr>
            </w:pPr>
          </w:p>
        </w:tc>
        <w:tc>
          <w:tcPr>
            <w:tcW w:w="1417" w:type="dxa"/>
          </w:tcPr>
          <w:p w14:paraId="189C6216" w14:textId="4C5C8B3C" w:rsidR="00480918" w:rsidRDefault="00382DC9" w:rsidP="00C13A28">
            <w:pPr>
              <w:jc w:val="right"/>
              <w:rPr>
                <w:rFonts w:ascii="Arial" w:hAnsi="Arial" w:cs="Arial"/>
                <w:sz w:val="20"/>
                <w:szCs w:val="20"/>
              </w:rPr>
            </w:pPr>
            <w:r>
              <w:rPr>
                <w:rFonts w:ascii="Arial" w:hAnsi="Arial" w:cs="Arial"/>
                <w:sz w:val="20"/>
                <w:szCs w:val="20"/>
              </w:rPr>
              <w:t>49,864</w:t>
            </w:r>
          </w:p>
        </w:tc>
        <w:tc>
          <w:tcPr>
            <w:tcW w:w="709" w:type="dxa"/>
            <w:vAlign w:val="bottom"/>
          </w:tcPr>
          <w:p w14:paraId="37892422" w14:textId="77777777" w:rsidR="00480918" w:rsidRDefault="00480918" w:rsidP="00C13A28">
            <w:pPr>
              <w:rPr>
                <w:rFonts w:ascii="Arial" w:hAnsi="Arial" w:cs="Arial"/>
                <w:sz w:val="20"/>
                <w:szCs w:val="20"/>
              </w:rPr>
            </w:pPr>
          </w:p>
        </w:tc>
      </w:tr>
      <w:tr w:rsidR="00480918" w14:paraId="46642F55" w14:textId="77777777" w:rsidTr="00480918">
        <w:tc>
          <w:tcPr>
            <w:tcW w:w="4536" w:type="dxa"/>
          </w:tcPr>
          <w:p w14:paraId="5089FA30" w14:textId="77BF6752" w:rsidR="00480918" w:rsidRDefault="00480918" w:rsidP="00C13A28">
            <w:pPr>
              <w:jc w:val="both"/>
              <w:rPr>
                <w:rFonts w:ascii="Arial" w:hAnsi="Arial" w:cs="Arial"/>
                <w:sz w:val="20"/>
                <w:szCs w:val="20"/>
              </w:rPr>
            </w:pPr>
          </w:p>
        </w:tc>
        <w:tc>
          <w:tcPr>
            <w:tcW w:w="1417" w:type="dxa"/>
          </w:tcPr>
          <w:p w14:paraId="584FE6A4" w14:textId="4749DD66" w:rsidR="00480918" w:rsidRPr="000E788B" w:rsidRDefault="00480918" w:rsidP="00C13A28">
            <w:pPr>
              <w:jc w:val="right"/>
              <w:rPr>
                <w:rFonts w:ascii="Arial" w:hAnsi="Arial" w:cs="Arial"/>
                <w:sz w:val="20"/>
                <w:szCs w:val="20"/>
              </w:rPr>
            </w:pPr>
          </w:p>
        </w:tc>
        <w:tc>
          <w:tcPr>
            <w:tcW w:w="709" w:type="dxa"/>
          </w:tcPr>
          <w:p w14:paraId="764168F3" w14:textId="77777777" w:rsidR="00480918" w:rsidRDefault="00480918" w:rsidP="00C13A28">
            <w:pPr>
              <w:jc w:val="both"/>
              <w:rPr>
                <w:rFonts w:ascii="Arial" w:hAnsi="Arial" w:cs="Arial"/>
                <w:sz w:val="20"/>
                <w:szCs w:val="20"/>
              </w:rPr>
            </w:pPr>
          </w:p>
        </w:tc>
      </w:tr>
      <w:tr w:rsidR="00480918" w14:paraId="4DA4E22C" w14:textId="77777777" w:rsidTr="00480918">
        <w:tc>
          <w:tcPr>
            <w:tcW w:w="4536" w:type="dxa"/>
          </w:tcPr>
          <w:p w14:paraId="0C78AFDE" w14:textId="7CE483A3" w:rsidR="00480918" w:rsidRDefault="00480918" w:rsidP="00C13A28">
            <w:pPr>
              <w:jc w:val="both"/>
              <w:rPr>
                <w:rFonts w:ascii="Arial" w:hAnsi="Arial" w:cs="Arial"/>
                <w:sz w:val="20"/>
                <w:szCs w:val="20"/>
              </w:rPr>
            </w:pPr>
            <w:r>
              <w:rPr>
                <w:rFonts w:ascii="Arial" w:hAnsi="Arial" w:cs="Arial"/>
                <w:sz w:val="20"/>
                <w:szCs w:val="20"/>
              </w:rPr>
              <w:t>Personal allowance 2024/25</w:t>
            </w:r>
          </w:p>
        </w:tc>
        <w:tc>
          <w:tcPr>
            <w:tcW w:w="1417" w:type="dxa"/>
          </w:tcPr>
          <w:p w14:paraId="0CFF7EEA" w14:textId="2F10EE1A" w:rsidR="00480918" w:rsidRPr="00480918" w:rsidRDefault="00480918" w:rsidP="00BC7484">
            <w:pPr>
              <w:ind w:right="-57"/>
              <w:jc w:val="right"/>
              <w:rPr>
                <w:rFonts w:ascii="Arial" w:hAnsi="Arial" w:cs="Arial"/>
                <w:sz w:val="20"/>
                <w:szCs w:val="20"/>
                <w:u w:val="single"/>
              </w:rPr>
            </w:pPr>
            <w:r w:rsidRPr="00480918">
              <w:rPr>
                <w:rFonts w:ascii="Arial" w:hAnsi="Arial" w:cs="Arial"/>
                <w:sz w:val="20"/>
                <w:szCs w:val="20"/>
                <w:u w:val="single"/>
              </w:rPr>
              <w:t>(12,570)</w:t>
            </w:r>
          </w:p>
        </w:tc>
        <w:tc>
          <w:tcPr>
            <w:tcW w:w="709" w:type="dxa"/>
          </w:tcPr>
          <w:p w14:paraId="6A39FCD2" w14:textId="77777777" w:rsidR="00480918" w:rsidRDefault="00480918" w:rsidP="00C13A28">
            <w:pPr>
              <w:jc w:val="both"/>
              <w:rPr>
                <w:rFonts w:ascii="Arial" w:hAnsi="Arial" w:cs="Arial"/>
                <w:sz w:val="20"/>
                <w:szCs w:val="20"/>
              </w:rPr>
            </w:pPr>
            <w:r>
              <w:rPr>
                <w:rFonts w:ascii="Arial" w:hAnsi="Arial" w:cs="Arial"/>
                <w:color w:val="FF0000"/>
                <w:sz w:val="20"/>
                <w:szCs w:val="20"/>
              </w:rPr>
              <w:t>½</w:t>
            </w:r>
          </w:p>
        </w:tc>
      </w:tr>
      <w:tr w:rsidR="00480918" w14:paraId="731DF293" w14:textId="77777777" w:rsidTr="00480918">
        <w:tc>
          <w:tcPr>
            <w:tcW w:w="4536" w:type="dxa"/>
          </w:tcPr>
          <w:p w14:paraId="4985A2AD" w14:textId="2917A00A" w:rsidR="00480918" w:rsidRDefault="00480918" w:rsidP="00C13A28">
            <w:pPr>
              <w:jc w:val="both"/>
              <w:rPr>
                <w:rFonts w:ascii="Arial" w:hAnsi="Arial" w:cs="Arial"/>
                <w:sz w:val="20"/>
                <w:szCs w:val="20"/>
              </w:rPr>
            </w:pPr>
          </w:p>
        </w:tc>
        <w:tc>
          <w:tcPr>
            <w:tcW w:w="1417" w:type="dxa"/>
          </w:tcPr>
          <w:p w14:paraId="26BEA7E2" w14:textId="19C80294" w:rsidR="00480918" w:rsidRDefault="00480918" w:rsidP="00C13A28">
            <w:pPr>
              <w:jc w:val="right"/>
              <w:rPr>
                <w:rFonts w:ascii="Arial" w:hAnsi="Arial" w:cs="Arial"/>
                <w:sz w:val="20"/>
                <w:szCs w:val="20"/>
              </w:rPr>
            </w:pPr>
          </w:p>
        </w:tc>
        <w:tc>
          <w:tcPr>
            <w:tcW w:w="709" w:type="dxa"/>
          </w:tcPr>
          <w:p w14:paraId="2BDA5C91" w14:textId="301AA727" w:rsidR="00480918" w:rsidRDefault="00480918" w:rsidP="00C13A28">
            <w:pPr>
              <w:jc w:val="both"/>
              <w:rPr>
                <w:rFonts w:ascii="Arial" w:hAnsi="Arial" w:cs="Arial"/>
                <w:sz w:val="20"/>
                <w:szCs w:val="20"/>
              </w:rPr>
            </w:pPr>
          </w:p>
        </w:tc>
      </w:tr>
      <w:tr w:rsidR="00480918" w14:paraId="3BEEC29C" w14:textId="77777777" w:rsidTr="00480918">
        <w:tc>
          <w:tcPr>
            <w:tcW w:w="4536" w:type="dxa"/>
          </w:tcPr>
          <w:p w14:paraId="5EEFF1AE" w14:textId="0BF9505A" w:rsidR="00480918" w:rsidRDefault="00480918" w:rsidP="00480918">
            <w:pPr>
              <w:tabs>
                <w:tab w:val="left" w:pos="3630"/>
              </w:tabs>
              <w:jc w:val="both"/>
              <w:rPr>
                <w:rFonts w:ascii="Arial" w:hAnsi="Arial" w:cs="Arial"/>
                <w:sz w:val="20"/>
                <w:szCs w:val="20"/>
              </w:rPr>
            </w:pPr>
            <w:r>
              <w:rPr>
                <w:rFonts w:ascii="Arial" w:hAnsi="Arial" w:cs="Arial"/>
                <w:sz w:val="20"/>
                <w:szCs w:val="20"/>
              </w:rPr>
              <w:t>Taxable income</w:t>
            </w:r>
            <w:r>
              <w:rPr>
                <w:rFonts w:ascii="Arial" w:hAnsi="Arial" w:cs="Arial"/>
                <w:sz w:val="20"/>
                <w:szCs w:val="20"/>
              </w:rPr>
              <w:tab/>
            </w:r>
          </w:p>
        </w:tc>
        <w:tc>
          <w:tcPr>
            <w:tcW w:w="1417" w:type="dxa"/>
          </w:tcPr>
          <w:p w14:paraId="361778DA" w14:textId="43F44B3D" w:rsidR="00480918" w:rsidRPr="00382DC9" w:rsidRDefault="00382DC9" w:rsidP="00C13A28">
            <w:pPr>
              <w:jc w:val="right"/>
              <w:rPr>
                <w:rFonts w:ascii="Arial" w:hAnsi="Arial" w:cs="Arial"/>
                <w:sz w:val="20"/>
                <w:szCs w:val="20"/>
                <w:u w:val="single"/>
              </w:rPr>
            </w:pPr>
            <w:r w:rsidRPr="00382DC9">
              <w:rPr>
                <w:rFonts w:ascii="Arial" w:hAnsi="Arial" w:cs="Arial"/>
                <w:sz w:val="20"/>
                <w:szCs w:val="20"/>
                <w:u w:val="single"/>
              </w:rPr>
              <w:t>37,294</w:t>
            </w:r>
          </w:p>
        </w:tc>
        <w:tc>
          <w:tcPr>
            <w:tcW w:w="709" w:type="dxa"/>
          </w:tcPr>
          <w:p w14:paraId="0FAB5BD5" w14:textId="77777777" w:rsidR="00480918" w:rsidRDefault="00480918" w:rsidP="00C13A28">
            <w:pPr>
              <w:jc w:val="both"/>
              <w:rPr>
                <w:rFonts w:ascii="Arial" w:hAnsi="Arial" w:cs="Arial"/>
                <w:sz w:val="20"/>
                <w:szCs w:val="20"/>
              </w:rPr>
            </w:pPr>
          </w:p>
        </w:tc>
      </w:tr>
      <w:tr w:rsidR="00480918" w14:paraId="3D8021D6" w14:textId="77777777" w:rsidTr="00480918">
        <w:tc>
          <w:tcPr>
            <w:tcW w:w="4536" w:type="dxa"/>
          </w:tcPr>
          <w:p w14:paraId="51ACB868" w14:textId="77777777" w:rsidR="00480918" w:rsidRDefault="00480918" w:rsidP="00C13A28">
            <w:pPr>
              <w:jc w:val="both"/>
              <w:rPr>
                <w:rFonts w:ascii="Arial" w:hAnsi="Arial" w:cs="Arial"/>
                <w:sz w:val="20"/>
                <w:szCs w:val="20"/>
              </w:rPr>
            </w:pPr>
          </w:p>
        </w:tc>
        <w:tc>
          <w:tcPr>
            <w:tcW w:w="1417" w:type="dxa"/>
          </w:tcPr>
          <w:p w14:paraId="6A2B5089" w14:textId="77777777" w:rsidR="00480918" w:rsidRDefault="00480918" w:rsidP="00C13A28">
            <w:pPr>
              <w:jc w:val="right"/>
              <w:rPr>
                <w:rFonts w:ascii="Arial" w:hAnsi="Arial" w:cs="Arial"/>
                <w:sz w:val="20"/>
                <w:szCs w:val="20"/>
              </w:rPr>
            </w:pPr>
          </w:p>
        </w:tc>
        <w:tc>
          <w:tcPr>
            <w:tcW w:w="709" w:type="dxa"/>
          </w:tcPr>
          <w:p w14:paraId="730C64B3" w14:textId="77777777" w:rsidR="00480918" w:rsidRDefault="00480918" w:rsidP="00C13A28">
            <w:pPr>
              <w:rPr>
                <w:rFonts w:ascii="Arial" w:hAnsi="Arial" w:cs="Arial"/>
                <w:sz w:val="20"/>
                <w:szCs w:val="20"/>
              </w:rPr>
            </w:pPr>
          </w:p>
        </w:tc>
      </w:tr>
      <w:tr w:rsidR="00480918" w14:paraId="15547484" w14:textId="77777777" w:rsidTr="00480918">
        <w:tc>
          <w:tcPr>
            <w:tcW w:w="4536" w:type="dxa"/>
          </w:tcPr>
          <w:p w14:paraId="78F4C9A8" w14:textId="60F31E12" w:rsidR="00480918" w:rsidRDefault="00382DC9" w:rsidP="00C13A28">
            <w:pPr>
              <w:jc w:val="both"/>
              <w:rPr>
                <w:rFonts w:ascii="Arial" w:hAnsi="Arial" w:cs="Arial"/>
                <w:sz w:val="20"/>
                <w:szCs w:val="20"/>
              </w:rPr>
            </w:pPr>
            <w:r>
              <w:rPr>
                <w:rFonts w:ascii="Arial" w:hAnsi="Arial" w:cs="Arial"/>
                <w:sz w:val="20"/>
                <w:szCs w:val="20"/>
              </w:rPr>
              <w:t>Tax payable</w:t>
            </w:r>
          </w:p>
          <w:p w14:paraId="779EDD7D" w14:textId="2717CE9C" w:rsidR="00B52369" w:rsidRDefault="00B52369" w:rsidP="00C13A28">
            <w:pPr>
              <w:jc w:val="both"/>
              <w:rPr>
                <w:rFonts w:ascii="Arial" w:hAnsi="Arial" w:cs="Arial"/>
                <w:sz w:val="20"/>
                <w:szCs w:val="20"/>
              </w:rPr>
            </w:pPr>
            <w:r>
              <w:rPr>
                <w:rFonts w:ascii="Arial" w:hAnsi="Arial" w:cs="Arial"/>
                <w:sz w:val="20"/>
                <w:szCs w:val="20"/>
              </w:rPr>
              <w:t>£37,</w:t>
            </w:r>
            <w:r w:rsidR="00382DC9">
              <w:rPr>
                <w:rFonts w:ascii="Arial" w:hAnsi="Arial" w:cs="Arial"/>
                <w:sz w:val="20"/>
                <w:szCs w:val="20"/>
              </w:rPr>
              <w:t>294</w:t>
            </w:r>
            <w:r>
              <w:rPr>
                <w:rFonts w:ascii="Arial" w:hAnsi="Arial" w:cs="Arial"/>
                <w:sz w:val="20"/>
                <w:szCs w:val="20"/>
              </w:rPr>
              <w:t xml:space="preserve"> x 20%</w:t>
            </w:r>
          </w:p>
        </w:tc>
        <w:tc>
          <w:tcPr>
            <w:tcW w:w="1417" w:type="dxa"/>
          </w:tcPr>
          <w:p w14:paraId="4079F2A8" w14:textId="77777777" w:rsidR="00480918" w:rsidRDefault="00480918" w:rsidP="00C13A28">
            <w:pPr>
              <w:jc w:val="right"/>
              <w:rPr>
                <w:rFonts w:ascii="Arial" w:hAnsi="Arial" w:cs="Arial"/>
                <w:sz w:val="20"/>
                <w:szCs w:val="20"/>
              </w:rPr>
            </w:pPr>
          </w:p>
          <w:p w14:paraId="24A400F1" w14:textId="00D3E0BF" w:rsidR="00B52369" w:rsidRPr="002A6E83" w:rsidRDefault="00382DC9" w:rsidP="00C13A28">
            <w:pPr>
              <w:jc w:val="right"/>
              <w:rPr>
                <w:rFonts w:ascii="Arial" w:hAnsi="Arial" w:cs="Arial"/>
                <w:sz w:val="20"/>
                <w:szCs w:val="20"/>
              </w:rPr>
            </w:pPr>
            <w:r>
              <w:rPr>
                <w:rFonts w:ascii="Arial" w:hAnsi="Arial" w:cs="Arial"/>
                <w:sz w:val="20"/>
                <w:szCs w:val="20"/>
              </w:rPr>
              <w:t>7,459</w:t>
            </w:r>
          </w:p>
        </w:tc>
        <w:tc>
          <w:tcPr>
            <w:tcW w:w="709" w:type="dxa"/>
            <w:vAlign w:val="bottom"/>
          </w:tcPr>
          <w:p w14:paraId="18B2903F" w14:textId="65C23DBD" w:rsidR="00480918" w:rsidRDefault="00382DC9" w:rsidP="00C13A28">
            <w:pPr>
              <w:rPr>
                <w:rFonts w:ascii="Arial" w:hAnsi="Arial" w:cs="Arial"/>
                <w:sz w:val="20"/>
                <w:szCs w:val="20"/>
              </w:rPr>
            </w:pPr>
            <w:r>
              <w:rPr>
                <w:rFonts w:ascii="Arial" w:hAnsi="Arial" w:cs="Arial"/>
                <w:color w:val="FF0000"/>
                <w:sz w:val="20"/>
                <w:szCs w:val="20"/>
              </w:rPr>
              <w:t>½</w:t>
            </w:r>
          </w:p>
        </w:tc>
      </w:tr>
      <w:tr w:rsidR="00B52369" w14:paraId="06983D7F" w14:textId="77777777" w:rsidTr="00480918">
        <w:tc>
          <w:tcPr>
            <w:tcW w:w="4536" w:type="dxa"/>
          </w:tcPr>
          <w:p w14:paraId="781D5128" w14:textId="006936FF" w:rsidR="00B52369" w:rsidRDefault="00382DC9" w:rsidP="00C13A28">
            <w:pPr>
              <w:jc w:val="both"/>
              <w:rPr>
                <w:rFonts w:ascii="Arial" w:hAnsi="Arial" w:cs="Arial"/>
                <w:sz w:val="20"/>
                <w:szCs w:val="20"/>
              </w:rPr>
            </w:pPr>
            <w:r>
              <w:rPr>
                <w:rFonts w:ascii="Arial" w:hAnsi="Arial" w:cs="Arial"/>
                <w:sz w:val="20"/>
                <w:szCs w:val="20"/>
              </w:rPr>
              <w:t>Less:</w:t>
            </w:r>
          </w:p>
        </w:tc>
        <w:tc>
          <w:tcPr>
            <w:tcW w:w="1417" w:type="dxa"/>
          </w:tcPr>
          <w:p w14:paraId="17BF5E06" w14:textId="77777777" w:rsidR="00B52369" w:rsidRPr="005D642D" w:rsidRDefault="00B52369" w:rsidP="00C13A28">
            <w:pPr>
              <w:jc w:val="right"/>
              <w:rPr>
                <w:rFonts w:ascii="Arial" w:hAnsi="Arial" w:cs="Arial"/>
                <w:sz w:val="20"/>
                <w:szCs w:val="20"/>
              </w:rPr>
            </w:pPr>
          </w:p>
        </w:tc>
        <w:tc>
          <w:tcPr>
            <w:tcW w:w="709" w:type="dxa"/>
            <w:vAlign w:val="bottom"/>
          </w:tcPr>
          <w:p w14:paraId="2386D4A3" w14:textId="77777777" w:rsidR="00B52369" w:rsidRDefault="00B52369" w:rsidP="00C13A28">
            <w:pPr>
              <w:rPr>
                <w:rFonts w:ascii="Arial" w:hAnsi="Arial" w:cs="Arial"/>
                <w:color w:val="FF0000"/>
                <w:sz w:val="20"/>
                <w:szCs w:val="20"/>
              </w:rPr>
            </w:pPr>
          </w:p>
        </w:tc>
      </w:tr>
      <w:tr w:rsidR="00B52369" w14:paraId="3121033C" w14:textId="77777777" w:rsidTr="00480918">
        <w:tc>
          <w:tcPr>
            <w:tcW w:w="4536" w:type="dxa"/>
          </w:tcPr>
          <w:p w14:paraId="3475867D" w14:textId="77777777" w:rsidR="00B52369" w:rsidRDefault="00382DC9" w:rsidP="00C13A28">
            <w:pPr>
              <w:jc w:val="both"/>
              <w:rPr>
                <w:rFonts w:ascii="Arial" w:hAnsi="Arial" w:cs="Arial"/>
                <w:sz w:val="20"/>
                <w:szCs w:val="20"/>
              </w:rPr>
            </w:pPr>
            <w:r>
              <w:rPr>
                <w:rFonts w:ascii="Arial" w:hAnsi="Arial" w:cs="Arial"/>
                <w:sz w:val="20"/>
                <w:szCs w:val="20"/>
              </w:rPr>
              <w:t>Tax credit on distribution:</w:t>
            </w:r>
          </w:p>
          <w:p w14:paraId="29711FDB" w14:textId="40D0C423" w:rsidR="00382DC9" w:rsidRDefault="00382DC9" w:rsidP="00C13A28">
            <w:pPr>
              <w:jc w:val="both"/>
              <w:rPr>
                <w:rFonts w:ascii="Arial" w:hAnsi="Arial" w:cs="Arial"/>
                <w:sz w:val="20"/>
                <w:szCs w:val="20"/>
              </w:rPr>
            </w:pPr>
            <w:r>
              <w:rPr>
                <w:rFonts w:ascii="Arial" w:hAnsi="Arial" w:cs="Arial"/>
                <w:sz w:val="20"/>
                <w:szCs w:val="20"/>
              </w:rPr>
              <w:t>£20,000 x 45/55</w:t>
            </w:r>
          </w:p>
        </w:tc>
        <w:tc>
          <w:tcPr>
            <w:tcW w:w="1417" w:type="dxa"/>
          </w:tcPr>
          <w:p w14:paraId="5EB50E58" w14:textId="77777777" w:rsidR="00B52369" w:rsidRDefault="00B52369" w:rsidP="00BC7484">
            <w:pPr>
              <w:ind w:right="-57"/>
              <w:jc w:val="right"/>
              <w:rPr>
                <w:rFonts w:ascii="Arial" w:hAnsi="Arial" w:cs="Arial"/>
                <w:sz w:val="20"/>
                <w:szCs w:val="20"/>
              </w:rPr>
            </w:pPr>
          </w:p>
          <w:p w14:paraId="73DFE8C6" w14:textId="3A78F2EF" w:rsidR="00382DC9" w:rsidRPr="00382DC9" w:rsidRDefault="00382DC9" w:rsidP="00BC7484">
            <w:pPr>
              <w:ind w:right="-57"/>
              <w:jc w:val="right"/>
              <w:rPr>
                <w:rFonts w:ascii="Arial" w:hAnsi="Arial" w:cs="Arial"/>
                <w:sz w:val="20"/>
                <w:szCs w:val="20"/>
                <w:u w:val="single"/>
              </w:rPr>
            </w:pPr>
            <w:r w:rsidRPr="00382DC9">
              <w:rPr>
                <w:rFonts w:ascii="Arial" w:hAnsi="Arial" w:cs="Arial"/>
                <w:sz w:val="20"/>
                <w:szCs w:val="20"/>
                <w:u w:val="single"/>
              </w:rPr>
              <w:t>(16,364)</w:t>
            </w:r>
          </w:p>
        </w:tc>
        <w:tc>
          <w:tcPr>
            <w:tcW w:w="709" w:type="dxa"/>
            <w:vAlign w:val="bottom"/>
          </w:tcPr>
          <w:p w14:paraId="6FF1FA6C" w14:textId="5F7C5497" w:rsidR="00B52369" w:rsidRDefault="00382DC9" w:rsidP="00C13A28">
            <w:pPr>
              <w:rPr>
                <w:rFonts w:ascii="Arial" w:hAnsi="Arial" w:cs="Arial"/>
                <w:color w:val="FF0000"/>
                <w:sz w:val="20"/>
                <w:szCs w:val="20"/>
              </w:rPr>
            </w:pPr>
            <w:r>
              <w:rPr>
                <w:rFonts w:ascii="Arial" w:hAnsi="Arial" w:cs="Arial"/>
                <w:color w:val="FF0000"/>
                <w:sz w:val="20"/>
                <w:szCs w:val="20"/>
              </w:rPr>
              <w:t>1</w:t>
            </w:r>
          </w:p>
        </w:tc>
      </w:tr>
      <w:tr w:rsidR="00B52369" w14:paraId="7437762A" w14:textId="77777777" w:rsidTr="00480918">
        <w:tc>
          <w:tcPr>
            <w:tcW w:w="4536" w:type="dxa"/>
          </w:tcPr>
          <w:p w14:paraId="754B72C0" w14:textId="77777777" w:rsidR="00B52369" w:rsidRDefault="00B52369" w:rsidP="00C13A28">
            <w:pPr>
              <w:jc w:val="both"/>
              <w:rPr>
                <w:rFonts w:ascii="Arial" w:hAnsi="Arial" w:cs="Arial"/>
                <w:sz w:val="20"/>
                <w:szCs w:val="20"/>
              </w:rPr>
            </w:pPr>
          </w:p>
        </w:tc>
        <w:tc>
          <w:tcPr>
            <w:tcW w:w="1417" w:type="dxa"/>
          </w:tcPr>
          <w:p w14:paraId="6A7E2E00" w14:textId="77777777" w:rsidR="00B52369" w:rsidRPr="005D642D" w:rsidRDefault="00B52369" w:rsidP="00BC7484">
            <w:pPr>
              <w:ind w:right="-57"/>
              <w:jc w:val="right"/>
              <w:rPr>
                <w:rFonts w:ascii="Arial" w:hAnsi="Arial" w:cs="Arial"/>
                <w:sz w:val="20"/>
                <w:szCs w:val="20"/>
              </w:rPr>
            </w:pPr>
          </w:p>
        </w:tc>
        <w:tc>
          <w:tcPr>
            <w:tcW w:w="709" w:type="dxa"/>
            <w:vAlign w:val="bottom"/>
          </w:tcPr>
          <w:p w14:paraId="05B7B8C1" w14:textId="77777777" w:rsidR="00B52369" w:rsidRDefault="00B52369" w:rsidP="00C13A28">
            <w:pPr>
              <w:rPr>
                <w:rFonts w:ascii="Arial" w:hAnsi="Arial" w:cs="Arial"/>
                <w:color w:val="FF0000"/>
                <w:sz w:val="20"/>
                <w:szCs w:val="20"/>
              </w:rPr>
            </w:pPr>
          </w:p>
        </w:tc>
      </w:tr>
      <w:tr w:rsidR="00382DC9" w14:paraId="045D71B6" w14:textId="77777777" w:rsidTr="00480918">
        <w:tc>
          <w:tcPr>
            <w:tcW w:w="4536" w:type="dxa"/>
          </w:tcPr>
          <w:p w14:paraId="14A71BEC" w14:textId="16B01FA7" w:rsidR="00382DC9" w:rsidRDefault="00382DC9" w:rsidP="00C13A28">
            <w:pPr>
              <w:jc w:val="both"/>
              <w:rPr>
                <w:rFonts w:ascii="Arial" w:hAnsi="Arial" w:cs="Arial"/>
                <w:sz w:val="20"/>
                <w:szCs w:val="20"/>
              </w:rPr>
            </w:pPr>
            <w:r>
              <w:rPr>
                <w:rFonts w:ascii="Arial" w:hAnsi="Arial" w:cs="Arial"/>
                <w:sz w:val="20"/>
                <w:szCs w:val="20"/>
              </w:rPr>
              <w:t>Tax repayable to Gilda</w:t>
            </w:r>
          </w:p>
        </w:tc>
        <w:tc>
          <w:tcPr>
            <w:tcW w:w="1417" w:type="dxa"/>
          </w:tcPr>
          <w:p w14:paraId="69E6F736" w14:textId="747EC779" w:rsidR="00382DC9" w:rsidRPr="00382DC9" w:rsidRDefault="00382DC9" w:rsidP="00BC7484">
            <w:pPr>
              <w:ind w:right="-57"/>
              <w:jc w:val="right"/>
              <w:rPr>
                <w:rFonts w:ascii="Arial" w:hAnsi="Arial" w:cs="Arial"/>
                <w:sz w:val="20"/>
                <w:szCs w:val="20"/>
                <w:u w:val="double"/>
              </w:rPr>
            </w:pPr>
            <w:r w:rsidRPr="00382DC9">
              <w:rPr>
                <w:rFonts w:ascii="Arial" w:hAnsi="Arial" w:cs="Arial"/>
                <w:sz w:val="20"/>
                <w:szCs w:val="20"/>
                <w:u w:val="double"/>
              </w:rPr>
              <w:t>(8,905)</w:t>
            </w:r>
          </w:p>
        </w:tc>
        <w:tc>
          <w:tcPr>
            <w:tcW w:w="709" w:type="dxa"/>
            <w:vAlign w:val="bottom"/>
          </w:tcPr>
          <w:p w14:paraId="5CA6C196" w14:textId="77777777" w:rsidR="00382DC9" w:rsidRDefault="00382DC9" w:rsidP="00C13A28">
            <w:pPr>
              <w:rPr>
                <w:rFonts w:ascii="Arial" w:hAnsi="Arial" w:cs="Arial"/>
                <w:color w:val="FF0000"/>
                <w:sz w:val="20"/>
                <w:szCs w:val="20"/>
              </w:rPr>
            </w:pPr>
          </w:p>
        </w:tc>
      </w:tr>
      <w:tr w:rsidR="00480918" w14:paraId="77EC7FCC" w14:textId="77777777" w:rsidTr="00480918">
        <w:tc>
          <w:tcPr>
            <w:tcW w:w="4536" w:type="dxa"/>
          </w:tcPr>
          <w:p w14:paraId="58913846" w14:textId="77777777" w:rsidR="00480918" w:rsidRDefault="00480918" w:rsidP="00C13A28">
            <w:pPr>
              <w:jc w:val="both"/>
              <w:rPr>
                <w:rFonts w:ascii="Arial" w:hAnsi="Arial" w:cs="Arial"/>
                <w:sz w:val="20"/>
                <w:szCs w:val="20"/>
              </w:rPr>
            </w:pPr>
          </w:p>
        </w:tc>
        <w:tc>
          <w:tcPr>
            <w:tcW w:w="1417" w:type="dxa"/>
          </w:tcPr>
          <w:p w14:paraId="5628A946" w14:textId="77777777" w:rsidR="00480918" w:rsidRPr="005D642D" w:rsidRDefault="00480918" w:rsidP="00C13A28">
            <w:pPr>
              <w:jc w:val="right"/>
              <w:rPr>
                <w:rFonts w:ascii="Arial" w:hAnsi="Arial" w:cs="Arial"/>
                <w:sz w:val="20"/>
                <w:szCs w:val="20"/>
              </w:rPr>
            </w:pPr>
          </w:p>
        </w:tc>
        <w:tc>
          <w:tcPr>
            <w:tcW w:w="709" w:type="dxa"/>
            <w:vAlign w:val="bottom"/>
          </w:tcPr>
          <w:p w14:paraId="2CA603CC" w14:textId="77777777" w:rsidR="00480918" w:rsidRDefault="00480918" w:rsidP="00C13A28">
            <w:pPr>
              <w:rPr>
                <w:rFonts w:ascii="Arial" w:hAnsi="Arial" w:cs="Arial"/>
                <w:color w:val="FF0000"/>
                <w:sz w:val="20"/>
                <w:szCs w:val="20"/>
              </w:rPr>
            </w:pPr>
          </w:p>
        </w:tc>
      </w:tr>
      <w:tr w:rsidR="00480918" w14:paraId="66E469A3" w14:textId="77777777" w:rsidTr="00480918">
        <w:tc>
          <w:tcPr>
            <w:tcW w:w="4536" w:type="dxa"/>
          </w:tcPr>
          <w:p w14:paraId="46EFBB61" w14:textId="77777777" w:rsidR="00480918" w:rsidRDefault="00480918" w:rsidP="00C13A28">
            <w:pPr>
              <w:jc w:val="both"/>
              <w:rPr>
                <w:rFonts w:ascii="Arial" w:hAnsi="Arial" w:cs="Arial"/>
                <w:sz w:val="20"/>
                <w:szCs w:val="20"/>
              </w:rPr>
            </w:pPr>
            <w:r w:rsidRPr="00610507">
              <w:rPr>
                <w:rFonts w:ascii="Arial" w:hAnsi="Arial" w:cs="Arial"/>
                <w:color w:val="FF0000"/>
                <w:sz w:val="20"/>
                <w:szCs w:val="20"/>
              </w:rPr>
              <w:t xml:space="preserve">Total marks for part </w:t>
            </w:r>
            <w:r>
              <w:rPr>
                <w:rFonts w:ascii="Arial" w:hAnsi="Arial" w:cs="Arial"/>
                <w:color w:val="FF0000"/>
                <w:sz w:val="20"/>
                <w:szCs w:val="20"/>
              </w:rPr>
              <w:t>3</w:t>
            </w:r>
          </w:p>
        </w:tc>
        <w:tc>
          <w:tcPr>
            <w:tcW w:w="1417" w:type="dxa"/>
          </w:tcPr>
          <w:p w14:paraId="75F46542" w14:textId="77777777" w:rsidR="00480918" w:rsidRPr="008E1361" w:rsidRDefault="00480918" w:rsidP="00C13A28">
            <w:pPr>
              <w:tabs>
                <w:tab w:val="decimal" w:pos="1768"/>
              </w:tabs>
              <w:jc w:val="right"/>
              <w:rPr>
                <w:rFonts w:ascii="Arial" w:hAnsi="Arial" w:cs="Arial"/>
                <w:sz w:val="20"/>
                <w:szCs w:val="20"/>
                <w:u w:val="single"/>
              </w:rPr>
            </w:pPr>
          </w:p>
        </w:tc>
        <w:tc>
          <w:tcPr>
            <w:tcW w:w="709" w:type="dxa"/>
            <w:vAlign w:val="bottom"/>
          </w:tcPr>
          <w:p w14:paraId="3A97A6BD" w14:textId="57CA7610" w:rsidR="00480918" w:rsidRDefault="00480918" w:rsidP="00C13A28">
            <w:pPr>
              <w:rPr>
                <w:rFonts w:ascii="Arial" w:hAnsi="Arial" w:cs="Arial"/>
                <w:sz w:val="20"/>
                <w:szCs w:val="20"/>
              </w:rPr>
            </w:pPr>
            <w:r>
              <w:rPr>
                <w:rFonts w:ascii="Arial" w:hAnsi="Arial" w:cs="Arial"/>
                <w:color w:val="FF0000"/>
                <w:sz w:val="20"/>
                <w:szCs w:val="20"/>
              </w:rPr>
              <w:t>(3)</w:t>
            </w:r>
          </w:p>
        </w:tc>
      </w:tr>
    </w:tbl>
    <w:p w14:paraId="28E3ED99" w14:textId="63B58F45" w:rsidR="004463E4" w:rsidRPr="004463E4" w:rsidRDefault="004463E4" w:rsidP="007D6A5C">
      <w:pPr>
        <w:spacing w:after="0"/>
        <w:jc w:val="both"/>
        <w:rPr>
          <w:rFonts w:ascii="Arial" w:hAnsi="Arial" w:cs="Arial"/>
          <w:sz w:val="20"/>
          <w:szCs w:val="20"/>
        </w:rPr>
      </w:pPr>
      <w:r>
        <w:rPr>
          <w:rFonts w:ascii="Arial" w:hAnsi="Arial" w:cs="Arial"/>
          <w:color w:val="FF0000"/>
          <w:sz w:val="20"/>
          <w:szCs w:val="20"/>
        </w:rPr>
        <w:br/>
      </w:r>
    </w:p>
    <w:p w14:paraId="72A22DAD" w14:textId="63DDADAC" w:rsidR="000A271C" w:rsidRDefault="000A271C" w:rsidP="00033758">
      <w:pPr>
        <w:spacing w:after="0"/>
        <w:jc w:val="both"/>
        <w:rPr>
          <w:rFonts w:ascii="Arial" w:hAnsi="Arial" w:cs="Arial"/>
          <w:sz w:val="20"/>
          <w:szCs w:val="20"/>
        </w:rPr>
      </w:pPr>
      <w:r w:rsidRPr="001346EC">
        <w:rPr>
          <w:rFonts w:ascii="Arial" w:hAnsi="Arial" w:cs="Arial"/>
          <w:b/>
          <w:bCs/>
          <w:color w:val="FF0000"/>
          <w:sz w:val="20"/>
          <w:szCs w:val="20"/>
        </w:rPr>
        <w:t xml:space="preserve">Total marks for question </w:t>
      </w:r>
      <w:r w:rsidR="007D6A5C">
        <w:rPr>
          <w:rFonts w:ascii="Arial" w:hAnsi="Arial" w:cs="Arial"/>
          <w:b/>
          <w:bCs/>
          <w:color w:val="FF0000"/>
          <w:sz w:val="20"/>
          <w:szCs w:val="20"/>
        </w:rPr>
        <w:t>5</w:t>
      </w:r>
      <w:r>
        <w:rPr>
          <w:rFonts w:ascii="Arial" w:hAnsi="Arial" w:cs="Arial"/>
          <w:b/>
          <w:bCs/>
          <w:color w:val="FF0000"/>
          <w:sz w:val="20"/>
          <w:szCs w:val="20"/>
        </w:rPr>
        <w:t xml:space="preserve"> </w:t>
      </w:r>
      <w:r w:rsidR="004F12A6">
        <w:rPr>
          <w:rFonts w:ascii="Arial" w:hAnsi="Arial" w:cs="Arial"/>
          <w:b/>
          <w:bCs/>
          <w:color w:val="FF0000"/>
          <w:sz w:val="20"/>
          <w:szCs w:val="20"/>
        </w:rPr>
        <w:t xml:space="preserve">                                                                           </w:t>
      </w:r>
      <w:r>
        <w:rPr>
          <w:rFonts w:ascii="Arial" w:hAnsi="Arial" w:cs="Arial"/>
          <w:b/>
          <w:bCs/>
          <w:color w:val="FF0000"/>
          <w:sz w:val="20"/>
          <w:szCs w:val="20"/>
        </w:rPr>
        <w:t xml:space="preserve">           </w:t>
      </w:r>
      <w:proofErr w:type="gramStart"/>
      <w:r>
        <w:rPr>
          <w:rFonts w:ascii="Arial" w:hAnsi="Arial" w:cs="Arial"/>
          <w:b/>
          <w:bCs/>
          <w:color w:val="FF0000"/>
          <w:sz w:val="20"/>
          <w:szCs w:val="20"/>
        </w:rPr>
        <w:t xml:space="preserve">   (</w:t>
      </w:r>
      <w:proofErr w:type="gramEnd"/>
      <w:r>
        <w:rPr>
          <w:rFonts w:ascii="Arial" w:hAnsi="Arial" w:cs="Arial"/>
          <w:b/>
          <w:bCs/>
          <w:color w:val="FF0000"/>
          <w:sz w:val="20"/>
          <w:szCs w:val="20"/>
        </w:rPr>
        <w:t>15)</w:t>
      </w:r>
      <w:r>
        <w:rPr>
          <w:rFonts w:ascii="Arial" w:hAnsi="Arial" w:cs="Arial"/>
          <w:b/>
          <w:bCs/>
          <w:color w:val="FF0000"/>
          <w:sz w:val="20"/>
          <w:szCs w:val="20"/>
        </w:rPr>
        <w:br/>
      </w:r>
    </w:p>
    <w:p w14:paraId="2C2D0DE8" w14:textId="77777777" w:rsidR="00D33509" w:rsidRPr="00D33509" w:rsidRDefault="00D33509" w:rsidP="00D33509">
      <w:pPr>
        <w:rPr>
          <w:rFonts w:ascii="Arial" w:hAnsi="Arial" w:cs="Arial"/>
          <w:sz w:val="20"/>
          <w:szCs w:val="20"/>
        </w:rPr>
      </w:pPr>
    </w:p>
    <w:p w14:paraId="323A2CE4" w14:textId="77777777" w:rsidR="00D33509" w:rsidRPr="00D33509" w:rsidRDefault="00D33509" w:rsidP="00D33509">
      <w:pPr>
        <w:rPr>
          <w:rFonts w:ascii="Arial" w:hAnsi="Arial" w:cs="Arial"/>
          <w:sz w:val="20"/>
          <w:szCs w:val="20"/>
        </w:rPr>
      </w:pPr>
    </w:p>
    <w:p w14:paraId="2AD35F1D" w14:textId="77777777" w:rsidR="00D33509" w:rsidRPr="00D33509" w:rsidRDefault="00D33509" w:rsidP="00D33509">
      <w:pPr>
        <w:rPr>
          <w:rFonts w:ascii="Arial" w:hAnsi="Arial" w:cs="Arial"/>
          <w:sz w:val="20"/>
          <w:szCs w:val="20"/>
        </w:rPr>
      </w:pPr>
    </w:p>
    <w:p w14:paraId="0C2F71EE" w14:textId="77777777" w:rsidR="00D33509" w:rsidRPr="00D33509" w:rsidRDefault="00D33509" w:rsidP="00D33509">
      <w:pPr>
        <w:rPr>
          <w:rFonts w:ascii="Arial" w:hAnsi="Arial" w:cs="Arial"/>
          <w:sz w:val="20"/>
          <w:szCs w:val="20"/>
        </w:rPr>
      </w:pPr>
    </w:p>
    <w:p w14:paraId="10208C28" w14:textId="77777777" w:rsidR="00D33509" w:rsidRPr="00D33509" w:rsidRDefault="00D33509" w:rsidP="00D33509">
      <w:pPr>
        <w:rPr>
          <w:rFonts w:ascii="Arial" w:hAnsi="Arial" w:cs="Arial"/>
          <w:sz w:val="20"/>
          <w:szCs w:val="20"/>
        </w:rPr>
      </w:pPr>
    </w:p>
    <w:p w14:paraId="5C89B042" w14:textId="77777777" w:rsidR="00D33509" w:rsidRPr="00D33509" w:rsidRDefault="00D33509" w:rsidP="00D33509">
      <w:pPr>
        <w:jc w:val="center"/>
        <w:rPr>
          <w:rFonts w:ascii="Arial" w:hAnsi="Arial" w:cs="Arial"/>
          <w:sz w:val="20"/>
          <w:szCs w:val="20"/>
        </w:rPr>
      </w:pPr>
    </w:p>
    <w:sectPr w:rsidR="00D33509" w:rsidRPr="00D33509" w:rsidSect="00EC7517">
      <w:headerReference w:type="even" r:id="rId12"/>
      <w:headerReference w:type="default" r:id="rId13"/>
      <w:footerReference w:type="default" r:id="rId14"/>
      <w:headerReference w:type="first" r:id="rId15"/>
      <w:foot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699B" w14:textId="77777777" w:rsidR="005B4C3C" w:rsidRDefault="005B4C3C" w:rsidP="001F537B">
      <w:pPr>
        <w:spacing w:after="0" w:line="240" w:lineRule="auto"/>
      </w:pPr>
      <w:r>
        <w:separator/>
      </w:r>
    </w:p>
  </w:endnote>
  <w:endnote w:type="continuationSeparator" w:id="0">
    <w:p w14:paraId="1AC01216" w14:textId="77777777" w:rsidR="005B4C3C" w:rsidRDefault="005B4C3C" w:rsidP="001F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200291"/>
      <w:docPartObj>
        <w:docPartGallery w:val="Page Numbers (Bottom of Page)"/>
        <w:docPartUnique/>
      </w:docPartObj>
    </w:sdtPr>
    <w:sdtEndPr>
      <w:rPr>
        <w:noProof/>
      </w:rPr>
    </w:sdtEndPr>
    <w:sdtContent>
      <w:p w14:paraId="45845F4F" w14:textId="2A7EEF99" w:rsidR="00CD0D6E" w:rsidRDefault="00CD0D6E">
        <w:pPr>
          <w:pStyle w:val="Footer"/>
          <w:jc w:val="center"/>
        </w:pPr>
        <w:r w:rsidRPr="00D33509">
          <w:rPr>
            <w:sz w:val="18"/>
            <w:szCs w:val="18"/>
          </w:rPr>
          <w:fldChar w:fldCharType="begin"/>
        </w:r>
        <w:r w:rsidRPr="00D33509">
          <w:rPr>
            <w:sz w:val="18"/>
            <w:szCs w:val="18"/>
          </w:rPr>
          <w:instrText xml:space="preserve"> PAGE   \* MERGEFORMAT </w:instrText>
        </w:r>
        <w:r w:rsidRPr="00D33509">
          <w:rPr>
            <w:sz w:val="18"/>
            <w:szCs w:val="18"/>
          </w:rPr>
          <w:fldChar w:fldCharType="separate"/>
        </w:r>
        <w:r w:rsidRPr="00D33509">
          <w:rPr>
            <w:noProof/>
            <w:sz w:val="18"/>
            <w:szCs w:val="18"/>
          </w:rPr>
          <w:t>9</w:t>
        </w:r>
        <w:r w:rsidRPr="00D33509">
          <w:rPr>
            <w:noProof/>
            <w:sz w:val="18"/>
            <w:szCs w:val="18"/>
          </w:rPr>
          <w:fldChar w:fldCharType="end"/>
        </w:r>
      </w:p>
    </w:sdtContent>
  </w:sdt>
  <w:p w14:paraId="0F733667" w14:textId="77777777" w:rsidR="00CD0D6E" w:rsidRDefault="00CD0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449711"/>
      <w:docPartObj>
        <w:docPartGallery w:val="Page Numbers (Bottom of Page)"/>
        <w:docPartUnique/>
      </w:docPartObj>
    </w:sdtPr>
    <w:sdtContent>
      <w:p w14:paraId="5EB3D0B2" w14:textId="48D48204" w:rsidR="00985D87" w:rsidRDefault="00985D87">
        <w:pPr>
          <w:pStyle w:val="Footer"/>
          <w:jc w:val="center"/>
        </w:pPr>
        <w:r w:rsidRPr="00E9475A">
          <w:rPr>
            <w:sz w:val="18"/>
            <w:szCs w:val="18"/>
          </w:rPr>
          <w:fldChar w:fldCharType="begin"/>
        </w:r>
        <w:r w:rsidRPr="00E9475A">
          <w:rPr>
            <w:sz w:val="18"/>
            <w:szCs w:val="18"/>
          </w:rPr>
          <w:instrText>PAGE   \* MERGEFORMAT</w:instrText>
        </w:r>
        <w:r w:rsidRPr="00E9475A">
          <w:rPr>
            <w:sz w:val="18"/>
            <w:szCs w:val="18"/>
          </w:rPr>
          <w:fldChar w:fldCharType="separate"/>
        </w:r>
        <w:r w:rsidRPr="00E9475A">
          <w:rPr>
            <w:sz w:val="18"/>
            <w:szCs w:val="18"/>
          </w:rPr>
          <w:t>2</w:t>
        </w:r>
        <w:r w:rsidRPr="00E9475A">
          <w:rPr>
            <w:sz w:val="18"/>
            <w:szCs w:val="18"/>
          </w:rPr>
          <w:fldChar w:fldCharType="end"/>
        </w:r>
      </w:p>
    </w:sdtContent>
  </w:sdt>
  <w:p w14:paraId="194C81CE" w14:textId="77777777" w:rsidR="00985D87" w:rsidRDefault="0098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F8D8" w14:textId="77777777" w:rsidR="005B4C3C" w:rsidRDefault="005B4C3C" w:rsidP="001F537B">
      <w:pPr>
        <w:spacing w:after="0" w:line="240" w:lineRule="auto"/>
      </w:pPr>
      <w:r>
        <w:separator/>
      </w:r>
    </w:p>
  </w:footnote>
  <w:footnote w:type="continuationSeparator" w:id="0">
    <w:p w14:paraId="0EB8F587" w14:textId="77777777" w:rsidR="005B4C3C" w:rsidRDefault="005B4C3C" w:rsidP="001F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B5AD" w14:textId="5A39DBD5" w:rsidR="007A1564" w:rsidRDefault="00E13CD4">
    <w:pPr>
      <w:pStyle w:val="Header"/>
    </w:pPr>
    <w:r>
      <w:rPr>
        <w:noProof/>
      </w:rPr>
      <mc:AlternateContent>
        <mc:Choice Requires="wps">
          <w:drawing>
            <wp:anchor distT="0" distB="0" distL="0" distR="0" simplePos="0" relativeHeight="251659264" behindDoc="0" locked="0" layoutInCell="1" allowOverlap="1" wp14:anchorId="78B351E4" wp14:editId="559CEDDF">
              <wp:simplePos x="635" y="635"/>
              <wp:positionH relativeFrom="page">
                <wp:align>right</wp:align>
              </wp:positionH>
              <wp:positionV relativeFrom="page">
                <wp:align>top</wp:align>
              </wp:positionV>
              <wp:extent cx="1337310" cy="333375"/>
              <wp:effectExtent l="0" t="0" r="0" b="9525"/>
              <wp:wrapNone/>
              <wp:docPr id="1696767727" name="Text Box 5"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33375"/>
                      </a:xfrm>
                      <a:prstGeom prst="rect">
                        <a:avLst/>
                      </a:prstGeom>
                      <a:noFill/>
                      <a:ln>
                        <a:noFill/>
                      </a:ln>
                    </wps:spPr>
                    <wps:txbx>
                      <w:txbxContent>
                        <w:p w14:paraId="1310324F" w14:textId="6F66CA47" w:rsidR="00E13CD4" w:rsidRPr="00E13CD4" w:rsidRDefault="00E13CD4" w:rsidP="00E13CD4">
                          <w:pPr>
                            <w:spacing w:after="0"/>
                            <w:rPr>
                              <w:rFonts w:ascii="Calibri" w:eastAsia="Calibri" w:hAnsi="Calibri" w:cs="Calibri"/>
                              <w:noProof/>
                              <w:color w:val="000000"/>
                              <w:sz w:val="16"/>
                              <w:szCs w:val="16"/>
                            </w:rPr>
                          </w:pPr>
                          <w:r w:rsidRPr="00E13CD4">
                            <w:rPr>
                              <w:rFonts w:ascii="Calibri" w:eastAsia="Calibri" w:hAnsi="Calibri"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B351E4" id="_x0000_t202" coordsize="21600,21600" o:spt="202" path="m,l,21600r21600,l21600,xe">
              <v:stroke joinstyle="miter"/>
              <v:path gradientshapeok="t" o:connecttype="rect"/>
            </v:shapetype>
            <v:shape id="Text Box 5" o:spid="_x0000_s1026" type="#_x0000_t202" alt="Commercial in Confidence" style="position:absolute;margin-left:54.1pt;margin-top:0;width:105.3pt;height:26.2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" filled="f" stroked="f">
              <v:textbox style="mso-fit-shape-to-text:t" inset="0,15pt,20pt,0">
                <w:txbxContent>
                  <w:p w14:paraId="1310324F" w14:textId="6F66CA47" w:rsidR="00E13CD4" w:rsidRPr="00E13CD4" w:rsidRDefault="00E13CD4" w:rsidP="00E13CD4">
                    <w:pPr>
                      <w:spacing w:after="0"/>
                      <w:rPr>
                        <w:rFonts w:ascii="Calibri" w:eastAsia="Calibri" w:hAnsi="Calibri" w:cs="Calibri"/>
                        <w:noProof/>
                        <w:color w:val="000000"/>
                        <w:sz w:val="16"/>
                        <w:szCs w:val="16"/>
                      </w:rPr>
                    </w:pPr>
                    <w:r w:rsidRPr="00E13CD4">
                      <w:rPr>
                        <w:rFonts w:ascii="Calibri" w:eastAsia="Calibri" w:hAnsi="Calibri" w:cs="Calibri"/>
                        <w:noProof/>
                        <w:color w:val="000000"/>
                        <w:sz w:val="16"/>
                        <w:szCs w:val="16"/>
                      </w:rPr>
                      <w:t>Commercial 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351F" w14:textId="3EF2C97D" w:rsidR="00C529E2" w:rsidRDefault="00E13CD4">
    <w:pPr>
      <w:pStyle w:val="Header"/>
    </w:pPr>
    <w:r>
      <w:rPr>
        <w:noProof/>
      </w:rPr>
      <mc:AlternateContent>
        <mc:Choice Requires="wps">
          <w:drawing>
            <wp:anchor distT="0" distB="0" distL="0" distR="0" simplePos="0" relativeHeight="251660288" behindDoc="0" locked="0" layoutInCell="1" allowOverlap="1" wp14:anchorId="03289A1B" wp14:editId="7D1ED593">
              <wp:simplePos x="457200" y="446567"/>
              <wp:positionH relativeFrom="page">
                <wp:align>right</wp:align>
              </wp:positionH>
              <wp:positionV relativeFrom="page">
                <wp:align>top</wp:align>
              </wp:positionV>
              <wp:extent cx="1337310" cy="333375"/>
              <wp:effectExtent l="0" t="0" r="0" b="9525"/>
              <wp:wrapNone/>
              <wp:docPr id="2132667731" name="Text Box 6"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33375"/>
                      </a:xfrm>
                      <a:prstGeom prst="rect">
                        <a:avLst/>
                      </a:prstGeom>
                      <a:noFill/>
                      <a:ln>
                        <a:noFill/>
                      </a:ln>
                    </wps:spPr>
                    <wps:txbx>
                      <w:txbxContent>
                        <w:p w14:paraId="45F1FC84" w14:textId="08C0628D" w:rsidR="00E13CD4" w:rsidRPr="00E13CD4" w:rsidRDefault="00E13CD4" w:rsidP="00E13CD4">
                          <w:pPr>
                            <w:spacing w:after="0"/>
                            <w:rPr>
                              <w:rFonts w:ascii="Calibri" w:eastAsia="Calibri" w:hAnsi="Calibri" w:cs="Calibri"/>
                              <w:noProof/>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289A1B" id="_x0000_t202" coordsize="21600,21600" o:spt="202" path="m,l,21600r21600,l21600,xe">
              <v:stroke joinstyle="miter"/>
              <v:path gradientshapeok="t" o:connecttype="rect"/>
            </v:shapetype>
            <v:shape id="Text Box 6" o:spid="_x0000_s1027" type="#_x0000_t202" alt="Commercial in Confidence" style="position:absolute;margin-left:54.1pt;margin-top:0;width:105.3pt;height:26.2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" filled="f" stroked="f">
              <v:textbox style="mso-fit-shape-to-text:t" inset="0,15pt,20pt,0">
                <w:txbxContent>
                  <w:p w14:paraId="45F1FC84" w14:textId="08C0628D" w:rsidR="00E13CD4" w:rsidRPr="00E13CD4" w:rsidRDefault="00E13CD4" w:rsidP="00E13CD4">
                    <w:pPr>
                      <w:spacing w:after="0"/>
                      <w:rPr>
                        <w:rFonts w:ascii="Calibri" w:eastAsia="Calibri" w:hAnsi="Calibri" w:cs="Calibri"/>
                        <w:noProof/>
                        <w:color w:val="000000"/>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1376" w14:textId="77777777" w:rsidR="00D90722" w:rsidRDefault="00D9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538"/>
    <w:multiLevelType w:val="hybridMultilevel"/>
    <w:tmpl w:val="6D54BF5C"/>
    <w:lvl w:ilvl="0" w:tplc="3CF0575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6755641"/>
    <w:multiLevelType w:val="hybridMultilevel"/>
    <w:tmpl w:val="6BA061E2"/>
    <w:lvl w:ilvl="0" w:tplc="19260BB4">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76A"/>
    <w:multiLevelType w:val="hybridMultilevel"/>
    <w:tmpl w:val="457AB314"/>
    <w:lvl w:ilvl="0" w:tplc="DE8C5288">
      <w:start w:val="5"/>
      <w:numFmt w:val="bullet"/>
      <w:lvlText w:val="-"/>
      <w:lvlJc w:val="left"/>
      <w:pPr>
        <w:ind w:left="1500" w:hanging="360"/>
      </w:pPr>
      <w:rPr>
        <w:rFonts w:ascii="Arial" w:eastAsiaTheme="minorHAnsi"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C8F004D"/>
    <w:multiLevelType w:val="hybridMultilevel"/>
    <w:tmpl w:val="7098FB22"/>
    <w:lvl w:ilvl="0" w:tplc="7B4453C8">
      <w:start w:val="5"/>
      <w:numFmt w:val="bullet"/>
      <w:lvlText w:val="-"/>
      <w:lvlJc w:val="left"/>
      <w:pPr>
        <w:ind w:left="2640" w:hanging="360"/>
      </w:pPr>
      <w:rPr>
        <w:rFonts w:ascii="Arial" w:eastAsiaTheme="minorHAnsi" w:hAnsi="Arial" w:cs="Arial"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11356296"/>
    <w:multiLevelType w:val="hybridMultilevel"/>
    <w:tmpl w:val="8DFC8D96"/>
    <w:lvl w:ilvl="0" w:tplc="D10C40A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7E9E"/>
    <w:multiLevelType w:val="hybridMultilevel"/>
    <w:tmpl w:val="6B180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8317AF"/>
    <w:multiLevelType w:val="hybridMultilevel"/>
    <w:tmpl w:val="95FEA8C2"/>
    <w:lvl w:ilvl="0" w:tplc="7B4453C8">
      <w:start w:val="5"/>
      <w:numFmt w:val="bullet"/>
      <w:lvlText w:val="-"/>
      <w:lvlJc w:val="left"/>
      <w:pPr>
        <w:ind w:left="15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33B82"/>
    <w:multiLevelType w:val="hybridMultilevel"/>
    <w:tmpl w:val="7E2E364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D224FF9"/>
    <w:multiLevelType w:val="hybridMultilevel"/>
    <w:tmpl w:val="B4FE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C43D3"/>
    <w:multiLevelType w:val="hybridMultilevel"/>
    <w:tmpl w:val="8AAA3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2246CD"/>
    <w:multiLevelType w:val="hybridMultilevel"/>
    <w:tmpl w:val="E578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5C79"/>
    <w:multiLevelType w:val="hybridMultilevel"/>
    <w:tmpl w:val="B626524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2" w15:restartNumberingAfterBreak="0">
    <w:nsid w:val="24DE0F11"/>
    <w:multiLevelType w:val="hybridMultilevel"/>
    <w:tmpl w:val="AC8A9BE0"/>
    <w:lvl w:ilvl="0" w:tplc="7B4453C8">
      <w:start w:val="5"/>
      <w:numFmt w:val="bullet"/>
      <w:lvlText w:val="-"/>
      <w:lvlJc w:val="left"/>
      <w:pPr>
        <w:ind w:left="1500" w:hanging="360"/>
      </w:pPr>
      <w:rPr>
        <w:rFonts w:ascii="Arial" w:eastAsiaTheme="minorHAnsi"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27371156"/>
    <w:multiLevelType w:val="hybridMultilevel"/>
    <w:tmpl w:val="8F1469B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286D0AF1"/>
    <w:multiLevelType w:val="hybridMultilevel"/>
    <w:tmpl w:val="4B821194"/>
    <w:lvl w:ilvl="0" w:tplc="9D262992">
      <w:start w:val="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169D5"/>
    <w:multiLevelType w:val="hybridMultilevel"/>
    <w:tmpl w:val="B9D0D9B0"/>
    <w:lvl w:ilvl="0" w:tplc="5668550A">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6" w15:restartNumberingAfterBreak="0">
    <w:nsid w:val="30F4501B"/>
    <w:multiLevelType w:val="hybridMultilevel"/>
    <w:tmpl w:val="CC42AF8A"/>
    <w:lvl w:ilvl="0" w:tplc="DE8C5288">
      <w:numFmt w:val="bullet"/>
      <w:lvlText w:val="-"/>
      <w:lvlJc w:val="left"/>
      <w:pPr>
        <w:ind w:left="1500" w:hanging="360"/>
      </w:pPr>
      <w:rPr>
        <w:rFonts w:ascii="Arial" w:eastAsiaTheme="minorHAnsi"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323A1CA7"/>
    <w:multiLevelType w:val="hybridMultilevel"/>
    <w:tmpl w:val="EECEFF82"/>
    <w:lvl w:ilvl="0" w:tplc="CB56283C">
      <w:start w:val="14"/>
      <w:numFmt w:val="bullet"/>
      <w:lvlText w:val=""/>
      <w:lvlJc w:val="left"/>
      <w:pPr>
        <w:ind w:left="1860" w:hanging="360"/>
      </w:pPr>
      <w:rPr>
        <w:rFonts w:ascii="Symbol" w:eastAsiaTheme="minorHAnsi" w:hAnsi="Symbo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15:restartNumberingAfterBreak="0">
    <w:nsid w:val="350F3D68"/>
    <w:multiLevelType w:val="hybridMultilevel"/>
    <w:tmpl w:val="D048041A"/>
    <w:lvl w:ilvl="0" w:tplc="84400180">
      <w:numFmt w:val="bullet"/>
      <w:lvlText w:val=""/>
      <w:lvlJc w:val="left"/>
      <w:pPr>
        <w:ind w:left="1710" w:hanging="360"/>
      </w:pPr>
      <w:rPr>
        <w:rFonts w:ascii="Symbol" w:eastAsiaTheme="minorHAnsi" w:hAnsi="Symbol" w:cs="Aria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9" w15:restartNumberingAfterBreak="0">
    <w:nsid w:val="37450A6F"/>
    <w:multiLevelType w:val="hybridMultilevel"/>
    <w:tmpl w:val="9C6C41B4"/>
    <w:lvl w:ilvl="0" w:tplc="B64C355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63A19"/>
    <w:multiLevelType w:val="hybridMultilevel"/>
    <w:tmpl w:val="24FE67A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1" w15:restartNumberingAfterBreak="0">
    <w:nsid w:val="435A1A34"/>
    <w:multiLevelType w:val="hybridMultilevel"/>
    <w:tmpl w:val="FCCE0E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6144328"/>
    <w:multiLevelType w:val="hybridMultilevel"/>
    <w:tmpl w:val="55EA8D04"/>
    <w:lvl w:ilvl="0" w:tplc="2E024C58">
      <w:start w:val="1"/>
      <w:numFmt w:val="decimal"/>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3" w15:restartNumberingAfterBreak="0">
    <w:nsid w:val="46D219F6"/>
    <w:multiLevelType w:val="hybridMultilevel"/>
    <w:tmpl w:val="19EA8DD0"/>
    <w:lvl w:ilvl="0" w:tplc="7B4453C8">
      <w:start w:val="5"/>
      <w:numFmt w:val="bullet"/>
      <w:lvlText w:val="-"/>
      <w:lvlJc w:val="left"/>
      <w:pPr>
        <w:ind w:left="2580" w:hanging="360"/>
      </w:pPr>
      <w:rPr>
        <w:rFonts w:ascii="Arial" w:eastAsiaTheme="minorHAnsi" w:hAnsi="Arial" w:cs="Aria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8F93580"/>
    <w:multiLevelType w:val="hybridMultilevel"/>
    <w:tmpl w:val="3EBC42FE"/>
    <w:lvl w:ilvl="0" w:tplc="DC60F77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5" w15:restartNumberingAfterBreak="0">
    <w:nsid w:val="4A2D648D"/>
    <w:multiLevelType w:val="hybridMultilevel"/>
    <w:tmpl w:val="42A2BE78"/>
    <w:lvl w:ilvl="0" w:tplc="183614E6">
      <w:start w:val="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73AA2"/>
    <w:multiLevelType w:val="hybridMultilevel"/>
    <w:tmpl w:val="2798780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4F037F20"/>
    <w:multiLevelType w:val="hybridMultilevel"/>
    <w:tmpl w:val="3918AE04"/>
    <w:lvl w:ilvl="0" w:tplc="3CA2817E">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31896"/>
    <w:multiLevelType w:val="hybridMultilevel"/>
    <w:tmpl w:val="007CF260"/>
    <w:lvl w:ilvl="0" w:tplc="F0440A0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91EDD"/>
    <w:multiLevelType w:val="hybridMultilevel"/>
    <w:tmpl w:val="213C52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AE7CB9"/>
    <w:multiLevelType w:val="hybridMultilevel"/>
    <w:tmpl w:val="DA56C026"/>
    <w:lvl w:ilvl="0" w:tplc="19A4E7B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F129D"/>
    <w:multiLevelType w:val="hybridMultilevel"/>
    <w:tmpl w:val="D3AE5DF2"/>
    <w:lvl w:ilvl="0" w:tplc="EF005CD6">
      <w:start w:val="1"/>
      <w:numFmt w:val="decimal"/>
      <w:lvlText w:val="%1)"/>
      <w:lvlJc w:val="left"/>
      <w:pPr>
        <w:ind w:left="924" w:hanging="360"/>
      </w:pPr>
      <w:rPr>
        <w:rFonts w:hint="default"/>
        <w:u w:val="none"/>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2" w15:restartNumberingAfterBreak="0">
    <w:nsid w:val="5E0534C1"/>
    <w:multiLevelType w:val="hybridMultilevel"/>
    <w:tmpl w:val="3F7E45C6"/>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33" w15:restartNumberingAfterBreak="0">
    <w:nsid w:val="5F4A5C03"/>
    <w:multiLevelType w:val="hybridMultilevel"/>
    <w:tmpl w:val="3F7AB30C"/>
    <w:lvl w:ilvl="0" w:tplc="7B4453C8">
      <w:start w:val="5"/>
      <w:numFmt w:val="bullet"/>
      <w:lvlText w:val="-"/>
      <w:lvlJc w:val="left"/>
      <w:pPr>
        <w:ind w:left="2640" w:hanging="360"/>
      </w:pPr>
      <w:rPr>
        <w:rFonts w:ascii="Arial" w:eastAsiaTheme="minorHAnsi" w:hAnsi="Arial" w:cs="Arial"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4" w15:restartNumberingAfterBreak="0">
    <w:nsid w:val="62337CFF"/>
    <w:multiLevelType w:val="hybridMultilevel"/>
    <w:tmpl w:val="7E2E3640"/>
    <w:lvl w:ilvl="0" w:tplc="685AD8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7C07534"/>
    <w:multiLevelType w:val="hybridMultilevel"/>
    <w:tmpl w:val="20B4F0D0"/>
    <w:lvl w:ilvl="0" w:tplc="F6F6D4B8">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30001"/>
    <w:multiLevelType w:val="hybridMultilevel"/>
    <w:tmpl w:val="94FE3A4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7" w15:restartNumberingAfterBreak="0">
    <w:nsid w:val="718E354D"/>
    <w:multiLevelType w:val="hybridMultilevel"/>
    <w:tmpl w:val="08A86F7C"/>
    <w:lvl w:ilvl="0" w:tplc="7B4453C8">
      <w:start w:val="5"/>
      <w:numFmt w:val="bullet"/>
      <w:lvlText w:val="-"/>
      <w:lvlJc w:val="left"/>
      <w:pPr>
        <w:ind w:left="2580" w:hanging="360"/>
      </w:pPr>
      <w:rPr>
        <w:rFonts w:ascii="Arial" w:eastAsiaTheme="minorHAns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2F52E3"/>
    <w:multiLevelType w:val="hybridMultilevel"/>
    <w:tmpl w:val="1A66192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9" w15:restartNumberingAfterBreak="0">
    <w:nsid w:val="724F0634"/>
    <w:multiLevelType w:val="hybridMultilevel"/>
    <w:tmpl w:val="5C26BA58"/>
    <w:lvl w:ilvl="0" w:tplc="036229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DA3B2E"/>
    <w:multiLevelType w:val="hybridMultilevel"/>
    <w:tmpl w:val="213C3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39703F"/>
    <w:multiLevelType w:val="hybridMultilevel"/>
    <w:tmpl w:val="990CE766"/>
    <w:lvl w:ilvl="0" w:tplc="F44217B4">
      <w:start w:val="4"/>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490199F"/>
    <w:multiLevelType w:val="hybridMultilevel"/>
    <w:tmpl w:val="1D0A789A"/>
    <w:lvl w:ilvl="0" w:tplc="BC9EA630">
      <w:start w:val="2"/>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A26611"/>
    <w:multiLevelType w:val="hybridMultilevel"/>
    <w:tmpl w:val="8F60BCE0"/>
    <w:lvl w:ilvl="0" w:tplc="B93CE504">
      <w:start w:val="2"/>
      <w:numFmt w:val="lowerRoman"/>
      <w:lvlText w:val="%1)"/>
      <w:lvlJc w:val="left"/>
      <w:pPr>
        <w:ind w:left="0" w:firstLine="567"/>
      </w:pPr>
      <w:rPr>
        <w:rFonts w:hint="default"/>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8121A50"/>
    <w:multiLevelType w:val="hybridMultilevel"/>
    <w:tmpl w:val="E536DF56"/>
    <w:lvl w:ilvl="0" w:tplc="3FFE83EE">
      <w:start w:val="4"/>
      <w:numFmt w:val="bullet"/>
      <w:lvlText w:val="-"/>
      <w:lvlJc w:val="left"/>
      <w:pPr>
        <w:ind w:left="1500" w:hanging="360"/>
      </w:pPr>
      <w:rPr>
        <w:rFonts w:ascii="Arial" w:eastAsiaTheme="minorHAnsi"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5" w15:restartNumberingAfterBreak="0">
    <w:nsid w:val="7B3561A2"/>
    <w:multiLevelType w:val="hybridMultilevel"/>
    <w:tmpl w:val="841CB79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6" w15:restartNumberingAfterBreak="0">
    <w:nsid w:val="7CE36ED9"/>
    <w:multiLevelType w:val="hybridMultilevel"/>
    <w:tmpl w:val="EF72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314427">
    <w:abstractNumId w:val="17"/>
  </w:num>
  <w:num w:numId="2" w16cid:durableId="1056974642">
    <w:abstractNumId w:val="40"/>
  </w:num>
  <w:num w:numId="3" w16cid:durableId="1933201774">
    <w:abstractNumId w:val="26"/>
  </w:num>
  <w:num w:numId="4" w16cid:durableId="1338001023">
    <w:abstractNumId w:val="5"/>
  </w:num>
  <w:num w:numId="5" w16cid:durableId="2087877706">
    <w:abstractNumId w:val="38"/>
  </w:num>
  <w:num w:numId="6" w16cid:durableId="455026413">
    <w:abstractNumId w:val="45"/>
  </w:num>
  <w:num w:numId="7" w16cid:durableId="742262762">
    <w:abstractNumId w:val="21"/>
  </w:num>
  <w:num w:numId="8" w16cid:durableId="614139019">
    <w:abstractNumId w:val="36"/>
  </w:num>
  <w:num w:numId="9" w16cid:durableId="1082801032">
    <w:abstractNumId w:val="22"/>
  </w:num>
  <w:num w:numId="10" w16cid:durableId="486554172">
    <w:abstractNumId w:val="46"/>
  </w:num>
  <w:num w:numId="11" w16cid:durableId="1355304814">
    <w:abstractNumId w:val="9"/>
  </w:num>
  <w:num w:numId="12" w16cid:durableId="1162283673">
    <w:abstractNumId w:val="16"/>
  </w:num>
  <w:num w:numId="13" w16cid:durableId="1252929142">
    <w:abstractNumId w:val="2"/>
  </w:num>
  <w:num w:numId="14" w16cid:durableId="718166964">
    <w:abstractNumId w:val="13"/>
  </w:num>
  <w:num w:numId="15" w16cid:durableId="622267404">
    <w:abstractNumId w:val="11"/>
  </w:num>
  <w:num w:numId="16" w16cid:durableId="15273345">
    <w:abstractNumId w:val="12"/>
  </w:num>
  <w:num w:numId="17" w16cid:durableId="1033535447">
    <w:abstractNumId w:val="44"/>
  </w:num>
  <w:num w:numId="18" w16cid:durableId="861357329">
    <w:abstractNumId w:val="19"/>
  </w:num>
  <w:num w:numId="19" w16cid:durableId="1034967638">
    <w:abstractNumId w:val="6"/>
  </w:num>
  <w:num w:numId="20" w16cid:durableId="1833793710">
    <w:abstractNumId w:val="3"/>
  </w:num>
  <w:num w:numId="21" w16cid:durableId="1953705742">
    <w:abstractNumId w:val="37"/>
  </w:num>
  <w:num w:numId="22" w16cid:durableId="1007058205">
    <w:abstractNumId w:val="33"/>
  </w:num>
  <w:num w:numId="23" w16cid:durableId="21519212">
    <w:abstractNumId w:val="23"/>
  </w:num>
  <w:num w:numId="24" w16cid:durableId="1140458285">
    <w:abstractNumId w:val="4"/>
  </w:num>
  <w:num w:numId="25" w16cid:durableId="911621736">
    <w:abstractNumId w:val="30"/>
  </w:num>
  <w:num w:numId="26" w16cid:durableId="1805659810">
    <w:abstractNumId w:val="35"/>
  </w:num>
  <w:num w:numId="27" w16cid:durableId="2051880002">
    <w:abstractNumId w:val="32"/>
  </w:num>
  <w:num w:numId="28" w16cid:durableId="1405760954">
    <w:abstractNumId w:val="10"/>
  </w:num>
  <w:num w:numId="29" w16cid:durableId="1364329375">
    <w:abstractNumId w:val="8"/>
  </w:num>
  <w:num w:numId="30" w16cid:durableId="1897276664">
    <w:abstractNumId w:val="28"/>
  </w:num>
  <w:num w:numId="31" w16cid:durableId="2117672504">
    <w:abstractNumId w:val="1"/>
  </w:num>
  <w:num w:numId="32" w16cid:durableId="791248831">
    <w:abstractNumId w:val="25"/>
  </w:num>
  <w:num w:numId="33" w16cid:durableId="932394958">
    <w:abstractNumId w:val="15"/>
  </w:num>
  <w:num w:numId="34" w16cid:durableId="686834443">
    <w:abstractNumId w:val="39"/>
  </w:num>
  <w:num w:numId="35" w16cid:durableId="1714576284">
    <w:abstractNumId w:val="34"/>
  </w:num>
  <w:num w:numId="36" w16cid:durableId="206383075">
    <w:abstractNumId w:val="41"/>
  </w:num>
  <w:num w:numId="37" w16cid:durableId="1360858830">
    <w:abstractNumId w:val="27"/>
  </w:num>
  <w:num w:numId="38" w16cid:durableId="731931523">
    <w:abstractNumId w:val="24"/>
  </w:num>
  <w:num w:numId="39" w16cid:durableId="865022797">
    <w:abstractNumId w:val="14"/>
  </w:num>
  <w:num w:numId="40" w16cid:durableId="612711667">
    <w:abstractNumId w:val="7"/>
  </w:num>
  <w:num w:numId="41" w16cid:durableId="1657683206">
    <w:abstractNumId w:val="20"/>
  </w:num>
  <w:num w:numId="42" w16cid:durableId="71321600">
    <w:abstractNumId w:val="31"/>
  </w:num>
  <w:num w:numId="43" w16cid:durableId="322394137">
    <w:abstractNumId w:val="42"/>
  </w:num>
  <w:num w:numId="44" w16cid:durableId="74134229">
    <w:abstractNumId w:val="43"/>
  </w:num>
  <w:num w:numId="45" w16cid:durableId="1487284324">
    <w:abstractNumId w:val="18"/>
  </w:num>
  <w:num w:numId="46" w16cid:durableId="1442067279">
    <w:abstractNumId w:val="0"/>
  </w:num>
  <w:num w:numId="47" w16cid:durableId="796072970">
    <w:abstractNumId w:val="29"/>
  </w:num>
  <w:num w:numId="48" w16cid:durableId="737358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7B"/>
    <w:rsid w:val="00001DA4"/>
    <w:rsid w:val="00002CCF"/>
    <w:rsid w:val="00002FF4"/>
    <w:rsid w:val="0000449A"/>
    <w:rsid w:val="00005FD3"/>
    <w:rsid w:val="00006314"/>
    <w:rsid w:val="000074E5"/>
    <w:rsid w:val="000118BC"/>
    <w:rsid w:val="00011FE5"/>
    <w:rsid w:val="000138B9"/>
    <w:rsid w:val="000138BC"/>
    <w:rsid w:val="000162F4"/>
    <w:rsid w:val="000166E0"/>
    <w:rsid w:val="00017A66"/>
    <w:rsid w:val="00024AE6"/>
    <w:rsid w:val="00025C86"/>
    <w:rsid w:val="00025F99"/>
    <w:rsid w:val="00031124"/>
    <w:rsid w:val="00033646"/>
    <w:rsid w:val="00033758"/>
    <w:rsid w:val="000356B4"/>
    <w:rsid w:val="000360B2"/>
    <w:rsid w:val="000366CB"/>
    <w:rsid w:val="00046B22"/>
    <w:rsid w:val="00053526"/>
    <w:rsid w:val="00053770"/>
    <w:rsid w:val="00055721"/>
    <w:rsid w:val="000579CB"/>
    <w:rsid w:val="00060144"/>
    <w:rsid w:val="0006265D"/>
    <w:rsid w:val="00063332"/>
    <w:rsid w:val="0006347D"/>
    <w:rsid w:val="00064119"/>
    <w:rsid w:val="000641F0"/>
    <w:rsid w:val="00065AD2"/>
    <w:rsid w:val="00065D41"/>
    <w:rsid w:val="00071561"/>
    <w:rsid w:val="00073337"/>
    <w:rsid w:val="000751A6"/>
    <w:rsid w:val="00075371"/>
    <w:rsid w:val="000767A3"/>
    <w:rsid w:val="00080079"/>
    <w:rsid w:val="00080442"/>
    <w:rsid w:val="000821A2"/>
    <w:rsid w:val="000832CE"/>
    <w:rsid w:val="00084CD5"/>
    <w:rsid w:val="00085E83"/>
    <w:rsid w:val="00090A9E"/>
    <w:rsid w:val="00090CB0"/>
    <w:rsid w:val="000947BD"/>
    <w:rsid w:val="00095B44"/>
    <w:rsid w:val="00095C94"/>
    <w:rsid w:val="000961AD"/>
    <w:rsid w:val="000A0965"/>
    <w:rsid w:val="000A0D11"/>
    <w:rsid w:val="000A125F"/>
    <w:rsid w:val="000A271C"/>
    <w:rsid w:val="000A3552"/>
    <w:rsid w:val="000A536A"/>
    <w:rsid w:val="000A5386"/>
    <w:rsid w:val="000A7796"/>
    <w:rsid w:val="000B0733"/>
    <w:rsid w:val="000B154C"/>
    <w:rsid w:val="000B1DEF"/>
    <w:rsid w:val="000B2F56"/>
    <w:rsid w:val="000B30B8"/>
    <w:rsid w:val="000B3CE7"/>
    <w:rsid w:val="000B5693"/>
    <w:rsid w:val="000B63EB"/>
    <w:rsid w:val="000B736E"/>
    <w:rsid w:val="000B7C55"/>
    <w:rsid w:val="000C0748"/>
    <w:rsid w:val="000C3570"/>
    <w:rsid w:val="000C397E"/>
    <w:rsid w:val="000C3CCE"/>
    <w:rsid w:val="000C4444"/>
    <w:rsid w:val="000C4B4E"/>
    <w:rsid w:val="000C4FF7"/>
    <w:rsid w:val="000C56D9"/>
    <w:rsid w:val="000C622E"/>
    <w:rsid w:val="000C6FB4"/>
    <w:rsid w:val="000C7C2C"/>
    <w:rsid w:val="000C7EB2"/>
    <w:rsid w:val="000D0738"/>
    <w:rsid w:val="000D1F1E"/>
    <w:rsid w:val="000D2D92"/>
    <w:rsid w:val="000D52A1"/>
    <w:rsid w:val="000D6602"/>
    <w:rsid w:val="000D7CA3"/>
    <w:rsid w:val="000E2EE4"/>
    <w:rsid w:val="000E524B"/>
    <w:rsid w:val="000E57BA"/>
    <w:rsid w:val="000E5ABD"/>
    <w:rsid w:val="000E788B"/>
    <w:rsid w:val="000E79AC"/>
    <w:rsid w:val="000F0806"/>
    <w:rsid w:val="000F4A09"/>
    <w:rsid w:val="000F6208"/>
    <w:rsid w:val="000F72D1"/>
    <w:rsid w:val="000F7B4D"/>
    <w:rsid w:val="000F7C47"/>
    <w:rsid w:val="00100462"/>
    <w:rsid w:val="00100C5F"/>
    <w:rsid w:val="00101102"/>
    <w:rsid w:val="00102CFB"/>
    <w:rsid w:val="00102F50"/>
    <w:rsid w:val="001107F5"/>
    <w:rsid w:val="00112FA0"/>
    <w:rsid w:val="00113385"/>
    <w:rsid w:val="00113A92"/>
    <w:rsid w:val="00114232"/>
    <w:rsid w:val="001143DC"/>
    <w:rsid w:val="0011542D"/>
    <w:rsid w:val="00117379"/>
    <w:rsid w:val="00117604"/>
    <w:rsid w:val="001203C7"/>
    <w:rsid w:val="00120EE0"/>
    <w:rsid w:val="00123863"/>
    <w:rsid w:val="001275FC"/>
    <w:rsid w:val="00130012"/>
    <w:rsid w:val="00131D17"/>
    <w:rsid w:val="00132088"/>
    <w:rsid w:val="00132679"/>
    <w:rsid w:val="00133661"/>
    <w:rsid w:val="001346EC"/>
    <w:rsid w:val="00136C7D"/>
    <w:rsid w:val="001409E1"/>
    <w:rsid w:val="001418CA"/>
    <w:rsid w:val="001446E6"/>
    <w:rsid w:val="001451BF"/>
    <w:rsid w:val="00153E78"/>
    <w:rsid w:val="00154E38"/>
    <w:rsid w:val="001558F5"/>
    <w:rsid w:val="00155B8E"/>
    <w:rsid w:val="00157F85"/>
    <w:rsid w:val="00163B4A"/>
    <w:rsid w:val="00165982"/>
    <w:rsid w:val="00165D53"/>
    <w:rsid w:val="00166DB3"/>
    <w:rsid w:val="00166F01"/>
    <w:rsid w:val="00167250"/>
    <w:rsid w:val="001672F7"/>
    <w:rsid w:val="00170BC3"/>
    <w:rsid w:val="0017135F"/>
    <w:rsid w:val="001738FA"/>
    <w:rsid w:val="00173904"/>
    <w:rsid w:val="00173E61"/>
    <w:rsid w:val="0017584D"/>
    <w:rsid w:val="001764FC"/>
    <w:rsid w:val="001804DF"/>
    <w:rsid w:val="00182172"/>
    <w:rsid w:val="00183AEA"/>
    <w:rsid w:val="00185C64"/>
    <w:rsid w:val="001871E6"/>
    <w:rsid w:val="00190C15"/>
    <w:rsid w:val="00192B93"/>
    <w:rsid w:val="00194C4D"/>
    <w:rsid w:val="00195515"/>
    <w:rsid w:val="00196CAF"/>
    <w:rsid w:val="001A0A41"/>
    <w:rsid w:val="001A104F"/>
    <w:rsid w:val="001A2D39"/>
    <w:rsid w:val="001A3078"/>
    <w:rsid w:val="001A4EEB"/>
    <w:rsid w:val="001A6B2D"/>
    <w:rsid w:val="001B070E"/>
    <w:rsid w:val="001B123D"/>
    <w:rsid w:val="001B2475"/>
    <w:rsid w:val="001B3425"/>
    <w:rsid w:val="001B386A"/>
    <w:rsid w:val="001B496B"/>
    <w:rsid w:val="001B4D70"/>
    <w:rsid w:val="001C1784"/>
    <w:rsid w:val="001C25E3"/>
    <w:rsid w:val="001C44B8"/>
    <w:rsid w:val="001C4A18"/>
    <w:rsid w:val="001C51DE"/>
    <w:rsid w:val="001C5223"/>
    <w:rsid w:val="001C64AF"/>
    <w:rsid w:val="001C73D7"/>
    <w:rsid w:val="001D02A9"/>
    <w:rsid w:val="001D2E7D"/>
    <w:rsid w:val="001D3333"/>
    <w:rsid w:val="001D4962"/>
    <w:rsid w:val="001D4B9B"/>
    <w:rsid w:val="001D5437"/>
    <w:rsid w:val="001D56EF"/>
    <w:rsid w:val="001D780C"/>
    <w:rsid w:val="001E0BF4"/>
    <w:rsid w:val="001E1295"/>
    <w:rsid w:val="001E12CC"/>
    <w:rsid w:val="001E19DB"/>
    <w:rsid w:val="001E2162"/>
    <w:rsid w:val="001E307C"/>
    <w:rsid w:val="001E58C1"/>
    <w:rsid w:val="001E65B8"/>
    <w:rsid w:val="001E6D37"/>
    <w:rsid w:val="001F4FA3"/>
    <w:rsid w:val="001F537B"/>
    <w:rsid w:val="001F570C"/>
    <w:rsid w:val="002003D8"/>
    <w:rsid w:val="00200587"/>
    <w:rsid w:val="00200EC2"/>
    <w:rsid w:val="0020319F"/>
    <w:rsid w:val="0020620D"/>
    <w:rsid w:val="00207444"/>
    <w:rsid w:val="002106E9"/>
    <w:rsid w:val="00221672"/>
    <w:rsid w:val="00221A0F"/>
    <w:rsid w:val="00222CBC"/>
    <w:rsid w:val="00224C43"/>
    <w:rsid w:val="00225DC6"/>
    <w:rsid w:val="00227A55"/>
    <w:rsid w:val="002326F9"/>
    <w:rsid w:val="00232990"/>
    <w:rsid w:val="00232BEE"/>
    <w:rsid w:val="00233095"/>
    <w:rsid w:val="00233458"/>
    <w:rsid w:val="0023429E"/>
    <w:rsid w:val="002409AC"/>
    <w:rsid w:val="002411ED"/>
    <w:rsid w:val="0024245A"/>
    <w:rsid w:val="0024285E"/>
    <w:rsid w:val="00243C26"/>
    <w:rsid w:val="00244014"/>
    <w:rsid w:val="00244AAD"/>
    <w:rsid w:val="00245722"/>
    <w:rsid w:val="00247338"/>
    <w:rsid w:val="00252EA0"/>
    <w:rsid w:val="002557C6"/>
    <w:rsid w:val="00257CEF"/>
    <w:rsid w:val="0026126E"/>
    <w:rsid w:val="00261B98"/>
    <w:rsid w:val="002638C0"/>
    <w:rsid w:val="00264F6A"/>
    <w:rsid w:val="00267B45"/>
    <w:rsid w:val="002713B6"/>
    <w:rsid w:val="00272B79"/>
    <w:rsid w:val="00273C7C"/>
    <w:rsid w:val="002749AD"/>
    <w:rsid w:val="0027660E"/>
    <w:rsid w:val="00280101"/>
    <w:rsid w:val="00283E5A"/>
    <w:rsid w:val="002840D7"/>
    <w:rsid w:val="002859C2"/>
    <w:rsid w:val="00285FAD"/>
    <w:rsid w:val="00286984"/>
    <w:rsid w:val="00286C31"/>
    <w:rsid w:val="00287C78"/>
    <w:rsid w:val="002926B5"/>
    <w:rsid w:val="00293EBA"/>
    <w:rsid w:val="00294F53"/>
    <w:rsid w:val="0029585D"/>
    <w:rsid w:val="0029706C"/>
    <w:rsid w:val="00297293"/>
    <w:rsid w:val="00297505"/>
    <w:rsid w:val="002A17BD"/>
    <w:rsid w:val="002A287A"/>
    <w:rsid w:val="002A2DD7"/>
    <w:rsid w:val="002A3BFE"/>
    <w:rsid w:val="002A4FDF"/>
    <w:rsid w:val="002A624D"/>
    <w:rsid w:val="002A6E83"/>
    <w:rsid w:val="002A795D"/>
    <w:rsid w:val="002A7AF1"/>
    <w:rsid w:val="002A7F16"/>
    <w:rsid w:val="002B00D1"/>
    <w:rsid w:val="002B0D70"/>
    <w:rsid w:val="002B3132"/>
    <w:rsid w:val="002B3FE5"/>
    <w:rsid w:val="002B3FFE"/>
    <w:rsid w:val="002B5DD1"/>
    <w:rsid w:val="002B6C97"/>
    <w:rsid w:val="002C12E2"/>
    <w:rsid w:val="002C1A43"/>
    <w:rsid w:val="002C3222"/>
    <w:rsid w:val="002C37A1"/>
    <w:rsid w:val="002C454D"/>
    <w:rsid w:val="002C5256"/>
    <w:rsid w:val="002C5FA7"/>
    <w:rsid w:val="002C6836"/>
    <w:rsid w:val="002C7E5B"/>
    <w:rsid w:val="002D3AA6"/>
    <w:rsid w:val="002D47FF"/>
    <w:rsid w:val="002D575B"/>
    <w:rsid w:val="002D67F1"/>
    <w:rsid w:val="002D6966"/>
    <w:rsid w:val="002D6FE9"/>
    <w:rsid w:val="002E0D62"/>
    <w:rsid w:val="002E2213"/>
    <w:rsid w:val="002F1268"/>
    <w:rsid w:val="002F2A92"/>
    <w:rsid w:val="002F2C0F"/>
    <w:rsid w:val="002F2D6A"/>
    <w:rsid w:val="002F4059"/>
    <w:rsid w:val="002F4BF9"/>
    <w:rsid w:val="002F6642"/>
    <w:rsid w:val="002F7EC5"/>
    <w:rsid w:val="0030006D"/>
    <w:rsid w:val="003036AA"/>
    <w:rsid w:val="00304376"/>
    <w:rsid w:val="0030574C"/>
    <w:rsid w:val="00305D3F"/>
    <w:rsid w:val="00311670"/>
    <w:rsid w:val="003129E3"/>
    <w:rsid w:val="00314E4A"/>
    <w:rsid w:val="00320A2C"/>
    <w:rsid w:val="00320C05"/>
    <w:rsid w:val="00322A6B"/>
    <w:rsid w:val="00324382"/>
    <w:rsid w:val="003255B8"/>
    <w:rsid w:val="003257BF"/>
    <w:rsid w:val="00326471"/>
    <w:rsid w:val="00327D97"/>
    <w:rsid w:val="003315D4"/>
    <w:rsid w:val="00331D8B"/>
    <w:rsid w:val="00336643"/>
    <w:rsid w:val="003367CF"/>
    <w:rsid w:val="00337390"/>
    <w:rsid w:val="0034039C"/>
    <w:rsid w:val="003422AB"/>
    <w:rsid w:val="00342936"/>
    <w:rsid w:val="00342C6A"/>
    <w:rsid w:val="00344DE1"/>
    <w:rsid w:val="00344E61"/>
    <w:rsid w:val="00345C4A"/>
    <w:rsid w:val="003476BB"/>
    <w:rsid w:val="0035006C"/>
    <w:rsid w:val="00350381"/>
    <w:rsid w:val="00353582"/>
    <w:rsid w:val="003539B3"/>
    <w:rsid w:val="00353FF1"/>
    <w:rsid w:val="003543D1"/>
    <w:rsid w:val="00354C3A"/>
    <w:rsid w:val="00355079"/>
    <w:rsid w:val="00357D05"/>
    <w:rsid w:val="00357D7D"/>
    <w:rsid w:val="003608E6"/>
    <w:rsid w:val="00360E8B"/>
    <w:rsid w:val="003617C5"/>
    <w:rsid w:val="0036194F"/>
    <w:rsid w:val="00362BCA"/>
    <w:rsid w:val="0036343A"/>
    <w:rsid w:val="00363BD2"/>
    <w:rsid w:val="003644EC"/>
    <w:rsid w:val="00366695"/>
    <w:rsid w:val="00367652"/>
    <w:rsid w:val="0037271E"/>
    <w:rsid w:val="003756F0"/>
    <w:rsid w:val="00375E51"/>
    <w:rsid w:val="0037647D"/>
    <w:rsid w:val="003775F4"/>
    <w:rsid w:val="00380D19"/>
    <w:rsid w:val="00380E95"/>
    <w:rsid w:val="00382A89"/>
    <w:rsid w:val="00382DC9"/>
    <w:rsid w:val="003832EF"/>
    <w:rsid w:val="003849D1"/>
    <w:rsid w:val="00385A8D"/>
    <w:rsid w:val="00386310"/>
    <w:rsid w:val="00386412"/>
    <w:rsid w:val="0038656F"/>
    <w:rsid w:val="00387D49"/>
    <w:rsid w:val="00391653"/>
    <w:rsid w:val="00391FDB"/>
    <w:rsid w:val="00392FA8"/>
    <w:rsid w:val="00393F79"/>
    <w:rsid w:val="0039507B"/>
    <w:rsid w:val="00395F18"/>
    <w:rsid w:val="00396F94"/>
    <w:rsid w:val="003A02C7"/>
    <w:rsid w:val="003A275F"/>
    <w:rsid w:val="003A5B33"/>
    <w:rsid w:val="003A609F"/>
    <w:rsid w:val="003A72A3"/>
    <w:rsid w:val="003A7ABB"/>
    <w:rsid w:val="003B07FA"/>
    <w:rsid w:val="003B0834"/>
    <w:rsid w:val="003B30BA"/>
    <w:rsid w:val="003B58C8"/>
    <w:rsid w:val="003B7750"/>
    <w:rsid w:val="003C1524"/>
    <w:rsid w:val="003C1DF9"/>
    <w:rsid w:val="003C400A"/>
    <w:rsid w:val="003C6ACE"/>
    <w:rsid w:val="003C72DA"/>
    <w:rsid w:val="003D08A5"/>
    <w:rsid w:val="003D08A9"/>
    <w:rsid w:val="003D11C8"/>
    <w:rsid w:val="003D20D0"/>
    <w:rsid w:val="003D2C31"/>
    <w:rsid w:val="003D5193"/>
    <w:rsid w:val="003D7407"/>
    <w:rsid w:val="003E117C"/>
    <w:rsid w:val="003E34F8"/>
    <w:rsid w:val="003E3E87"/>
    <w:rsid w:val="003E7983"/>
    <w:rsid w:val="003F20D8"/>
    <w:rsid w:val="003F2A39"/>
    <w:rsid w:val="003F385F"/>
    <w:rsid w:val="003F39D4"/>
    <w:rsid w:val="003F41B3"/>
    <w:rsid w:val="003F5B24"/>
    <w:rsid w:val="003F6483"/>
    <w:rsid w:val="003F6726"/>
    <w:rsid w:val="004006A5"/>
    <w:rsid w:val="00401EB1"/>
    <w:rsid w:val="004064A1"/>
    <w:rsid w:val="00410E74"/>
    <w:rsid w:val="00411592"/>
    <w:rsid w:val="00412CAA"/>
    <w:rsid w:val="00413F7C"/>
    <w:rsid w:val="004140D1"/>
    <w:rsid w:val="00414F8E"/>
    <w:rsid w:val="00417061"/>
    <w:rsid w:val="0042048E"/>
    <w:rsid w:val="004228BD"/>
    <w:rsid w:val="00425BF8"/>
    <w:rsid w:val="0042617C"/>
    <w:rsid w:val="00426C0E"/>
    <w:rsid w:val="00426FC5"/>
    <w:rsid w:val="00431029"/>
    <w:rsid w:val="0043219C"/>
    <w:rsid w:val="0043315A"/>
    <w:rsid w:val="0043394A"/>
    <w:rsid w:val="00433BD4"/>
    <w:rsid w:val="00435066"/>
    <w:rsid w:val="004370C9"/>
    <w:rsid w:val="00437C4C"/>
    <w:rsid w:val="00440ADC"/>
    <w:rsid w:val="004413DA"/>
    <w:rsid w:val="00442363"/>
    <w:rsid w:val="004423E7"/>
    <w:rsid w:val="00442D7B"/>
    <w:rsid w:val="0044315C"/>
    <w:rsid w:val="004433B0"/>
    <w:rsid w:val="004463E4"/>
    <w:rsid w:val="00450597"/>
    <w:rsid w:val="004522F2"/>
    <w:rsid w:val="00455B5E"/>
    <w:rsid w:val="00455E9E"/>
    <w:rsid w:val="0046019C"/>
    <w:rsid w:val="00461653"/>
    <w:rsid w:val="00461BB5"/>
    <w:rsid w:val="004629B1"/>
    <w:rsid w:val="004650FF"/>
    <w:rsid w:val="00465CE7"/>
    <w:rsid w:val="00467301"/>
    <w:rsid w:val="004674D5"/>
    <w:rsid w:val="00470DE5"/>
    <w:rsid w:val="004728DA"/>
    <w:rsid w:val="004739B9"/>
    <w:rsid w:val="00474018"/>
    <w:rsid w:val="00477D80"/>
    <w:rsid w:val="004806E8"/>
    <w:rsid w:val="00480918"/>
    <w:rsid w:val="00481F1D"/>
    <w:rsid w:val="00482AAA"/>
    <w:rsid w:val="00484100"/>
    <w:rsid w:val="004849B0"/>
    <w:rsid w:val="00485475"/>
    <w:rsid w:val="00486EEA"/>
    <w:rsid w:val="00487AEF"/>
    <w:rsid w:val="004901C3"/>
    <w:rsid w:val="00491D87"/>
    <w:rsid w:val="00492AD3"/>
    <w:rsid w:val="00492E3D"/>
    <w:rsid w:val="00495A03"/>
    <w:rsid w:val="0049621F"/>
    <w:rsid w:val="004977B9"/>
    <w:rsid w:val="004978CF"/>
    <w:rsid w:val="004A2431"/>
    <w:rsid w:val="004A3167"/>
    <w:rsid w:val="004A363B"/>
    <w:rsid w:val="004A4F32"/>
    <w:rsid w:val="004A52EF"/>
    <w:rsid w:val="004A71BD"/>
    <w:rsid w:val="004B2F36"/>
    <w:rsid w:val="004B6020"/>
    <w:rsid w:val="004B65AD"/>
    <w:rsid w:val="004B6BF1"/>
    <w:rsid w:val="004B74BE"/>
    <w:rsid w:val="004C2664"/>
    <w:rsid w:val="004C70DF"/>
    <w:rsid w:val="004D0C1C"/>
    <w:rsid w:val="004D0E56"/>
    <w:rsid w:val="004D1ACC"/>
    <w:rsid w:val="004D2005"/>
    <w:rsid w:val="004D209F"/>
    <w:rsid w:val="004D2931"/>
    <w:rsid w:val="004D2AF4"/>
    <w:rsid w:val="004D3C8D"/>
    <w:rsid w:val="004D4BD2"/>
    <w:rsid w:val="004D7C5E"/>
    <w:rsid w:val="004E0296"/>
    <w:rsid w:val="004E1A39"/>
    <w:rsid w:val="004E2155"/>
    <w:rsid w:val="004E4DD3"/>
    <w:rsid w:val="004E5AD5"/>
    <w:rsid w:val="004F0409"/>
    <w:rsid w:val="004F12A6"/>
    <w:rsid w:val="004F1905"/>
    <w:rsid w:val="004F3791"/>
    <w:rsid w:val="004F4489"/>
    <w:rsid w:val="004F4C7A"/>
    <w:rsid w:val="004F6578"/>
    <w:rsid w:val="004F6C9B"/>
    <w:rsid w:val="00500DE9"/>
    <w:rsid w:val="00502573"/>
    <w:rsid w:val="0050281E"/>
    <w:rsid w:val="005034C4"/>
    <w:rsid w:val="00503595"/>
    <w:rsid w:val="00505BBA"/>
    <w:rsid w:val="00507E42"/>
    <w:rsid w:val="00510368"/>
    <w:rsid w:val="00512372"/>
    <w:rsid w:val="00512E8F"/>
    <w:rsid w:val="00513CBA"/>
    <w:rsid w:val="00514AC3"/>
    <w:rsid w:val="005209A6"/>
    <w:rsid w:val="00521154"/>
    <w:rsid w:val="005225A3"/>
    <w:rsid w:val="0052275E"/>
    <w:rsid w:val="0052320F"/>
    <w:rsid w:val="005233C1"/>
    <w:rsid w:val="00525612"/>
    <w:rsid w:val="0052669D"/>
    <w:rsid w:val="00526EA9"/>
    <w:rsid w:val="00527760"/>
    <w:rsid w:val="0053197B"/>
    <w:rsid w:val="0053359F"/>
    <w:rsid w:val="005336E7"/>
    <w:rsid w:val="00534DD2"/>
    <w:rsid w:val="00535190"/>
    <w:rsid w:val="00536CAC"/>
    <w:rsid w:val="00540A92"/>
    <w:rsid w:val="00544868"/>
    <w:rsid w:val="00545150"/>
    <w:rsid w:val="00550456"/>
    <w:rsid w:val="0055210B"/>
    <w:rsid w:val="0056093F"/>
    <w:rsid w:val="0056288C"/>
    <w:rsid w:val="005673DD"/>
    <w:rsid w:val="00567670"/>
    <w:rsid w:val="00570029"/>
    <w:rsid w:val="00571C1D"/>
    <w:rsid w:val="005720D5"/>
    <w:rsid w:val="0057694A"/>
    <w:rsid w:val="00577187"/>
    <w:rsid w:val="00584A06"/>
    <w:rsid w:val="00590EFB"/>
    <w:rsid w:val="00593077"/>
    <w:rsid w:val="00593DC0"/>
    <w:rsid w:val="005946CD"/>
    <w:rsid w:val="00595342"/>
    <w:rsid w:val="0059783B"/>
    <w:rsid w:val="005A09B0"/>
    <w:rsid w:val="005A2800"/>
    <w:rsid w:val="005A3297"/>
    <w:rsid w:val="005B3411"/>
    <w:rsid w:val="005B4509"/>
    <w:rsid w:val="005B4C3C"/>
    <w:rsid w:val="005B5EB3"/>
    <w:rsid w:val="005B6D07"/>
    <w:rsid w:val="005B6FD3"/>
    <w:rsid w:val="005C2088"/>
    <w:rsid w:val="005C294A"/>
    <w:rsid w:val="005C30E4"/>
    <w:rsid w:val="005C6D48"/>
    <w:rsid w:val="005D0067"/>
    <w:rsid w:val="005D49F5"/>
    <w:rsid w:val="005D558A"/>
    <w:rsid w:val="005D642D"/>
    <w:rsid w:val="005D73EB"/>
    <w:rsid w:val="005D7B96"/>
    <w:rsid w:val="005E02B1"/>
    <w:rsid w:val="005E2A46"/>
    <w:rsid w:val="005E379A"/>
    <w:rsid w:val="005E3B8B"/>
    <w:rsid w:val="005E4734"/>
    <w:rsid w:val="005F0D0D"/>
    <w:rsid w:val="005F17DC"/>
    <w:rsid w:val="005F22E8"/>
    <w:rsid w:val="005F2BC6"/>
    <w:rsid w:val="005F420D"/>
    <w:rsid w:val="005F5D0F"/>
    <w:rsid w:val="005F6292"/>
    <w:rsid w:val="006003F1"/>
    <w:rsid w:val="0060124D"/>
    <w:rsid w:val="00603018"/>
    <w:rsid w:val="00605391"/>
    <w:rsid w:val="0060612D"/>
    <w:rsid w:val="00615BED"/>
    <w:rsid w:val="00617304"/>
    <w:rsid w:val="006179A4"/>
    <w:rsid w:val="00620247"/>
    <w:rsid w:val="00623AB8"/>
    <w:rsid w:val="00623F29"/>
    <w:rsid w:val="00624087"/>
    <w:rsid w:val="00625D5B"/>
    <w:rsid w:val="00630593"/>
    <w:rsid w:val="0063194B"/>
    <w:rsid w:val="00632498"/>
    <w:rsid w:val="00632F0D"/>
    <w:rsid w:val="006354E0"/>
    <w:rsid w:val="006356FD"/>
    <w:rsid w:val="00636F09"/>
    <w:rsid w:val="006379E6"/>
    <w:rsid w:val="0064072F"/>
    <w:rsid w:val="00640838"/>
    <w:rsid w:val="00640F7F"/>
    <w:rsid w:val="006470B7"/>
    <w:rsid w:val="006513A4"/>
    <w:rsid w:val="00651FA2"/>
    <w:rsid w:val="00655C15"/>
    <w:rsid w:val="00655D97"/>
    <w:rsid w:val="00656372"/>
    <w:rsid w:val="006571A6"/>
    <w:rsid w:val="00657416"/>
    <w:rsid w:val="00657457"/>
    <w:rsid w:val="00661C2C"/>
    <w:rsid w:val="00664826"/>
    <w:rsid w:val="006712AD"/>
    <w:rsid w:val="00671BA0"/>
    <w:rsid w:val="00671C5D"/>
    <w:rsid w:val="00674604"/>
    <w:rsid w:val="00674B86"/>
    <w:rsid w:val="00675788"/>
    <w:rsid w:val="00677C01"/>
    <w:rsid w:val="00681E07"/>
    <w:rsid w:val="00684C66"/>
    <w:rsid w:val="00687898"/>
    <w:rsid w:val="0068791E"/>
    <w:rsid w:val="00690774"/>
    <w:rsid w:val="00693059"/>
    <w:rsid w:val="00693FCD"/>
    <w:rsid w:val="00694F82"/>
    <w:rsid w:val="00695D3C"/>
    <w:rsid w:val="00696C15"/>
    <w:rsid w:val="00696CDE"/>
    <w:rsid w:val="00697E5F"/>
    <w:rsid w:val="006A0B17"/>
    <w:rsid w:val="006A1DD0"/>
    <w:rsid w:val="006A7474"/>
    <w:rsid w:val="006B0FFA"/>
    <w:rsid w:val="006B1167"/>
    <w:rsid w:val="006B263E"/>
    <w:rsid w:val="006B2649"/>
    <w:rsid w:val="006B4654"/>
    <w:rsid w:val="006B4B6B"/>
    <w:rsid w:val="006B7003"/>
    <w:rsid w:val="006C28A1"/>
    <w:rsid w:val="006C3BAC"/>
    <w:rsid w:val="006C6D79"/>
    <w:rsid w:val="006D26FA"/>
    <w:rsid w:val="006D3258"/>
    <w:rsid w:val="006E0AF7"/>
    <w:rsid w:val="006E32EA"/>
    <w:rsid w:val="006E4302"/>
    <w:rsid w:val="006F0169"/>
    <w:rsid w:val="006F0537"/>
    <w:rsid w:val="006F1A76"/>
    <w:rsid w:val="006F1BE1"/>
    <w:rsid w:val="006F1D53"/>
    <w:rsid w:val="006F1E7C"/>
    <w:rsid w:val="006F3E02"/>
    <w:rsid w:val="006F3E91"/>
    <w:rsid w:val="006F44CE"/>
    <w:rsid w:val="006F517D"/>
    <w:rsid w:val="006F713D"/>
    <w:rsid w:val="006F7D8D"/>
    <w:rsid w:val="007050A0"/>
    <w:rsid w:val="00707974"/>
    <w:rsid w:val="00710F0C"/>
    <w:rsid w:val="0071245E"/>
    <w:rsid w:val="007145AF"/>
    <w:rsid w:val="00715D17"/>
    <w:rsid w:val="007167F5"/>
    <w:rsid w:val="00716F75"/>
    <w:rsid w:val="007200F1"/>
    <w:rsid w:val="00720911"/>
    <w:rsid w:val="00722B06"/>
    <w:rsid w:val="00724A64"/>
    <w:rsid w:val="00725A3C"/>
    <w:rsid w:val="00726CDB"/>
    <w:rsid w:val="007274E2"/>
    <w:rsid w:val="0072771B"/>
    <w:rsid w:val="00727E73"/>
    <w:rsid w:val="0073027E"/>
    <w:rsid w:val="00730FD9"/>
    <w:rsid w:val="0073133D"/>
    <w:rsid w:val="00731EDC"/>
    <w:rsid w:val="00731F4A"/>
    <w:rsid w:val="0073347C"/>
    <w:rsid w:val="00734F6E"/>
    <w:rsid w:val="00737404"/>
    <w:rsid w:val="007377E2"/>
    <w:rsid w:val="00741187"/>
    <w:rsid w:val="007421B9"/>
    <w:rsid w:val="00742593"/>
    <w:rsid w:val="007425B7"/>
    <w:rsid w:val="00742EDC"/>
    <w:rsid w:val="00742F29"/>
    <w:rsid w:val="00743048"/>
    <w:rsid w:val="007448A6"/>
    <w:rsid w:val="0074540D"/>
    <w:rsid w:val="00745CDA"/>
    <w:rsid w:val="00745F85"/>
    <w:rsid w:val="00746E09"/>
    <w:rsid w:val="00747C66"/>
    <w:rsid w:val="00751405"/>
    <w:rsid w:val="0075561B"/>
    <w:rsid w:val="0075641C"/>
    <w:rsid w:val="007564F9"/>
    <w:rsid w:val="00757046"/>
    <w:rsid w:val="00757B77"/>
    <w:rsid w:val="00761622"/>
    <w:rsid w:val="00763048"/>
    <w:rsid w:val="007664A2"/>
    <w:rsid w:val="007664B7"/>
    <w:rsid w:val="0076669B"/>
    <w:rsid w:val="00767560"/>
    <w:rsid w:val="00772217"/>
    <w:rsid w:val="00772F81"/>
    <w:rsid w:val="007734BB"/>
    <w:rsid w:val="0077371D"/>
    <w:rsid w:val="00775E2A"/>
    <w:rsid w:val="0077699C"/>
    <w:rsid w:val="00777F5B"/>
    <w:rsid w:val="00781D03"/>
    <w:rsid w:val="0078244F"/>
    <w:rsid w:val="00783337"/>
    <w:rsid w:val="00783758"/>
    <w:rsid w:val="00784B97"/>
    <w:rsid w:val="00791841"/>
    <w:rsid w:val="007938FA"/>
    <w:rsid w:val="00793BB9"/>
    <w:rsid w:val="0079407A"/>
    <w:rsid w:val="00795374"/>
    <w:rsid w:val="007A10FC"/>
    <w:rsid w:val="007A1564"/>
    <w:rsid w:val="007A23BE"/>
    <w:rsid w:val="007B15F1"/>
    <w:rsid w:val="007B1770"/>
    <w:rsid w:val="007B2F5D"/>
    <w:rsid w:val="007B4118"/>
    <w:rsid w:val="007B681C"/>
    <w:rsid w:val="007B6E23"/>
    <w:rsid w:val="007C1C98"/>
    <w:rsid w:val="007C1CCE"/>
    <w:rsid w:val="007C1EB9"/>
    <w:rsid w:val="007C251C"/>
    <w:rsid w:val="007C3B05"/>
    <w:rsid w:val="007C46BE"/>
    <w:rsid w:val="007C5BDE"/>
    <w:rsid w:val="007C6DA1"/>
    <w:rsid w:val="007C74DF"/>
    <w:rsid w:val="007C7D00"/>
    <w:rsid w:val="007C7D31"/>
    <w:rsid w:val="007C7F85"/>
    <w:rsid w:val="007D26BC"/>
    <w:rsid w:val="007D293D"/>
    <w:rsid w:val="007D38D0"/>
    <w:rsid w:val="007D3B31"/>
    <w:rsid w:val="007D4682"/>
    <w:rsid w:val="007D6A5C"/>
    <w:rsid w:val="007E0286"/>
    <w:rsid w:val="007E0438"/>
    <w:rsid w:val="007E058A"/>
    <w:rsid w:val="007E0963"/>
    <w:rsid w:val="007E117F"/>
    <w:rsid w:val="007E132F"/>
    <w:rsid w:val="007E1675"/>
    <w:rsid w:val="007E4333"/>
    <w:rsid w:val="007E489C"/>
    <w:rsid w:val="007E5E15"/>
    <w:rsid w:val="007E6643"/>
    <w:rsid w:val="007E70D4"/>
    <w:rsid w:val="007F2B72"/>
    <w:rsid w:val="007F2D27"/>
    <w:rsid w:val="007F44B6"/>
    <w:rsid w:val="007F4F6D"/>
    <w:rsid w:val="007F5732"/>
    <w:rsid w:val="007F6706"/>
    <w:rsid w:val="007F77D7"/>
    <w:rsid w:val="00801356"/>
    <w:rsid w:val="008031C1"/>
    <w:rsid w:val="0080373F"/>
    <w:rsid w:val="00804333"/>
    <w:rsid w:val="008043C9"/>
    <w:rsid w:val="00804BB4"/>
    <w:rsid w:val="00804D35"/>
    <w:rsid w:val="008061A0"/>
    <w:rsid w:val="0080738B"/>
    <w:rsid w:val="008103FC"/>
    <w:rsid w:val="00810D49"/>
    <w:rsid w:val="0081123E"/>
    <w:rsid w:val="00811288"/>
    <w:rsid w:val="0081473F"/>
    <w:rsid w:val="00816066"/>
    <w:rsid w:val="00816A7C"/>
    <w:rsid w:val="0082141B"/>
    <w:rsid w:val="00821C84"/>
    <w:rsid w:val="00822E3E"/>
    <w:rsid w:val="0082337B"/>
    <w:rsid w:val="00824880"/>
    <w:rsid w:val="00827002"/>
    <w:rsid w:val="00827ACB"/>
    <w:rsid w:val="008302E1"/>
    <w:rsid w:val="00830FC1"/>
    <w:rsid w:val="00831A1A"/>
    <w:rsid w:val="00837A8E"/>
    <w:rsid w:val="00837C1C"/>
    <w:rsid w:val="0084156C"/>
    <w:rsid w:val="0084434F"/>
    <w:rsid w:val="00853923"/>
    <w:rsid w:val="00854DD2"/>
    <w:rsid w:val="00854FB5"/>
    <w:rsid w:val="00855AAC"/>
    <w:rsid w:val="00862461"/>
    <w:rsid w:val="008630CF"/>
    <w:rsid w:val="0086530B"/>
    <w:rsid w:val="00865C6B"/>
    <w:rsid w:val="00867820"/>
    <w:rsid w:val="00871C0B"/>
    <w:rsid w:val="00872104"/>
    <w:rsid w:val="00872677"/>
    <w:rsid w:val="008730FF"/>
    <w:rsid w:val="0087357F"/>
    <w:rsid w:val="0087646E"/>
    <w:rsid w:val="008770DF"/>
    <w:rsid w:val="00877ACD"/>
    <w:rsid w:val="008807E7"/>
    <w:rsid w:val="00882396"/>
    <w:rsid w:val="008828CB"/>
    <w:rsid w:val="00882E60"/>
    <w:rsid w:val="0088337C"/>
    <w:rsid w:val="008840CB"/>
    <w:rsid w:val="00887D6F"/>
    <w:rsid w:val="00890625"/>
    <w:rsid w:val="00890F8A"/>
    <w:rsid w:val="00891883"/>
    <w:rsid w:val="0089330E"/>
    <w:rsid w:val="00894D5A"/>
    <w:rsid w:val="00894DD4"/>
    <w:rsid w:val="00894E2C"/>
    <w:rsid w:val="008969FA"/>
    <w:rsid w:val="008971D2"/>
    <w:rsid w:val="008A0800"/>
    <w:rsid w:val="008A0806"/>
    <w:rsid w:val="008A1F85"/>
    <w:rsid w:val="008A2374"/>
    <w:rsid w:val="008A27A1"/>
    <w:rsid w:val="008A3B79"/>
    <w:rsid w:val="008A472B"/>
    <w:rsid w:val="008A548E"/>
    <w:rsid w:val="008A679D"/>
    <w:rsid w:val="008B06C6"/>
    <w:rsid w:val="008C170E"/>
    <w:rsid w:val="008C33D2"/>
    <w:rsid w:val="008C363A"/>
    <w:rsid w:val="008C391D"/>
    <w:rsid w:val="008C406C"/>
    <w:rsid w:val="008C5107"/>
    <w:rsid w:val="008C6896"/>
    <w:rsid w:val="008D1E67"/>
    <w:rsid w:val="008D2F70"/>
    <w:rsid w:val="008D3A10"/>
    <w:rsid w:val="008D491B"/>
    <w:rsid w:val="008D55AF"/>
    <w:rsid w:val="008D7128"/>
    <w:rsid w:val="008D747F"/>
    <w:rsid w:val="008E1361"/>
    <w:rsid w:val="008E35DD"/>
    <w:rsid w:val="008E4025"/>
    <w:rsid w:val="008E5560"/>
    <w:rsid w:val="008E7981"/>
    <w:rsid w:val="008E7ABA"/>
    <w:rsid w:val="008F032A"/>
    <w:rsid w:val="008F3A46"/>
    <w:rsid w:val="008F3D8E"/>
    <w:rsid w:val="008F5A4D"/>
    <w:rsid w:val="008F6026"/>
    <w:rsid w:val="008F7045"/>
    <w:rsid w:val="008F76A6"/>
    <w:rsid w:val="00901DE3"/>
    <w:rsid w:val="009041BE"/>
    <w:rsid w:val="009078DF"/>
    <w:rsid w:val="00907D9A"/>
    <w:rsid w:val="00912432"/>
    <w:rsid w:val="00913B97"/>
    <w:rsid w:val="0091486C"/>
    <w:rsid w:val="009163E6"/>
    <w:rsid w:val="00916C55"/>
    <w:rsid w:val="00920223"/>
    <w:rsid w:val="00922642"/>
    <w:rsid w:val="009228BC"/>
    <w:rsid w:val="009264FC"/>
    <w:rsid w:val="0092764C"/>
    <w:rsid w:val="009312AA"/>
    <w:rsid w:val="009322B1"/>
    <w:rsid w:val="0093268D"/>
    <w:rsid w:val="009335B4"/>
    <w:rsid w:val="00934E2D"/>
    <w:rsid w:val="009358AE"/>
    <w:rsid w:val="009407EB"/>
    <w:rsid w:val="00941491"/>
    <w:rsid w:val="009445AC"/>
    <w:rsid w:val="00944BAB"/>
    <w:rsid w:val="009450F7"/>
    <w:rsid w:val="00946324"/>
    <w:rsid w:val="00950A91"/>
    <w:rsid w:val="00951FE6"/>
    <w:rsid w:val="009523BD"/>
    <w:rsid w:val="00954A12"/>
    <w:rsid w:val="009557CE"/>
    <w:rsid w:val="00956CD1"/>
    <w:rsid w:val="00960BD3"/>
    <w:rsid w:val="00960C5F"/>
    <w:rsid w:val="00962F44"/>
    <w:rsid w:val="00963F62"/>
    <w:rsid w:val="009657FD"/>
    <w:rsid w:val="00965F77"/>
    <w:rsid w:val="00967595"/>
    <w:rsid w:val="0097109C"/>
    <w:rsid w:val="0097178B"/>
    <w:rsid w:val="00974B5D"/>
    <w:rsid w:val="00977567"/>
    <w:rsid w:val="0098043A"/>
    <w:rsid w:val="009811DE"/>
    <w:rsid w:val="0098126F"/>
    <w:rsid w:val="00982F7C"/>
    <w:rsid w:val="009839CB"/>
    <w:rsid w:val="00984991"/>
    <w:rsid w:val="009857EF"/>
    <w:rsid w:val="00985D87"/>
    <w:rsid w:val="009868E6"/>
    <w:rsid w:val="00990CC4"/>
    <w:rsid w:val="00992C3A"/>
    <w:rsid w:val="00993B90"/>
    <w:rsid w:val="00994D3F"/>
    <w:rsid w:val="00994D87"/>
    <w:rsid w:val="009963AE"/>
    <w:rsid w:val="009A0C87"/>
    <w:rsid w:val="009A1146"/>
    <w:rsid w:val="009A37F7"/>
    <w:rsid w:val="009A3CA3"/>
    <w:rsid w:val="009A4D48"/>
    <w:rsid w:val="009A5209"/>
    <w:rsid w:val="009A6BD1"/>
    <w:rsid w:val="009A74EA"/>
    <w:rsid w:val="009A7B88"/>
    <w:rsid w:val="009B0E14"/>
    <w:rsid w:val="009B24AD"/>
    <w:rsid w:val="009B2D60"/>
    <w:rsid w:val="009B3C97"/>
    <w:rsid w:val="009B4BFC"/>
    <w:rsid w:val="009B64C3"/>
    <w:rsid w:val="009B70EA"/>
    <w:rsid w:val="009B750F"/>
    <w:rsid w:val="009C49E3"/>
    <w:rsid w:val="009C65B4"/>
    <w:rsid w:val="009D1775"/>
    <w:rsid w:val="009D2CEC"/>
    <w:rsid w:val="009D3A20"/>
    <w:rsid w:val="009D4CC6"/>
    <w:rsid w:val="009D4E67"/>
    <w:rsid w:val="009D5A6B"/>
    <w:rsid w:val="009E146E"/>
    <w:rsid w:val="009E1A14"/>
    <w:rsid w:val="009E1A19"/>
    <w:rsid w:val="009E624E"/>
    <w:rsid w:val="009F0AC3"/>
    <w:rsid w:val="009F23FA"/>
    <w:rsid w:val="009F2F5F"/>
    <w:rsid w:val="009F33D5"/>
    <w:rsid w:val="009F48AB"/>
    <w:rsid w:val="009F5137"/>
    <w:rsid w:val="009F6D37"/>
    <w:rsid w:val="009F6DDC"/>
    <w:rsid w:val="009F6EA7"/>
    <w:rsid w:val="00A016ED"/>
    <w:rsid w:val="00A01836"/>
    <w:rsid w:val="00A02022"/>
    <w:rsid w:val="00A028A6"/>
    <w:rsid w:val="00A0639A"/>
    <w:rsid w:val="00A1012E"/>
    <w:rsid w:val="00A11633"/>
    <w:rsid w:val="00A11637"/>
    <w:rsid w:val="00A11D8F"/>
    <w:rsid w:val="00A12E59"/>
    <w:rsid w:val="00A14FEF"/>
    <w:rsid w:val="00A15BE7"/>
    <w:rsid w:val="00A15E91"/>
    <w:rsid w:val="00A15E93"/>
    <w:rsid w:val="00A16426"/>
    <w:rsid w:val="00A179B6"/>
    <w:rsid w:val="00A21065"/>
    <w:rsid w:val="00A22747"/>
    <w:rsid w:val="00A22D69"/>
    <w:rsid w:val="00A237A7"/>
    <w:rsid w:val="00A27D43"/>
    <w:rsid w:val="00A30CA8"/>
    <w:rsid w:val="00A320E6"/>
    <w:rsid w:val="00A36FF6"/>
    <w:rsid w:val="00A375B9"/>
    <w:rsid w:val="00A375ED"/>
    <w:rsid w:val="00A37C3D"/>
    <w:rsid w:val="00A42E10"/>
    <w:rsid w:val="00A43F52"/>
    <w:rsid w:val="00A45063"/>
    <w:rsid w:val="00A51AE6"/>
    <w:rsid w:val="00A53B48"/>
    <w:rsid w:val="00A54074"/>
    <w:rsid w:val="00A541B9"/>
    <w:rsid w:val="00A558BB"/>
    <w:rsid w:val="00A62562"/>
    <w:rsid w:val="00A634F8"/>
    <w:rsid w:val="00A64450"/>
    <w:rsid w:val="00A64C8A"/>
    <w:rsid w:val="00A6661C"/>
    <w:rsid w:val="00A66BA4"/>
    <w:rsid w:val="00A67B9A"/>
    <w:rsid w:val="00A70A98"/>
    <w:rsid w:val="00A71BC1"/>
    <w:rsid w:val="00A73F24"/>
    <w:rsid w:val="00A746B1"/>
    <w:rsid w:val="00A7479F"/>
    <w:rsid w:val="00A7581B"/>
    <w:rsid w:val="00A75977"/>
    <w:rsid w:val="00A80FB3"/>
    <w:rsid w:val="00A820F8"/>
    <w:rsid w:val="00A828D4"/>
    <w:rsid w:val="00A842AB"/>
    <w:rsid w:val="00A8496E"/>
    <w:rsid w:val="00A84DCE"/>
    <w:rsid w:val="00A86EED"/>
    <w:rsid w:val="00A87749"/>
    <w:rsid w:val="00A87887"/>
    <w:rsid w:val="00A903A1"/>
    <w:rsid w:val="00A953AD"/>
    <w:rsid w:val="00A95B3F"/>
    <w:rsid w:val="00A95BE8"/>
    <w:rsid w:val="00A97535"/>
    <w:rsid w:val="00AA25DF"/>
    <w:rsid w:val="00AA2785"/>
    <w:rsid w:val="00AA2901"/>
    <w:rsid w:val="00AA5D26"/>
    <w:rsid w:val="00AB1039"/>
    <w:rsid w:val="00AB1360"/>
    <w:rsid w:val="00AB4C7A"/>
    <w:rsid w:val="00AB5405"/>
    <w:rsid w:val="00AB5763"/>
    <w:rsid w:val="00AB5CB3"/>
    <w:rsid w:val="00AB632E"/>
    <w:rsid w:val="00AB6FC5"/>
    <w:rsid w:val="00AC5243"/>
    <w:rsid w:val="00AC6A66"/>
    <w:rsid w:val="00AC70B5"/>
    <w:rsid w:val="00AC71CA"/>
    <w:rsid w:val="00AD1B8B"/>
    <w:rsid w:val="00AD3787"/>
    <w:rsid w:val="00AD3A72"/>
    <w:rsid w:val="00AD4052"/>
    <w:rsid w:val="00AD540C"/>
    <w:rsid w:val="00AD6806"/>
    <w:rsid w:val="00AD6AB2"/>
    <w:rsid w:val="00AE212E"/>
    <w:rsid w:val="00AE228F"/>
    <w:rsid w:val="00AE252B"/>
    <w:rsid w:val="00AE26C8"/>
    <w:rsid w:val="00AE36AE"/>
    <w:rsid w:val="00AE5180"/>
    <w:rsid w:val="00AE5B28"/>
    <w:rsid w:val="00AE6A95"/>
    <w:rsid w:val="00AF15A2"/>
    <w:rsid w:val="00AF6929"/>
    <w:rsid w:val="00AF759B"/>
    <w:rsid w:val="00B00CEC"/>
    <w:rsid w:val="00B01E49"/>
    <w:rsid w:val="00B0214C"/>
    <w:rsid w:val="00B02A98"/>
    <w:rsid w:val="00B05124"/>
    <w:rsid w:val="00B05B1B"/>
    <w:rsid w:val="00B06868"/>
    <w:rsid w:val="00B071E4"/>
    <w:rsid w:val="00B11A2C"/>
    <w:rsid w:val="00B11CCE"/>
    <w:rsid w:val="00B12154"/>
    <w:rsid w:val="00B1301C"/>
    <w:rsid w:val="00B1337B"/>
    <w:rsid w:val="00B15756"/>
    <w:rsid w:val="00B1613D"/>
    <w:rsid w:val="00B16DF5"/>
    <w:rsid w:val="00B17249"/>
    <w:rsid w:val="00B20275"/>
    <w:rsid w:val="00B20E0B"/>
    <w:rsid w:val="00B21F46"/>
    <w:rsid w:val="00B226DA"/>
    <w:rsid w:val="00B24B0C"/>
    <w:rsid w:val="00B24B8B"/>
    <w:rsid w:val="00B25331"/>
    <w:rsid w:val="00B25944"/>
    <w:rsid w:val="00B25CC1"/>
    <w:rsid w:val="00B26AB6"/>
    <w:rsid w:val="00B26B1B"/>
    <w:rsid w:val="00B308CE"/>
    <w:rsid w:val="00B34E55"/>
    <w:rsid w:val="00B3511D"/>
    <w:rsid w:val="00B35562"/>
    <w:rsid w:val="00B35D66"/>
    <w:rsid w:val="00B36037"/>
    <w:rsid w:val="00B3625C"/>
    <w:rsid w:val="00B40031"/>
    <w:rsid w:val="00B41527"/>
    <w:rsid w:val="00B41972"/>
    <w:rsid w:val="00B471F5"/>
    <w:rsid w:val="00B47B5A"/>
    <w:rsid w:val="00B50512"/>
    <w:rsid w:val="00B5129E"/>
    <w:rsid w:val="00B52369"/>
    <w:rsid w:val="00B5284F"/>
    <w:rsid w:val="00B565A9"/>
    <w:rsid w:val="00B57DEC"/>
    <w:rsid w:val="00B63C34"/>
    <w:rsid w:val="00B654F2"/>
    <w:rsid w:val="00B67315"/>
    <w:rsid w:val="00B705EC"/>
    <w:rsid w:val="00B7182C"/>
    <w:rsid w:val="00B719F8"/>
    <w:rsid w:val="00B725EA"/>
    <w:rsid w:val="00B73ADF"/>
    <w:rsid w:val="00B753D6"/>
    <w:rsid w:val="00B75D29"/>
    <w:rsid w:val="00B770E5"/>
    <w:rsid w:val="00B80ACD"/>
    <w:rsid w:val="00B81794"/>
    <w:rsid w:val="00B844DC"/>
    <w:rsid w:val="00B85480"/>
    <w:rsid w:val="00B863DF"/>
    <w:rsid w:val="00B865AA"/>
    <w:rsid w:val="00B87D82"/>
    <w:rsid w:val="00B90D42"/>
    <w:rsid w:val="00B91323"/>
    <w:rsid w:val="00B9232A"/>
    <w:rsid w:val="00B92E02"/>
    <w:rsid w:val="00B93919"/>
    <w:rsid w:val="00B947D9"/>
    <w:rsid w:val="00B966AE"/>
    <w:rsid w:val="00BA2167"/>
    <w:rsid w:val="00BA3002"/>
    <w:rsid w:val="00BA4D1F"/>
    <w:rsid w:val="00BA5291"/>
    <w:rsid w:val="00BA60ED"/>
    <w:rsid w:val="00BA641A"/>
    <w:rsid w:val="00BA7D0F"/>
    <w:rsid w:val="00BB0718"/>
    <w:rsid w:val="00BB29E1"/>
    <w:rsid w:val="00BB48F0"/>
    <w:rsid w:val="00BB4A44"/>
    <w:rsid w:val="00BB75B0"/>
    <w:rsid w:val="00BC0E41"/>
    <w:rsid w:val="00BC0EE7"/>
    <w:rsid w:val="00BC3571"/>
    <w:rsid w:val="00BC7484"/>
    <w:rsid w:val="00BD046B"/>
    <w:rsid w:val="00BD0F24"/>
    <w:rsid w:val="00BD288C"/>
    <w:rsid w:val="00BD2C47"/>
    <w:rsid w:val="00BD3453"/>
    <w:rsid w:val="00BD3E99"/>
    <w:rsid w:val="00BD4C74"/>
    <w:rsid w:val="00BD5EAD"/>
    <w:rsid w:val="00BD6306"/>
    <w:rsid w:val="00BD7B2B"/>
    <w:rsid w:val="00BD7EB4"/>
    <w:rsid w:val="00BE3C5C"/>
    <w:rsid w:val="00BE4BB0"/>
    <w:rsid w:val="00BE6947"/>
    <w:rsid w:val="00BE7DFA"/>
    <w:rsid w:val="00BF381C"/>
    <w:rsid w:val="00BF38D1"/>
    <w:rsid w:val="00BF5A5A"/>
    <w:rsid w:val="00BF6CF9"/>
    <w:rsid w:val="00BF76BA"/>
    <w:rsid w:val="00C00522"/>
    <w:rsid w:val="00C02AAC"/>
    <w:rsid w:val="00C05BA2"/>
    <w:rsid w:val="00C068D4"/>
    <w:rsid w:val="00C075D6"/>
    <w:rsid w:val="00C11078"/>
    <w:rsid w:val="00C112DD"/>
    <w:rsid w:val="00C11B9C"/>
    <w:rsid w:val="00C1211B"/>
    <w:rsid w:val="00C15553"/>
    <w:rsid w:val="00C1595D"/>
    <w:rsid w:val="00C2030E"/>
    <w:rsid w:val="00C20C98"/>
    <w:rsid w:val="00C21859"/>
    <w:rsid w:val="00C23697"/>
    <w:rsid w:val="00C24B4E"/>
    <w:rsid w:val="00C26C00"/>
    <w:rsid w:val="00C27172"/>
    <w:rsid w:val="00C360DC"/>
    <w:rsid w:val="00C36448"/>
    <w:rsid w:val="00C45B3D"/>
    <w:rsid w:val="00C50563"/>
    <w:rsid w:val="00C509E3"/>
    <w:rsid w:val="00C529E2"/>
    <w:rsid w:val="00C54A13"/>
    <w:rsid w:val="00C56076"/>
    <w:rsid w:val="00C565D1"/>
    <w:rsid w:val="00C6074C"/>
    <w:rsid w:val="00C6162C"/>
    <w:rsid w:val="00C62BEB"/>
    <w:rsid w:val="00C63790"/>
    <w:rsid w:val="00C651E1"/>
    <w:rsid w:val="00C7022E"/>
    <w:rsid w:val="00C7075F"/>
    <w:rsid w:val="00C70889"/>
    <w:rsid w:val="00C72722"/>
    <w:rsid w:val="00C7347C"/>
    <w:rsid w:val="00C758CE"/>
    <w:rsid w:val="00C75EC3"/>
    <w:rsid w:val="00C82BC1"/>
    <w:rsid w:val="00C84745"/>
    <w:rsid w:val="00C84DD0"/>
    <w:rsid w:val="00C8502F"/>
    <w:rsid w:val="00C8569A"/>
    <w:rsid w:val="00C86027"/>
    <w:rsid w:val="00C867CF"/>
    <w:rsid w:val="00C87665"/>
    <w:rsid w:val="00C87D9F"/>
    <w:rsid w:val="00C915C6"/>
    <w:rsid w:val="00C931AE"/>
    <w:rsid w:val="00C9346F"/>
    <w:rsid w:val="00C935BF"/>
    <w:rsid w:val="00C938A2"/>
    <w:rsid w:val="00C94EC3"/>
    <w:rsid w:val="00C96465"/>
    <w:rsid w:val="00C96470"/>
    <w:rsid w:val="00CA2CC8"/>
    <w:rsid w:val="00CA2DB5"/>
    <w:rsid w:val="00CA30DB"/>
    <w:rsid w:val="00CA4271"/>
    <w:rsid w:val="00CA4A13"/>
    <w:rsid w:val="00CB0330"/>
    <w:rsid w:val="00CB0484"/>
    <w:rsid w:val="00CB12AD"/>
    <w:rsid w:val="00CB35EF"/>
    <w:rsid w:val="00CC0065"/>
    <w:rsid w:val="00CC2909"/>
    <w:rsid w:val="00CC2ABC"/>
    <w:rsid w:val="00CC366B"/>
    <w:rsid w:val="00CC3CC3"/>
    <w:rsid w:val="00CC5F67"/>
    <w:rsid w:val="00CC7A94"/>
    <w:rsid w:val="00CC7E90"/>
    <w:rsid w:val="00CD048A"/>
    <w:rsid w:val="00CD0D6E"/>
    <w:rsid w:val="00CD43D0"/>
    <w:rsid w:val="00CD526A"/>
    <w:rsid w:val="00CD54A3"/>
    <w:rsid w:val="00CD6B71"/>
    <w:rsid w:val="00CD7786"/>
    <w:rsid w:val="00CD7F04"/>
    <w:rsid w:val="00CE0950"/>
    <w:rsid w:val="00CE2469"/>
    <w:rsid w:val="00CE27F5"/>
    <w:rsid w:val="00CE33E4"/>
    <w:rsid w:val="00CE5763"/>
    <w:rsid w:val="00CE697B"/>
    <w:rsid w:val="00CF02D4"/>
    <w:rsid w:val="00CF084A"/>
    <w:rsid w:val="00CF1F6E"/>
    <w:rsid w:val="00CF321D"/>
    <w:rsid w:val="00CF4BAF"/>
    <w:rsid w:val="00CF6394"/>
    <w:rsid w:val="00D0154A"/>
    <w:rsid w:val="00D01644"/>
    <w:rsid w:val="00D01823"/>
    <w:rsid w:val="00D052DD"/>
    <w:rsid w:val="00D05AC1"/>
    <w:rsid w:val="00D05C76"/>
    <w:rsid w:val="00D06D77"/>
    <w:rsid w:val="00D12DE5"/>
    <w:rsid w:val="00D15AF8"/>
    <w:rsid w:val="00D215E4"/>
    <w:rsid w:val="00D2295E"/>
    <w:rsid w:val="00D22F69"/>
    <w:rsid w:val="00D23645"/>
    <w:rsid w:val="00D2423E"/>
    <w:rsid w:val="00D251E4"/>
    <w:rsid w:val="00D26F61"/>
    <w:rsid w:val="00D27945"/>
    <w:rsid w:val="00D27E5E"/>
    <w:rsid w:val="00D3056F"/>
    <w:rsid w:val="00D3180E"/>
    <w:rsid w:val="00D3237D"/>
    <w:rsid w:val="00D33509"/>
    <w:rsid w:val="00D33BDB"/>
    <w:rsid w:val="00D34775"/>
    <w:rsid w:val="00D34EB9"/>
    <w:rsid w:val="00D34FFB"/>
    <w:rsid w:val="00D37CC7"/>
    <w:rsid w:val="00D4138F"/>
    <w:rsid w:val="00D4267A"/>
    <w:rsid w:val="00D45733"/>
    <w:rsid w:val="00D4604A"/>
    <w:rsid w:val="00D47E2D"/>
    <w:rsid w:val="00D50D4F"/>
    <w:rsid w:val="00D51A76"/>
    <w:rsid w:val="00D51B2C"/>
    <w:rsid w:val="00D53B43"/>
    <w:rsid w:val="00D5428D"/>
    <w:rsid w:val="00D56041"/>
    <w:rsid w:val="00D563D2"/>
    <w:rsid w:val="00D62DE0"/>
    <w:rsid w:val="00D6399F"/>
    <w:rsid w:val="00D65655"/>
    <w:rsid w:val="00D65C8D"/>
    <w:rsid w:val="00D663F4"/>
    <w:rsid w:val="00D66434"/>
    <w:rsid w:val="00D74299"/>
    <w:rsid w:val="00D77493"/>
    <w:rsid w:val="00D77D7C"/>
    <w:rsid w:val="00D82692"/>
    <w:rsid w:val="00D8272F"/>
    <w:rsid w:val="00D851CE"/>
    <w:rsid w:val="00D8565D"/>
    <w:rsid w:val="00D90722"/>
    <w:rsid w:val="00D91873"/>
    <w:rsid w:val="00D91BE1"/>
    <w:rsid w:val="00D93AEA"/>
    <w:rsid w:val="00D93DB5"/>
    <w:rsid w:val="00D96CEF"/>
    <w:rsid w:val="00D97A2B"/>
    <w:rsid w:val="00DA0145"/>
    <w:rsid w:val="00DA2265"/>
    <w:rsid w:val="00DA2C22"/>
    <w:rsid w:val="00DA3F45"/>
    <w:rsid w:val="00DA5F3A"/>
    <w:rsid w:val="00DA6053"/>
    <w:rsid w:val="00DB144A"/>
    <w:rsid w:val="00DB5BEE"/>
    <w:rsid w:val="00DB664A"/>
    <w:rsid w:val="00DC02B7"/>
    <w:rsid w:val="00DC0475"/>
    <w:rsid w:val="00DC0C8A"/>
    <w:rsid w:val="00DC29E4"/>
    <w:rsid w:val="00DC47FD"/>
    <w:rsid w:val="00DD3823"/>
    <w:rsid w:val="00DD7C6E"/>
    <w:rsid w:val="00DE233E"/>
    <w:rsid w:val="00DE2EFA"/>
    <w:rsid w:val="00DE4380"/>
    <w:rsid w:val="00DE456F"/>
    <w:rsid w:val="00DF0F71"/>
    <w:rsid w:val="00DF1477"/>
    <w:rsid w:val="00DF1929"/>
    <w:rsid w:val="00DF2149"/>
    <w:rsid w:val="00DF3533"/>
    <w:rsid w:val="00DF376B"/>
    <w:rsid w:val="00DF5F2C"/>
    <w:rsid w:val="00DF7365"/>
    <w:rsid w:val="00DF7BB0"/>
    <w:rsid w:val="00E038D6"/>
    <w:rsid w:val="00E038E2"/>
    <w:rsid w:val="00E04E3F"/>
    <w:rsid w:val="00E058A4"/>
    <w:rsid w:val="00E10B32"/>
    <w:rsid w:val="00E110A8"/>
    <w:rsid w:val="00E1365C"/>
    <w:rsid w:val="00E1398A"/>
    <w:rsid w:val="00E13B1C"/>
    <w:rsid w:val="00E13CD4"/>
    <w:rsid w:val="00E15D69"/>
    <w:rsid w:val="00E167F8"/>
    <w:rsid w:val="00E21FF2"/>
    <w:rsid w:val="00E24B9C"/>
    <w:rsid w:val="00E26A12"/>
    <w:rsid w:val="00E309FF"/>
    <w:rsid w:val="00E3153F"/>
    <w:rsid w:val="00E3192C"/>
    <w:rsid w:val="00E3276E"/>
    <w:rsid w:val="00E32EF1"/>
    <w:rsid w:val="00E3454E"/>
    <w:rsid w:val="00E34C91"/>
    <w:rsid w:val="00E35048"/>
    <w:rsid w:val="00E37403"/>
    <w:rsid w:val="00E428CE"/>
    <w:rsid w:val="00E430D7"/>
    <w:rsid w:val="00E4444E"/>
    <w:rsid w:val="00E460EC"/>
    <w:rsid w:val="00E46613"/>
    <w:rsid w:val="00E50470"/>
    <w:rsid w:val="00E52FFC"/>
    <w:rsid w:val="00E5359E"/>
    <w:rsid w:val="00E569C9"/>
    <w:rsid w:val="00E571F4"/>
    <w:rsid w:val="00E6087C"/>
    <w:rsid w:val="00E60A0B"/>
    <w:rsid w:val="00E60C5C"/>
    <w:rsid w:val="00E61880"/>
    <w:rsid w:val="00E61B0A"/>
    <w:rsid w:val="00E625C7"/>
    <w:rsid w:val="00E64DAA"/>
    <w:rsid w:val="00E64FE5"/>
    <w:rsid w:val="00E65615"/>
    <w:rsid w:val="00E658E2"/>
    <w:rsid w:val="00E65D39"/>
    <w:rsid w:val="00E660C3"/>
    <w:rsid w:val="00E67832"/>
    <w:rsid w:val="00E71AAE"/>
    <w:rsid w:val="00E7223A"/>
    <w:rsid w:val="00E72705"/>
    <w:rsid w:val="00E73200"/>
    <w:rsid w:val="00E73A28"/>
    <w:rsid w:val="00E7494E"/>
    <w:rsid w:val="00E74DB6"/>
    <w:rsid w:val="00E758DC"/>
    <w:rsid w:val="00E76AC5"/>
    <w:rsid w:val="00E77A88"/>
    <w:rsid w:val="00E77B43"/>
    <w:rsid w:val="00E80E83"/>
    <w:rsid w:val="00E841DD"/>
    <w:rsid w:val="00E84605"/>
    <w:rsid w:val="00E84D06"/>
    <w:rsid w:val="00E8651C"/>
    <w:rsid w:val="00E8668E"/>
    <w:rsid w:val="00E86C25"/>
    <w:rsid w:val="00E878E2"/>
    <w:rsid w:val="00E9211C"/>
    <w:rsid w:val="00E93A90"/>
    <w:rsid w:val="00E93AF2"/>
    <w:rsid w:val="00E9475A"/>
    <w:rsid w:val="00E957F0"/>
    <w:rsid w:val="00E95F16"/>
    <w:rsid w:val="00E962D2"/>
    <w:rsid w:val="00E97091"/>
    <w:rsid w:val="00EA00CF"/>
    <w:rsid w:val="00EA17FE"/>
    <w:rsid w:val="00EA4B8F"/>
    <w:rsid w:val="00EA60C5"/>
    <w:rsid w:val="00EA7CE8"/>
    <w:rsid w:val="00EB2B9F"/>
    <w:rsid w:val="00EB35F0"/>
    <w:rsid w:val="00EB3F37"/>
    <w:rsid w:val="00EB4B81"/>
    <w:rsid w:val="00EB579D"/>
    <w:rsid w:val="00EB6448"/>
    <w:rsid w:val="00EC03B2"/>
    <w:rsid w:val="00EC19D8"/>
    <w:rsid w:val="00EC2986"/>
    <w:rsid w:val="00EC4C6D"/>
    <w:rsid w:val="00EC5BC2"/>
    <w:rsid w:val="00EC7517"/>
    <w:rsid w:val="00ED004A"/>
    <w:rsid w:val="00ED057A"/>
    <w:rsid w:val="00ED1E6A"/>
    <w:rsid w:val="00ED3483"/>
    <w:rsid w:val="00ED383E"/>
    <w:rsid w:val="00ED3A31"/>
    <w:rsid w:val="00ED41C0"/>
    <w:rsid w:val="00ED4657"/>
    <w:rsid w:val="00ED4DEF"/>
    <w:rsid w:val="00ED6722"/>
    <w:rsid w:val="00ED752C"/>
    <w:rsid w:val="00ED7708"/>
    <w:rsid w:val="00EE1A00"/>
    <w:rsid w:val="00EE4C37"/>
    <w:rsid w:val="00EE5F5B"/>
    <w:rsid w:val="00EE728C"/>
    <w:rsid w:val="00EF0459"/>
    <w:rsid w:val="00EF0840"/>
    <w:rsid w:val="00EF101F"/>
    <w:rsid w:val="00EF112F"/>
    <w:rsid w:val="00EF2AAD"/>
    <w:rsid w:val="00EF2C81"/>
    <w:rsid w:val="00EF464C"/>
    <w:rsid w:val="00EF5011"/>
    <w:rsid w:val="00EF7F78"/>
    <w:rsid w:val="00F00730"/>
    <w:rsid w:val="00F0429F"/>
    <w:rsid w:val="00F0563F"/>
    <w:rsid w:val="00F07B82"/>
    <w:rsid w:val="00F07F7F"/>
    <w:rsid w:val="00F116F7"/>
    <w:rsid w:val="00F129FC"/>
    <w:rsid w:val="00F12B9B"/>
    <w:rsid w:val="00F13B8A"/>
    <w:rsid w:val="00F175CA"/>
    <w:rsid w:val="00F21959"/>
    <w:rsid w:val="00F22659"/>
    <w:rsid w:val="00F26D1A"/>
    <w:rsid w:val="00F26DEE"/>
    <w:rsid w:val="00F27097"/>
    <w:rsid w:val="00F27F1F"/>
    <w:rsid w:val="00F304FC"/>
    <w:rsid w:val="00F3241F"/>
    <w:rsid w:val="00F354BE"/>
    <w:rsid w:val="00F35D16"/>
    <w:rsid w:val="00F364B4"/>
    <w:rsid w:val="00F371BA"/>
    <w:rsid w:val="00F37FA5"/>
    <w:rsid w:val="00F40782"/>
    <w:rsid w:val="00F42EF6"/>
    <w:rsid w:val="00F45D8B"/>
    <w:rsid w:val="00F469B0"/>
    <w:rsid w:val="00F5002A"/>
    <w:rsid w:val="00F501AF"/>
    <w:rsid w:val="00F50AEB"/>
    <w:rsid w:val="00F50E0E"/>
    <w:rsid w:val="00F51150"/>
    <w:rsid w:val="00F52C58"/>
    <w:rsid w:val="00F531C8"/>
    <w:rsid w:val="00F548AF"/>
    <w:rsid w:val="00F55D91"/>
    <w:rsid w:val="00F5642C"/>
    <w:rsid w:val="00F5647F"/>
    <w:rsid w:val="00F606D4"/>
    <w:rsid w:val="00F61BFB"/>
    <w:rsid w:val="00F627BE"/>
    <w:rsid w:val="00F65800"/>
    <w:rsid w:val="00F6740E"/>
    <w:rsid w:val="00F676C9"/>
    <w:rsid w:val="00F70E5D"/>
    <w:rsid w:val="00F760E0"/>
    <w:rsid w:val="00F76A0F"/>
    <w:rsid w:val="00F77BD4"/>
    <w:rsid w:val="00F80DA1"/>
    <w:rsid w:val="00F8123B"/>
    <w:rsid w:val="00F81E35"/>
    <w:rsid w:val="00F82857"/>
    <w:rsid w:val="00F837F2"/>
    <w:rsid w:val="00F838B0"/>
    <w:rsid w:val="00F85306"/>
    <w:rsid w:val="00F86FA5"/>
    <w:rsid w:val="00F91749"/>
    <w:rsid w:val="00F93BB0"/>
    <w:rsid w:val="00F94034"/>
    <w:rsid w:val="00F94251"/>
    <w:rsid w:val="00FA1BB4"/>
    <w:rsid w:val="00FA24A8"/>
    <w:rsid w:val="00FA29B4"/>
    <w:rsid w:val="00FA4D22"/>
    <w:rsid w:val="00FA6133"/>
    <w:rsid w:val="00FB1EAD"/>
    <w:rsid w:val="00FB2307"/>
    <w:rsid w:val="00FB41F5"/>
    <w:rsid w:val="00FB5C5D"/>
    <w:rsid w:val="00FB624B"/>
    <w:rsid w:val="00FB7679"/>
    <w:rsid w:val="00FC007C"/>
    <w:rsid w:val="00FC1FC9"/>
    <w:rsid w:val="00FC2819"/>
    <w:rsid w:val="00FC32B0"/>
    <w:rsid w:val="00FC671A"/>
    <w:rsid w:val="00FD0FE0"/>
    <w:rsid w:val="00FD150B"/>
    <w:rsid w:val="00FD26DC"/>
    <w:rsid w:val="00FD518B"/>
    <w:rsid w:val="00FD58A7"/>
    <w:rsid w:val="00FD5911"/>
    <w:rsid w:val="00FD5E49"/>
    <w:rsid w:val="00FD7D15"/>
    <w:rsid w:val="00FE04CA"/>
    <w:rsid w:val="00FE0F81"/>
    <w:rsid w:val="00FE2349"/>
    <w:rsid w:val="00FE3869"/>
    <w:rsid w:val="00FE4737"/>
    <w:rsid w:val="00FE5171"/>
    <w:rsid w:val="00FF005B"/>
    <w:rsid w:val="00FF3025"/>
    <w:rsid w:val="00FF3984"/>
    <w:rsid w:val="00FF6B87"/>
    <w:rsid w:val="00FF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961E"/>
  <w15:docId w15:val="{45515B46-68B3-4AA1-9BA8-8FAC8B4D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27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827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37B"/>
  </w:style>
  <w:style w:type="paragraph" w:styleId="Footer">
    <w:name w:val="footer"/>
    <w:basedOn w:val="Normal"/>
    <w:link w:val="FooterChar"/>
    <w:uiPriority w:val="99"/>
    <w:unhideWhenUsed/>
    <w:rsid w:val="001F5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37B"/>
  </w:style>
  <w:style w:type="paragraph" w:styleId="BalloonText">
    <w:name w:val="Balloon Text"/>
    <w:basedOn w:val="Normal"/>
    <w:link w:val="BalloonTextChar"/>
    <w:uiPriority w:val="99"/>
    <w:semiHidden/>
    <w:unhideWhenUsed/>
    <w:rsid w:val="001F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37B"/>
    <w:rPr>
      <w:rFonts w:ascii="Tahoma" w:hAnsi="Tahoma" w:cs="Tahoma"/>
      <w:sz w:val="16"/>
      <w:szCs w:val="16"/>
    </w:rPr>
  </w:style>
  <w:style w:type="character" w:customStyle="1" w:styleId="Heading2Char">
    <w:name w:val="Heading 2 Char"/>
    <w:basedOn w:val="DefaultParagraphFont"/>
    <w:link w:val="Heading2"/>
    <w:uiPriority w:val="9"/>
    <w:rsid w:val="00D8272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8272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827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272F"/>
    <w:rPr>
      <w:b/>
      <w:bCs/>
    </w:rPr>
  </w:style>
  <w:style w:type="character" w:styleId="Hyperlink">
    <w:name w:val="Hyperlink"/>
    <w:basedOn w:val="DefaultParagraphFont"/>
    <w:uiPriority w:val="99"/>
    <w:semiHidden/>
    <w:unhideWhenUsed/>
    <w:rsid w:val="00D8272F"/>
    <w:rPr>
      <w:color w:val="0000FF"/>
      <w:u w:val="single"/>
    </w:rPr>
  </w:style>
  <w:style w:type="paragraph" w:styleId="ListParagraph">
    <w:name w:val="List Paragraph"/>
    <w:basedOn w:val="Normal"/>
    <w:uiPriority w:val="34"/>
    <w:qFormat/>
    <w:rsid w:val="00FA29B4"/>
    <w:pPr>
      <w:ind w:left="720"/>
      <w:contextualSpacing/>
    </w:pPr>
  </w:style>
  <w:style w:type="paragraph" w:styleId="Revision">
    <w:name w:val="Revision"/>
    <w:hidden/>
    <w:uiPriority w:val="99"/>
    <w:semiHidden/>
    <w:rsid w:val="00EE1A00"/>
    <w:pPr>
      <w:spacing w:after="0" w:line="240" w:lineRule="auto"/>
    </w:pPr>
  </w:style>
  <w:style w:type="character" w:styleId="CommentReference">
    <w:name w:val="annotation reference"/>
    <w:basedOn w:val="DefaultParagraphFont"/>
    <w:uiPriority w:val="99"/>
    <w:semiHidden/>
    <w:unhideWhenUsed/>
    <w:rsid w:val="00D2423E"/>
    <w:rPr>
      <w:sz w:val="16"/>
      <w:szCs w:val="16"/>
    </w:rPr>
  </w:style>
  <w:style w:type="paragraph" w:styleId="CommentText">
    <w:name w:val="annotation text"/>
    <w:basedOn w:val="Normal"/>
    <w:link w:val="CommentTextChar"/>
    <w:uiPriority w:val="99"/>
    <w:unhideWhenUsed/>
    <w:rsid w:val="00D2423E"/>
    <w:pPr>
      <w:spacing w:line="240" w:lineRule="auto"/>
    </w:pPr>
    <w:rPr>
      <w:sz w:val="20"/>
      <w:szCs w:val="20"/>
    </w:rPr>
  </w:style>
  <w:style w:type="character" w:customStyle="1" w:styleId="CommentTextChar">
    <w:name w:val="Comment Text Char"/>
    <w:basedOn w:val="DefaultParagraphFont"/>
    <w:link w:val="CommentText"/>
    <w:uiPriority w:val="99"/>
    <w:rsid w:val="00D2423E"/>
    <w:rPr>
      <w:sz w:val="20"/>
      <w:szCs w:val="20"/>
    </w:rPr>
  </w:style>
  <w:style w:type="paragraph" w:styleId="CommentSubject">
    <w:name w:val="annotation subject"/>
    <w:basedOn w:val="CommentText"/>
    <w:next w:val="CommentText"/>
    <w:link w:val="CommentSubjectChar"/>
    <w:uiPriority w:val="99"/>
    <w:semiHidden/>
    <w:unhideWhenUsed/>
    <w:rsid w:val="00D2423E"/>
    <w:rPr>
      <w:b/>
      <w:bCs/>
    </w:rPr>
  </w:style>
  <w:style w:type="character" w:customStyle="1" w:styleId="CommentSubjectChar">
    <w:name w:val="Comment Subject Char"/>
    <w:basedOn w:val="CommentTextChar"/>
    <w:link w:val="CommentSubject"/>
    <w:uiPriority w:val="99"/>
    <w:semiHidden/>
    <w:rsid w:val="00D2423E"/>
    <w:rPr>
      <w:b/>
      <w:bCs/>
      <w:sz w:val="20"/>
      <w:szCs w:val="20"/>
    </w:rPr>
  </w:style>
  <w:style w:type="character" w:customStyle="1" w:styleId="Heading1Char">
    <w:name w:val="Heading 1 Char"/>
    <w:basedOn w:val="DefaultParagraphFont"/>
    <w:link w:val="Heading1"/>
    <w:uiPriority w:val="9"/>
    <w:rsid w:val="00D4604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B1DEF"/>
    <w:pPr>
      <w:spacing w:after="0" w:line="240" w:lineRule="auto"/>
    </w:pPr>
  </w:style>
  <w:style w:type="paragraph" w:customStyle="1" w:styleId="Default">
    <w:name w:val="Default"/>
    <w:rsid w:val="00725A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3170">
      <w:bodyDiv w:val="1"/>
      <w:marLeft w:val="0"/>
      <w:marRight w:val="0"/>
      <w:marTop w:val="0"/>
      <w:marBottom w:val="0"/>
      <w:divBdr>
        <w:top w:val="none" w:sz="0" w:space="0" w:color="auto"/>
        <w:left w:val="none" w:sz="0" w:space="0" w:color="auto"/>
        <w:bottom w:val="none" w:sz="0" w:space="0" w:color="auto"/>
        <w:right w:val="none" w:sz="0" w:space="0" w:color="auto"/>
      </w:divBdr>
    </w:div>
    <w:div w:id="55010019">
      <w:bodyDiv w:val="1"/>
      <w:marLeft w:val="0"/>
      <w:marRight w:val="0"/>
      <w:marTop w:val="0"/>
      <w:marBottom w:val="0"/>
      <w:divBdr>
        <w:top w:val="none" w:sz="0" w:space="0" w:color="auto"/>
        <w:left w:val="none" w:sz="0" w:space="0" w:color="auto"/>
        <w:bottom w:val="none" w:sz="0" w:space="0" w:color="auto"/>
        <w:right w:val="none" w:sz="0" w:space="0" w:color="auto"/>
      </w:divBdr>
    </w:div>
    <w:div w:id="529150300">
      <w:bodyDiv w:val="1"/>
      <w:marLeft w:val="0"/>
      <w:marRight w:val="0"/>
      <w:marTop w:val="0"/>
      <w:marBottom w:val="0"/>
      <w:divBdr>
        <w:top w:val="none" w:sz="0" w:space="0" w:color="auto"/>
        <w:left w:val="none" w:sz="0" w:space="0" w:color="auto"/>
        <w:bottom w:val="none" w:sz="0" w:space="0" w:color="auto"/>
        <w:right w:val="none" w:sz="0" w:space="0" w:color="auto"/>
      </w:divBdr>
    </w:div>
    <w:div w:id="1114518446">
      <w:bodyDiv w:val="1"/>
      <w:marLeft w:val="0"/>
      <w:marRight w:val="0"/>
      <w:marTop w:val="0"/>
      <w:marBottom w:val="0"/>
      <w:divBdr>
        <w:top w:val="none" w:sz="0" w:space="0" w:color="auto"/>
        <w:left w:val="none" w:sz="0" w:space="0" w:color="auto"/>
        <w:bottom w:val="none" w:sz="0" w:space="0" w:color="auto"/>
        <w:right w:val="none" w:sz="0" w:space="0" w:color="auto"/>
      </w:divBdr>
    </w:div>
    <w:div w:id="1322346893">
      <w:bodyDiv w:val="1"/>
      <w:marLeft w:val="0"/>
      <w:marRight w:val="0"/>
      <w:marTop w:val="0"/>
      <w:marBottom w:val="0"/>
      <w:divBdr>
        <w:top w:val="none" w:sz="0" w:space="0" w:color="auto"/>
        <w:left w:val="none" w:sz="0" w:space="0" w:color="auto"/>
        <w:bottom w:val="none" w:sz="0" w:space="0" w:color="auto"/>
        <w:right w:val="none" w:sz="0" w:space="0" w:color="auto"/>
      </w:divBdr>
    </w:div>
    <w:div w:id="1389188384">
      <w:bodyDiv w:val="1"/>
      <w:marLeft w:val="0"/>
      <w:marRight w:val="0"/>
      <w:marTop w:val="0"/>
      <w:marBottom w:val="0"/>
      <w:divBdr>
        <w:top w:val="none" w:sz="0" w:space="0" w:color="auto"/>
        <w:left w:val="none" w:sz="0" w:space="0" w:color="auto"/>
        <w:bottom w:val="none" w:sz="0" w:space="0" w:color="auto"/>
        <w:right w:val="none" w:sz="0" w:space="0" w:color="auto"/>
      </w:divBdr>
    </w:div>
    <w:div w:id="1608808656">
      <w:bodyDiv w:val="1"/>
      <w:marLeft w:val="0"/>
      <w:marRight w:val="0"/>
      <w:marTop w:val="0"/>
      <w:marBottom w:val="0"/>
      <w:divBdr>
        <w:top w:val="none" w:sz="0" w:space="0" w:color="auto"/>
        <w:left w:val="none" w:sz="0" w:space="0" w:color="auto"/>
        <w:bottom w:val="none" w:sz="0" w:space="0" w:color="auto"/>
        <w:right w:val="none" w:sz="0" w:space="0" w:color="auto"/>
      </w:divBdr>
    </w:div>
    <w:div w:id="1910965813">
      <w:bodyDiv w:val="1"/>
      <w:marLeft w:val="0"/>
      <w:marRight w:val="0"/>
      <w:marTop w:val="0"/>
      <w:marBottom w:val="0"/>
      <w:divBdr>
        <w:top w:val="none" w:sz="0" w:space="0" w:color="auto"/>
        <w:left w:val="none" w:sz="0" w:space="0" w:color="auto"/>
        <w:bottom w:val="none" w:sz="0" w:space="0" w:color="auto"/>
        <w:right w:val="none" w:sz="0" w:space="0" w:color="auto"/>
      </w:divBdr>
    </w:div>
    <w:div w:id="20917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BB2E46AF2E0141B46652E03C512568" ma:contentTypeVersion="18" ma:contentTypeDescription="Create a new document." ma:contentTypeScope="" ma:versionID="eda3b22b9091a4e4e4a5b96229934a3f">
  <xsd:schema xmlns:xsd="http://www.w3.org/2001/XMLSchema" xmlns:xs="http://www.w3.org/2001/XMLSchema" xmlns:p="http://schemas.microsoft.com/office/2006/metadata/properties" xmlns:ns2="46be1880-17cd-423d-a323-4739b9dfc94e" xmlns:ns3="9f6def9a-651c-49a3-87bf-572377933c6d" xmlns:ns4="8d58213b-690a-4f05-96a7-f9027d42f364" targetNamespace="http://schemas.microsoft.com/office/2006/metadata/properties" ma:root="true" ma:fieldsID="99cb302159f776d61e0a95144a14e23f" ns2:_="" ns3:_="" ns4:_="">
    <xsd:import namespace="46be1880-17cd-423d-a323-4739b9dfc94e"/>
    <xsd:import namespace="9f6def9a-651c-49a3-87bf-572377933c6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e1880-17cd-423d-a323-4739b9dfc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def9a-651c-49a3-87bf-572377933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be1880-17cd-423d-a323-4739b9dfc94e">
      <Terms xmlns="http://schemas.microsoft.com/office/infopath/2007/PartnerControls"/>
    </lcf76f155ced4ddcb4097134ff3c332f>
    <TaxCatchAll xmlns="8d58213b-690a-4f05-96a7-f9027d42f3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534FE-DFF0-4603-BFF2-F8D9A88C7711}">
  <ds:schemaRefs>
    <ds:schemaRef ds:uri="http://schemas.openxmlformats.org/officeDocument/2006/bibliography"/>
  </ds:schemaRefs>
</ds:datastoreItem>
</file>

<file path=customXml/itemProps2.xml><?xml version="1.0" encoding="utf-8"?>
<ds:datastoreItem xmlns:ds="http://schemas.openxmlformats.org/officeDocument/2006/customXml" ds:itemID="{806FC199-F840-407E-B53C-27505D80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e1880-17cd-423d-a323-4739b9dfc94e"/>
    <ds:schemaRef ds:uri="9f6def9a-651c-49a3-87bf-572377933c6d"/>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53848-FE2A-47F0-A5CD-E6E9410F9EF0}">
  <ds:schemaRefs>
    <ds:schemaRef ds:uri="http://schemas.microsoft.com/office/2006/metadata/properties"/>
    <ds:schemaRef ds:uri="http://schemas.microsoft.com/office/infopath/2007/PartnerControls"/>
    <ds:schemaRef ds:uri="46be1880-17cd-423d-a323-4739b9dfc94e"/>
    <ds:schemaRef ds:uri="8d58213b-690a-4f05-96a7-f9027d42f364"/>
  </ds:schemaRefs>
</ds:datastoreItem>
</file>

<file path=customXml/itemProps4.xml><?xml version="1.0" encoding="utf-8"?>
<ds:datastoreItem xmlns:ds="http://schemas.openxmlformats.org/officeDocument/2006/customXml" ds:itemID="{7E429CA4-D621-4EAD-8923-28F04D016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Conway</dc:creator>
  <cp:lastModifiedBy>Helen Stainton</cp:lastModifiedBy>
  <cp:revision>2</cp:revision>
  <cp:lastPrinted>2020-01-07T19:57:00Z</cp:lastPrinted>
  <dcterms:created xsi:type="dcterms:W3CDTF">2025-06-12T05:38:00Z</dcterms:created>
  <dcterms:modified xsi:type="dcterms:W3CDTF">2025-06-12T05:38:00Z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0x01010011BB2E46AF2E0141B46652E03C512568</vt:lpwstr>
  </property>
  <property fmtid="{D5CDD505-2E9C-101B-9397-08002B2CF9AE}" pid="3" name="MSIP_Label_4188c733-ee34-4236-a60b-d6f9a28bb31e_Enabled">
    <vt:lpwstr>true</vt:lpwstr>
  </property>
  <property fmtid="{D5CDD505-2E9C-101B-9397-08002B2CF9AE}" pid="4" name="MSIP_Label_4188c733-ee34-4236-a60b-d6f9a28bb31e_SetDate">
    <vt:lpwstr>2025-05-05T21:33:10Z</vt:lpwstr>
  </property>
  <property fmtid="{D5CDD505-2E9C-101B-9397-08002B2CF9AE}" pid="5" name="MSIP_Label_4188c733-ee34-4236-a60b-d6f9a28bb31e_Method">
    <vt:lpwstr>Standard</vt:lpwstr>
  </property>
  <property fmtid="{D5CDD505-2E9C-101B-9397-08002B2CF9AE}" pid="6" name="MSIP_Label_4188c733-ee34-4236-a60b-d6f9a28bb31e_Name">
    <vt:lpwstr>Commercial in ConfidenceV2</vt:lpwstr>
  </property>
  <property fmtid="{D5CDD505-2E9C-101B-9397-08002B2CF9AE}" pid="7" name="MSIP_Label_4188c733-ee34-4236-a60b-d6f9a28bb31e_SiteId">
    <vt:lpwstr>b723253f-7281-4adc-bc1c-fc9ef3674d78</vt:lpwstr>
  </property>
  <property fmtid="{D5CDD505-2E9C-101B-9397-08002B2CF9AE}" pid="8" name="MSIP_Label_4188c733-ee34-4236-a60b-d6f9a28bb31e_ActionId">
    <vt:lpwstr>ec181722-d634-497b-8c4b-35b2bda484d3</vt:lpwstr>
  </property>
  <property fmtid="{D5CDD505-2E9C-101B-9397-08002B2CF9AE}" pid="9" name="MSIP_Label_4188c733-ee34-4236-a60b-d6f9a28bb31e_ContentBits">
    <vt:lpwstr>1</vt:lpwstr>
  </property>
  <property fmtid="{D5CDD505-2E9C-101B-9397-08002B2CF9AE}" pid="10" name="MSIP_Label_4188c733-ee34-4236-a60b-d6f9a28bb31e_Tag">
    <vt:lpwstr>10, 3, 0, 1</vt:lpwstr>
  </property>
</Properties>
</file>