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AA7C1" w14:textId="77777777" w:rsidR="00AB521F" w:rsidRDefault="00AB521F">
      <w:r w:rsidRPr="008B08D0">
        <w:rPr>
          <w:rFonts w:cstheme="minorHAnsi"/>
          <w:noProof/>
          <w:color w:val="7F7F7F" w:themeColor="text1" w:themeTint="80"/>
          <w:sz w:val="69"/>
          <w:szCs w:val="69"/>
          <w:lang w:eastAsia="en-GB"/>
        </w:rPr>
        <w:drawing>
          <wp:anchor distT="0" distB="0" distL="114300" distR="114300" simplePos="0" relativeHeight="251666432" behindDoc="1" locked="0" layoutInCell="1" allowOverlap="1" wp14:anchorId="2E14B8E2" wp14:editId="6C057976">
            <wp:simplePos x="0" y="0"/>
            <wp:positionH relativeFrom="margin">
              <wp:posOffset>5123180</wp:posOffset>
            </wp:positionH>
            <wp:positionV relativeFrom="margin">
              <wp:align>top</wp:align>
            </wp:positionV>
            <wp:extent cx="941705" cy="1581150"/>
            <wp:effectExtent l="0" t="0" r="0" b="0"/>
            <wp:wrapTight wrapText="bothSides">
              <wp:wrapPolygon edited="0">
                <wp:start x="0" y="0"/>
                <wp:lineTo x="0" y="21340"/>
                <wp:lineTo x="20974" y="21340"/>
                <wp:lineTo x="20974" y="0"/>
                <wp:lineTo x="0" y="0"/>
              </wp:wrapPolygon>
            </wp:wrapTight>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1705" cy="1581150"/>
                    </a:xfrm>
                    <a:prstGeom prst="rect">
                      <a:avLst/>
                    </a:prstGeom>
                    <a:noFill/>
                  </pic:spPr>
                </pic:pic>
              </a:graphicData>
            </a:graphic>
            <wp14:sizeRelH relativeFrom="margin">
              <wp14:pctWidth>0</wp14:pctWidth>
            </wp14:sizeRelH>
            <wp14:sizeRelV relativeFrom="margin">
              <wp14:pctHeight>0</wp14:pctHeight>
            </wp14:sizeRelV>
          </wp:anchor>
        </w:drawing>
      </w:r>
      <w:r w:rsidR="0099391F">
        <w:t xml:space="preserve"> </w:t>
      </w:r>
    </w:p>
    <w:p w14:paraId="4D227CB7" w14:textId="77777777" w:rsidR="00490E59" w:rsidRDefault="00490E59" w:rsidP="00490E59"/>
    <w:p w14:paraId="3F175E02" w14:textId="77777777" w:rsidR="00490E59" w:rsidRDefault="00490E59" w:rsidP="00490E59"/>
    <w:p w14:paraId="7E7E5148" w14:textId="77777777" w:rsidR="00490E59" w:rsidRDefault="00490E59" w:rsidP="00490E59"/>
    <w:p w14:paraId="4F014033" w14:textId="77777777" w:rsidR="00490E59" w:rsidRDefault="00490E59" w:rsidP="00490E59"/>
    <w:p w14:paraId="7E08C6E8" w14:textId="77777777" w:rsidR="00490E59" w:rsidRDefault="00490E59" w:rsidP="00490E59"/>
    <w:p w14:paraId="31C39F14" w14:textId="77777777" w:rsidR="00490E59" w:rsidRPr="00D051AB" w:rsidRDefault="00AB521F" w:rsidP="005C0025">
      <w:pPr>
        <w:jc w:val="center"/>
        <w:rPr>
          <w:b/>
          <w:sz w:val="56"/>
          <w:szCs w:val="56"/>
        </w:rPr>
      </w:pPr>
      <w:r w:rsidRPr="00D051AB">
        <w:rPr>
          <w:rFonts w:ascii="Calibri" w:eastAsia="Calibri" w:hAnsi="Calibri"/>
          <w:noProof/>
          <w:sz w:val="56"/>
          <w:szCs w:val="56"/>
          <w:lang w:eastAsia="en-GB"/>
        </w:rPr>
        <w:drawing>
          <wp:anchor distT="0" distB="0" distL="114300" distR="114300" simplePos="0" relativeHeight="251665408" behindDoc="1" locked="0" layoutInCell="1" allowOverlap="1" wp14:anchorId="5097FF87" wp14:editId="7232B961">
            <wp:simplePos x="0" y="0"/>
            <wp:positionH relativeFrom="margin">
              <wp:posOffset>3369945</wp:posOffset>
            </wp:positionH>
            <wp:positionV relativeFrom="margin">
              <wp:posOffset>9525</wp:posOffset>
            </wp:positionV>
            <wp:extent cx="1285240" cy="792480"/>
            <wp:effectExtent l="0" t="0" r="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T_Logo_Unendorsed_7462_RG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5240" cy="792480"/>
                    </a:xfrm>
                    <a:prstGeom prst="rect">
                      <a:avLst/>
                    </a:prstGeom>
                  </pic:spPr>
                </pic:pic>
              </a:graphicData>
            </a:graphic>
            <wp14:sizeRelH relativeFrom="page">
              <wp14:pctWidth>0</wp14:pctWidth>
            </wp14:sizeRelH>
            <wp14:sizeRelV relativeFrom="page">
              <wp14:pctHeight>0</wp14:pctHeight>
            </wp14:sizeRelV>
          </wp:anchor>
        </w:drawing>
      </w:r>
      <w:r w:rsidR="00490E59" w:rsidRPr="00D051AB">
        <w:rPr>
          <w:rFonts w:cstheme="minorHAnsi"/>
          <w:color w:val="7F7F7F" w:themeColor="text1" w:themeTint="80"/>
          <w:sz w:val="56"/>
          <w:szCs w:val="56"/>
        </w:rPr>
        <w:t>GUIDANCE: Practice Wide Money Laundering/Terrorist Financing (ML/TF) - Risk Assessment</w:t>
      </w:r>
    </w:p>
    <w:p w14:paraId="38BA9237" w14:textId="77777777" w:rsidR="00AB521F" w:rsidRDefault="00AB521F" w:rsidP="005C0025">
      <w:pPr>
        <w:spacing w:after="200" w:line="276" w:lineRule="auto"/>
        <w:jc w:val="center"/>
        <w:rPr>
          <w:rFonts w:cstheme="minorHAnsi"/>
          <w:color w:val="7F7F7F" w:themeColor="text1" w:themeTint="80"/>
          <w:sz w:val="69"/>
          <w:szCs w:val="69"/>
        </w:rPr>
      </w:pPr>
      <w:r w:rsidRPr="008B08D0">
        <w:rPr>
          <w:rFonts w:cstheme="minorHAnsi"/>
          <w:color w:val="7F7F7F" w:themeColor="text1" w:themeTint="80"/>
          <w:sz w:val="32"/>
          <w:szCs w:val="32"/>
        </w:rPr>
        <w:t>Pro</w:t>
      </w:r>
      <w:r>
        <w:rPr>
          <w:rFonts w:cstheme="minorHAnsi"/>
          <w:color w:val="7F7F7F" w:themeColor="text1" w:themeTint="80"/>
          <w:sz w:val="32"/>
          <w:szCs w:val="32"/>
        </w:rPr>
        <w:t xml:space="preserve"> </w:t>
      </w:r>
      <w:r w:rsidRPr="008B08D0">
        <w:rPr>
          <w:rFonts w:cstheme="minorHAnsi"/>
          <w:color w:val="7F7F7F" w:themeColor="text1" w:themeTint="80"/>
          <w:sz w:val="32"/>
          <w:szCs w:val="32"/>
        </w:rPr>
        <w:t>forma documentation and associated guidance for use by s</w:t>
      </w:r>
      <w:r>
        <w:rPr>
          <w:rFonts w:cstheme="minorHAnsi"/>
          <w:color w:val="7F7F7F" w:themeColor="text1" w:themeTint="80"/>
          <w:sz w:val="32"/>
          <w:szCs w:val="32"/>
        </w:rPr>
        <w:t>mall firms</w:t>
      </w:r>
      <w:r w:rsidRPr="008B08D0">
        <w:rPr>
          <w:rFonts w:cstheme="minorHAnsi"/>
          <w:color w:val="7F7F7F" w:themeColor="text1" w:themeTint="80"/>
          <w:sz w:val="32"/>
          <w:szCs w:val="32"/>
        </w:rPr>
        <w:t xml:space="preserve"> registered for AML Supervision with the CIOT or ATT</w:t>
      </w:r>
    </w:p>
    <w:p w14:paraId="68881A8D" w14:textId="77777777" w:rsidR="00AB521F" w:rsidRDefault="00AB521F" w:rsidP="005C0025">
      <w:pPr>
        <w:pBdr>
          <w:top w:val="single" w:sz="4" w:space="1" w:color="auto"/>
          <w:left w:val="single" w:sz="4" w:space="4" w:color="auto"/>
          <w:bottom w:val="single" w:sz="4" w:space="1" w:color="auto"/>
          <w:right w:val="single" w:sz="4" w:space="4" w:color="auto"/>
        </w:pBdr>
        <w:jc w:val="both"/>
        <w:rPr>
          <w:rFonts w:ascii="Calibri" w:hAnsi="Calibri" w:cs="Calibri"/>
          <w:color w:val="000000"/>
        </w:rPr>
      </w:pPr>
      <w:r>
        <w:rPr>
          <w:rFonts w:ascii="Calibri" w:hAnsi="Calibri" w:cs="Calibri"/>
          <w:color w:val="000000"/>
        </w:rPr>
        <w:t>Th</w:t>
      </w:r>
      <w:r w:rsidR="00490E59">
        <w:rPr>
          <w:rFonts w:ascii="Calibri" w:hAnsi="Calibri" w:cs="Calibri"/>
          <w:color w:val="000000"/>
        </w:rPr>
        <w:t>e</w:t>
      </w:r>
      <w:r>
        <w:rPr>
          <w:rFonts w:ascii="Calibri" w:hAnsi="Calibri" w:cs="Calibri"/>
          <w:color w:val="000000"/>
        </w:rPr>
        <w:t xml:space="preserve"> pro forma</w:t>
      </w:r>
      <w:r w:rsidR="00490E59">
        <w:rPr>
          <w:rFonts w:ascii="Calibri" w:hAnsi="Calibri" w:cs="Calibri"/>
          <w:color w:val="000000"/>
        </w:rPr>
        <w:t xml:space="preserve"> risk assessment included in this</w:t>
      </w:r>
      <w:r>
        <w:rPr>
          <w:rFonts w:ascii="Calibri" w:hAnsi="Calibri" w:cs="Calibri"/>
          <w:color w:val="000000"/>
        </w:rPr>
        <w:t xml:space="preserve"> document is an example only and</w:t>
      </w:r>
      <w:r w:rsidRPr="0092010A">
        <w:rPr>
          <w:rFonts w:ascii="Calibri" w:hAnsi="Calibri"/>
          <w:color w:val="000000"/>
        </w:rPr>
        <w:t xml:space="preserve"> </w:t>
      </w:r>
      <w:r w:rsidRPr="00BE03C3">
        <w:rPr>
          <w:rFonts w:ascii="Calibri" w:hAnsi="Calibri" w:cs="Calibri"/>
          <w:b/>
          <w:color w:val="000000"/>
        </w:rPr>
        <w:t>must</w:t>
      </w:r>
      <w:r>
        <w:rPr>
          <w:rFonts w:ascii="Calibri" w:hAnsi="Calibri" w:cs="Calibri"/>
          <w:color w:val="000000"/>
        </w:rPr>
        <w:t xml:space="preserve"> be tailored by the member for use in their own practice.  </w:t>
      </w:r>
    </w:p>
    <w:p w14:paraId="486F7381" w14:textId="77777777" w:rsidR="00AB521F" w:rsidRDefault="00AB521F" w:rsidP="005C0025">
      <w:pPr>
        <w:pBdr>
          <w:top w:val="single" w:sz="4" w:space="1" w:color="auto"/>
          <w:left w:val="single" w:sz="4" w:space="4" w:color="auto"/>
          <w:bottom w:val="single" w:sz="4" w:space="1" w:color="auto"/>
          <w:right w:val="single" w:sz="4" w:space="4" w:color="auto"/>
        </w:pBdr>
        <w:jc w:val="both"/>
        <w:rPr>
          <w:rFonts w:ascii="Calibri" w:hAnsi="Calibri" w:cs="Calibri"/>
          <w:color w:val="000000"/>
        </w:rPr>
      </w:pPr>
      <w:r w:rsidRPr="00780AE9">
        <w:rPr>
          <w:rFonts w:ascii="Calibri" w:hAnsi="Calibri" w:cs="Calibri"/>
          <w:color w:val="000000"/>
        </w:rPr>
        <w:t xml:space="preserve">No </w:t>
      </w:r>
      <w:r>
        <w:rPr>
          <w:rFonts w:ascii="Calibri" w:hAnsi="Calibri" w:cs="Calibri"/>
          <w:color w:val="000000"/>
        </w:rPr>
        <w:t xml:space="preserve">pro forma document </w:t>
      </w:r>
      <w:r w:rsidRPr="00780AE9">
        <w:rPr>
          <w:rFonts w:ascii="Calibri" w:hAnsi="Calibri" w:cs="Calibri"/>
          <w:color w:val="000000"/>
        </w:rPr>
        <w:t xml:space="preserve">can cover every set of facts and circumstances </w:t>
      </w:r>
      <w:r>
        <w:rPr>
          <w:rFonts w:ascii="Calibri" w:hAnsi="Calibri" w:cs="Calibri"/>
          <w:color w:val="000000"/>
        </w:rPr>
        <w:t xml:space="preserve">in connection with the assessment of ML/TF risks relating to a supervised firm.  </w:t>
      </w:r>
    </w:p>
    <w:p w14:paraId="76AF055C" w14:textId="77777777" w:rsidR="00AB521F" w:rsidRDefault="00AB521F" w:rsidP="005C0025">
      <w:pPr>
        <w:pBdr>
          <w:top w:val="single" w:sz="4" w:space="1" w:color="auto"/>
          <w:left w:val="single" w:sz="4" w:space="4" w:color="auto"/>
          <w:bottom w:val="single" w:sz="4" w:space="1" w:color="auto"/>
          <w:right w:val="single" w:sz="4" w:space="4" w:color="auto"/>
        </w:pBdr>
        <w:jc w:val="both"/>
        <w:rPr>
          <w:rFonts w:ascii="Calibri" w:hAnsi="Calibri" w:cs="Calibri"/>
          <w:color w:val="000000"/>
        </w:rPr>
      </w:pPr>
      <w:r w:rsidRPr="00780AE9">
        <w:rPr>
          <w:rFonts w:ascii="Calibri" w:hAnsi="Calibri" w:cs="Calibri"/>
          <w:color w:val="000000"/>
        </w:rPr>
        <w:t>Whilst every care has been taken in the preparation of th</w:t>
      </w:r>
      <w:r>
        <w:rPr>
          <w:rFonts w:ascii="Calibri" w:hAnsi="Calibri" w:cs="Calibri"/>
          <w:color w:val="000000"/>
        </w:rPr>
        <w:t>is</w:t>
      </w:r>
      <w:r w:rsidRPr="00780AE9">
        <w:rPr>
          <w:rFonts w:ascii="Calibri" w:hAnsi="Calibri" w:cs="Calibri"/>
          <w:color w:val="000000"/>
        </w:rPr>
        <w:t xml:space="preserve"> </w:t>
      </w:r>
      <w:r>
        <w:rPr>
          <w:rFonts w:ascii="Calibri" w:hAnsi="Calibri" w:cs="Calibri"/>
          <w:color w:val="000000"/>
        </w:rPr>
        <w:t>document</w:t>
      </w:r>
      <w:r w:rsidRPr="00780AE9">
        <w:rPr>
          <w:rFonts w:ascii="Calibri" w:hAnsi="Calibri" w:cs="Calibri"/>
          <w:color w:val="000000"/>
        </w:rPr>
        <w:t xml:space="preserve">, </w:t>
      </w:r>
      <w:r w:rsidR="00490E59">
        <w:rPr>
          <w:rFonts w:ascii="Calibri" w:hAnsi="Calibri" w:cs="Calibri"/>
          <w:color w:val="000000"/>
        </w:rPr>
        <w:t>the pro forma document and the guidance</w:t>
      </w:r>
      <w:r w:rsidRPr="00780AE9">
        <w:rPr>
          <w:rFonts w:ascii="Calibri" w:hAnsi="Calibri" w:cs="Calibri"/>
          <w:color w:val="000000"/>
        </w:rPr>
        <w:t xml:space="preserve"> does not purport to be a comprehensive statement of the relevant law.  </w:t>
      </w:r>
    </w:p>
    <w:p w14:paraId="336D9109" w14:textId="77777777" w:rsidR="00AB521F" w:rsidRDefault="00AB521F" w:rsidP="005C0025">
      <w:pPr>
        <w:pBdr>
          <w:top w:val="single" w:sz="4" w:space="1" w:color="auto"/>
          <w:left w:val="single" w:sz="4" w:space="4" w:color="auto"/>
          <w:bottom w:val="single" w:sz="4" w:space="1" w:color="auto"/>
          <w:right w:val="single" w:sz="4" w:space="4" w:color="auto"/>
        </w:pBdr>
        <w:jc w:val="both"/>
        <w:rPr>
          <w:rFonts w:ascii="Calibri" w:hAnsi="Calibri" w:cs="Calibri"/>
          <w:color w:val="000000"/>
        </w:rPr>
      </w:pPr>
      <w:r w:rsidRPr="00780AE9">
        <w:rPr>
          <w:rFonts w:ascii="Calibri" w:hAnsi="Calibri" w:cs="Calibri"/>
          <w:color w:val="000000"/>
        </w:rPr>
        <w:t>The CIOT, the ATT, and all those involved in the preparation and approval of this document shall not be liable for any direct or indirect loss, consequential loss, loss of profits or loss of reputation occasioned by reliance on this document.</w:t>
      </w:r>
      <w:r>
        <w:rPr>
          <w:rFonts w:ascii="Calibri" w:hAnsi="Calibri" w:cs="Calibri"/>
          <w:color w:val="000000"/>
        </w:rPr>
        <w:t xml:space="preserve">  </w:t>
      </w:r>
    </w:p>
    <w:p w14:paraId="0D61CE6E" w14:textId="77777777" w:rsidR="00AB521F" w:rsidRDefault="00AB521F" w:rsidP="005C0025">
      <w:pPr>
        <w:pBdr>
          <w:top w:val="single" w:sz="4" w:space="1" w:color="auto"/>
          <w:left w:val="single" w:sz="4" w:space="4" w:color="auto"/>
          <w:bottom w:val="single" w:sz="4" w:space="1" w:color="auto"/>
          <w:right w:val="single" w:sz="4" w:space="4" w:color="auto"/>
        </w:pBdr>
        <w:jc w:val="both"/>
        <w:rPr>
          <w:rFonts w:ascii="Calibri" w:hAnsi="Calibri" w:cs="Calibri"/>
          <w:color w:val="000000"/>
        </w:rPr>
      </w:pPr>
      <w:r>
        <w:rPr>
          <w:rFonts w:ascii="Calibri" w:hAnsi="Calibri" w:cs="Calibri"/>
          <w:color w:val="000000"/>
        </w:rPr>
        <w:t>Use of the document does not indicate that there would be no action points arising from an AML inspection visit as the document must be tailored appropriately by any firm using it.</w:t>
      </w:r>
      <w:r w:rsidRPr="00780AE9">
        <w:rPr>
          <w:rFonts w:ascii="Calibri" w:hAnsi="Calibri" w:cs="Calibri"/>
          <w:color w:val="000000"/>
        </w:rPr>
        <w:t xml:space="preserve"> </w:t>
      </w:r>
    </w:p>
    <w:p w14:paraId="7C39025C" w14:textId="77777777" w:rsidR="00AB521F" w:rsidRPr="00780AE9" w:rsidRDefault="00AB521F" w:rsidP="005C0025">
      <w:pPr>
        <w:pBdr>
          <w:top w:val="single" w:sz="4" w:space="1" w:color="auto"/>
          <w:left w:val="single" w:sz="4" w:space="4" w:color="auto"/>
          <w:bottom w:val="single" w:sz="4" w:space="1" w:color="auto"/>
          <w:right w:val="single" w:sz="4" w:space="4" w:color="auto"/>
        </w:pBdr>
        <w:jc w:val="both"/>
        <w:rPr>
          <w:rFonts w:ascii="Calibri" w:hAnsi="Calibri" w:cs="Calibri"/>
          <w:color w:val="000000"/>
        </w:rPr>
      </w:pPr>
      <w:r w:rsidRPr="00780AE9">
        <w:rPr>
          <w:rFonts w:ascii="Calibri" w:hAnsi="Calibri" w:cs="Calibri"/>
          <w:color w:val="000000"/>
        </w:rPr>
        <w:t xml:space="preserve">This guidance is not a substitute for taking appropriate legal and other professional advice.  </w:t>
      </w:r>
      <w:r>
        <w:rPr>
          <w:rFonts w:ascii="Calibri" w:hAnsi="Calibri" w:cs="Calibri"/>
          <w:color w:val="000000"/>
        </w:rPr>
        <w:t xml:space="preserve">It should be read alongside </w:t>
      </w:r>
      <w:hyperlink r:id="rId13" w:history="1">
        <w:r w:rsidRPr="00AE186C">
          <w:rPr>
            <w:rStyle w:val="Hyperlink"/>
            <w:rFonts w:ascii="Calibri" w:hAnsi="Calibri" w:cs="Calibri"/>
          </w:rPr>
          <w:t>The Money Laundering, Terrorist Financing and Transfer of Funds (Information on the Payer) Regulations 2017</w:t>
        </w:r>
      </w:hyperlink>
      <w:r>
        <w:rPr>
          <w:rFonts w:ascii="Calibri" w:hAnsi="Calibri" w:cs="Calibri"/>
          <w:color w:val="000000"/>
        </w:rPr>
        <w:t xml:space="preserve"> (MLR 2017)  </w:t>
      </w:r>
      <w:hyperlink r:id="rId14" w:history="1">
        <w:r w:rsidRPr="00AE186C">
          <w:rPr>
            <w:rStyle w:val="Hyperlink"/>
            <w:rFonts w:ascii="Calibri" w:hAnsi="Calibri" w:cs="Calibri"/>
          </w:rPr>
          <w:t>AML Guidance for the Accountancy Sector</w:t>
        </w:r>
      </w:hyperlink>
      <w:r>
        <w:rPr>
          <w:rStyle w:val="Hyperlink"/>
          <w:rFonts w:ascii="Calibri" w:hAnsi="Calibri" w:cs="Calibri"/>
        </w:rPr>
        <w:t>.</w:t>
      </w:r>
      <w:r>
        <w:rPr>
          <w:rFonts w:ascii="Calibri" w:hAnsi="Calibri" w:cs="Calibri"/>
          <w:color w:val="000000"/>
        </w:rPr>
        <w:t xml:space="preserve"> </w:t>
      </w:r>
    </w:p>
    <w:p w14:paraId="321C90AA" w14:textId="77777777" w:rsidR="00AB521F" w:rsidRPr="00780AE9" w:rsidRDefault="00AB521F" w:rsidP="00490E59">
      <w:pPr>
        <w:rPr>
          <w:rFonts w:ascii="Calibri" w:hAnsi="Calibri" w:cs="Calibri"/>
          <w:color w:val="000000"/>
        </w:rPr>
      </w:pPr>
      <w:r w:rsidRPr="00780AE9">
        <w:rPr>
          <w:rFonts w:ascii="Calibri" w:hAnsi="Calibri" w:cs="Calibri"/>
          <w:color w:val="000000"/>
        </w:rPr>
        <w:t xml:space="preserve">  </w:t>
      </w:r>
    </w:p>
    <w:p w14:paraId="0CE68C5F" w14:textId="77777777" w:rsidR="00AB521F" w:rsidRPr="008B08D0" w:rsidRDefault="00AB521F" w:rsidP="00AB521F">
      <w:pPr>
        <w:spacing w:after="200" w:line="276" w:lineRule="auto"/>
        <w:rPr>
          <w:rFonts w:cstheme="minorHAnsi"/>
          <w:color w:val="7F7F7F" w:themeColor="text1" w:themeTint="80"/>
          <w:sz w:val="32"/>
          <w:szCs w:val="32"/>
        </w:rPr>
      </w:pPr>
      <w:r w:rsidRPr="008B08D0">
        <w:rPr>
          <w:rFonts w:cstheme="minorHAnsi"/>
          <w:color w:val="7F7F7F" w:themeColor="text1" w:themeTint="80"/>
          <w:sz w:val="32"/>
          <w:szCs w:val="32"/>
        </w:rPr>
        <w:t xml:space="preserve">Issued </w:t>
      </w:r>
      <w:r w:rsidR="007A5B99">
        <w:rPr>
          <w:rFonts w:cstheme="minorHAnsi"/>
          <w:color w:val="7F7F7F" w:themeColor="text1" w:themeTint="80"/>
          <w:sz w:val="32"/>
          <w:szCs w:val="32"/>
        </w:rPr>
        <w:t>8 April</w:t>
      </w:r>
      <w:r>
        <w:rPr>
          <w:rFonts w:cstheme="minorHAnsi"/>
          <w:color w:val="7F7F7F" w:themeColor="text1" w:themeTint="80"/>
          <w:sz w:val="32"/>
          <w:szCs w:val="32"/>
        </w:rPr>
        <w:t xml:space="preserve"> 2019</w:t>
      </w:r>
    </w:p>
    <w:p w14:paraId="03A3DE59" w14:textId="77777777" w:rsidR="00AB521F" w:rsidRDefault="00AB521F"/>
    <w:p w14:paraId="4095BAE6" w14:textId="77777777" w:rsidR="00B02ADC" w:rsidRDefault="00B02ADC"/>
    <w:p w14:paraId="4B2FD6BB" w14:textId="77777777" w:rsidR="00A321C9" w:rsidRDefault="00AB521F">
      <w:r>
        <w:tab/>
      </w:r>
      <w:r>
        <w:tab/>
      </w:r>
    </w:p>
    <w:sdt>
      <w:sdtPr>
        <w:rPr>
          <w:rFonts w:asciiTheme="minorHAnsi" w:eastAsiaTheme="minorHAnsi" w:hAnsiTheme="minorHAnsi" w:cstheme="minorBidi"/>
          <w:color w:val="auto"/>
          <w:sz w:val="22"/>
          <w:szCs w:val="22"/>
          <w:lang w:val="en-GB"/>
        </w:rPr>
        <w:id w:val="-612431511"/>
        <w:docPartObj>
          <w:docPartGallery w:val="Table of Contents"/>
          <w:docPartUnique/>
        </w:docPartObj>
      </w:sdtPr>
      <w:sdtEndPr>
        <w:rPr>
          <w:bCs/>
          <w:noProof/>
        </w:rPr>
      </w:sdtEndPr>
      <w:sdtContent>
        <w:p w14:paraId="054DA139" w14:textId="77777777" w:rsidR="00490E59" w:rsidRDefault="00490E59">
          <w:pPr>
            <w:pStyle w:val="TOCHeading"/>
          </w:pPr>
          <w:r>
            <w:t>Contents</w:t>
          </w:r>
        </w:p>
        <w:p w14:paraId="0E2EC0A8" w14:textId="77777777" w:rsidR="00A654A1" w:rsidRPr="005C0025" w:rsidRDefault="00490E59">
          <w:pPr>
            <w:pStyle w:val="TOC1"/>
            <w:tabs>
              <w:tab w:val="right" w:leader="dot" w:pos="9323"/>
            </w:tabs>
            <w:rPr>
              <w:rFonts w:eastAsiaTheme="minorEastAsia" w:cstheme="minorHAnsi"/>
              <w:noProof/>
              <w:lang w:eastAsia="en-GB"/>
            </w:rPr>
          </w:pPr>
          <w:r w:rsidRPr="005C0025">
            <w:rPr>
              <w:rFonts w:cstheme="minorHAnsi"/>
            </w:rPr>
            <w:fldChar w:fldCharType="begin"/>
          </w:r>
          <w:r w:rsidRPr="005C0025">
            <w:rPr>
              <w:rFonts w:cstheme="minorHAnsi"/>
            </w:rPr>
            <w:instrText xml:space="preserve"> TOC \o "1-3" \h \z \u </w:instrText>
          </w:r>
          <w:r w:rsidRPr="005C0025">
            <w:rPr>
              <w:rFonts w:cstheme="minorHAnsi"/>
            </w:rPr>
            <w:fldChar w:fldCharType="separate"/>
          </w:r>
          <w:hyperlink w:anchor="_Toc2939348" w:history="1">
            <w:r w:rsidR="00A654A1" w:rsidRPr="005C0025">
              <w:rPr>
                <w:rStyle w:val="Hyperlink"/>
                <w:rFonts w:cstheme="minorHAnsi"/>
                <w:noProof/>
              </w:rPr>
              <w:t>Introduction:</w:t>
            </w:r>
            <w:r w:rsidR="00A654A1" w:rsidRPr="005C0025">
              <w:rPr>
                <w:rFonts w:cstheme="minorHAnsi"/>
                <w:noProof/>
                <w:webHidden/>
              </w:rPr>
              <w:tab/>
            </w:r>
            <w:r w:rsidR="00A654A1" w:rsidRPr="005C0025">
              <w:rPr>
                <w:rFonts w:cstheme="minorHAnsi"/>
                <w:noProof/>
                <w:webHidden/>
              </w:rPr>
              <w:fldChar w:fldCharType="begin"/>
            </w:r>
            <w:r w:rsidR="00A654A1" w:rsidRPr="005C0025">
              <w:rPr>
                <w:rFonts w:cstheme="minorHAnsi"/>
                <w:noProof/>
                <w:webHidden/>
              </w:rPr>
              <w:instrText xml:space="preserve"> PAGEREF _Toc2939348 \h </w:instrText>
            </w:r>
            <w:r w:rsidR="00A654A1" w:rsidRPr="005C0025">
              <w:rPr>
                <w:rFonts w:cstheme="minorHAnsi"/>
                <w:noProof/>
                <w:webHidden/>
              </w:rPr>
            </w:r>
            <w:r w:rsidR="00A654A1" w:rsidRPr="005C0025">
              <w:rPr>
                <w:rFonts w:cstheme="minorHAnsi"/>
                <w:noProof/>
                <w:webHidden/>
              </w:rPr>
              <w:fldChar w:fldCharType="separate"/>
            </w:r>
            <w:r w:rsidR="00A654A1" w:rsidRPr="005C0025">
              <w:rPr>
                <w:rFonts w:cstheme="minorHAnsi"/>
                <w:noProof/>
                <w:webHidden/>
              </w:rPr>
              <w:t>3</w:t>
            </w:r>
            <w:r w:rsidR="00A654A1" w:rsidRPr="005C0025">
              <w:rPr>
                <w:rFonts w:cstheme="minorHAnsi"/>
                <w:noProof/>
                <w:webHidden/>
              </w:rPr>
              <w:fldChar w:fldCharType="end"/>
            </w:r>
          </w:hyperlink>
        </w:p>
        <w:p w14:paraId="32A1A24E" w14:textId="77777777" w:rsidR="00A654A1" w:rsidRPr="005C0025" w:rsidRDefault="007E19C9">
          <w:pPr>
            <w:pStyle w:val="TOC1"/>
            <w:tabs>
              <w:tab w:val="right" w:leader="dot" w:pos="9323"/>
            </w:tabs>
            <w:rPr>
              <w:rFonts w:eastAsiaTheme="minorEastAsia" w:cstheme="minorHAnsi"/>
              <w:noProof/>
              <w:lang w:eastAsia="en-GB"/>
            </w:rPr>
          </w:pPr>
          <w:hyperlink w:anchor="_Toc2939349" w:history="1">
            <w:r w:rsidR="00A654A1" w:rsidRPr="005C0025">
              <w:rPr>
                <w:rStyle w:val="Hyperlink"/>
                <w:rFonts w:cstheme="minorHAnsi"/>
                <w:noProof/>
              </w:rPr>
              <w:t>Q&amp;A on firm wide risk assessments</w:t>
            </w:r>
            <w:r w:rsidR="00A654A1" w:rsidRPr="005C0025">
              <w:rPr>
                <w:rFonts w:cstheme="minorHAnsi"/>
                <w:noProof/>
                <w:webHidden/>
              </w:rPr>
              <w:tab/>
            </w:r>
            <w:r w:rsidR="00A654A1" w:rsidRPr="005C0025">
              <w:rPr>
                <w:rFonts w:cstheme="minorHAnsi"/>
                <w:noProof/>
                <w:webHidden/>
              </w:rPr>
              <w:fldChar w:fldCharType="begin"/>
            </w:r>
            <w:r w:rsidR="00A654A1" w:rsidRPr="005C0025">
              <w:rPr>
                <w:rFonts w:cstheme="minorHAnsi"/>
                <w:noProof/>
                <w:webHidden/>
              </w:rPr>
              <w:instrText xml:space="preserve"> PAGEREF _Toc2939349 \h </w:instrText>
            </w:r>
            <w:r w:rsidR="00A654A1" w:rsidRPr="005C0025">
              <w:rPr>
                <w:rFonts w:cstheme="minorHAnsi"/>
                <w:noProof/>
                <w:webHidden/>
              </w:rPr>
            </w:r>
            <w:r w:rsidR="00A654A1" w:rsidRPr="005C0025">
              <w:rPr>
                <w:rFonts w:cstheme="minorHAnsi"/>
                <w:noProof/>
                <w:webHidden/>
              </w:rPr>
              <w:fldChar w:fldCharType="separate"/>
            </w:r>
            <w:r w:rsidR="00A654A1" w:rsidRPr="005C0025">
              <w:rPr>
                <w:rFonts w:cstheme="minorHAnsi"/>
                <w:noProof/>
                <w:webHidden/>
              </w:rPr>
              <w:t>4</w:t>
            </w:r>
            <w:r w:rsidR="00A654A1" w:rsidRPr="005C0025">
              <w:rPr>
                <w:rFonts w:cstheme="minorHAnsi"/>
                <w:noProof/>
                <w:webHidden/>
              </w:rPr>
              <w:fldChar w:fldCharType="end"/>
            </w:r>
          </w:hyperlink>
        </w:p>
        <w:p w14:paraId="7DDC69CB" w14:textId="77777777" w:rsidR="00A654A1" w:rsidRPr="005C0025" w:rsidRDefault="007E19C9">
          <w:pPr>
            <w:pStyle w:val="TOC2"/>
            <w:rPr>
              <w:rFonts w:eastAsiaTheme="minorEastAsia" w:cstheme="minorHAnsi"/>
              <w:lang w:eastAsia="en-GB"/>
            </w:rPr>
          </w:pPr>
          <w:hyperlink w:anchor="_Toc2939350" w:history="1">
            <w:r w:rsidR="00A654A1" w:rsidRPr="005C0025">
              <w:rPr>
                <w:rStyle w:val="Hyperlink"/>
                <w:rFonts w:cstheme="minorHAnsi"/>
              </w:rPr>
              <w:t>Q1. How often should the risk assessment be conducted/revisited and updated?</w:t>
            </w:r>
            <w:r w:rsidR="00A654A1" w:rsidRPr="005C0025">
              <w:rPr>
                <w:rFonts w:cstheme="minorHAnsi"/>
                <w:webHidden/>
              </w:rPr>
              <w:tab/>
            </w:r>
            <w:r w:rsidR="00A654A1" w:rsidRPr="005C0025">
              <w:rPr>
                <w:rFonts w:cstheme="minorHAnsi"/>
                <w:webHidden/>
              </w:rPr>
              <w:fldChar w:fldCharType="begin"/>
            </w:r>
            <w:r w:rsidR="00A654A1" w:rsidRPr="005C0025">
              <w:rPr>
                <w:rFonts w:cstheme="minorHAnsi"/>
                <w:webHidden/>
              </w:rPr>
              <w:instrText xml:space="preserve"> PAGEREF _Toc2939350 \h </w:instrText>
            </w:r>
            <w:r w:rsidR="00A654A1" w:rsidRPr="005C0025">
              <w:rPr>
                <w:rFonts w:cstheme="minorHAnsi"/>
                <w:webHidden/>
              </w:rPr>
            </w:r>
            <w:r w:rsidR="00A654A1" w:rsidRPr="005C0025">
              <w:rPr>
                <w:rFonts w:cstheme="minorHAnsi"/>
                <w:webHidden/>
              </w:rPr>
              <w:fldChar w:fldCharType="separate"/>
            </w:r>
            <w:r w:rsidR="00A654A1" w:rsidRPr="005C0025">
              <w:rPr>
                <w:rFonts w:cstheme="minorHAnsi"/>
                <w:webHidden/>
              </w:rPr>
              <w:t>4</w:t>
            </w:r>
            <w:r w:rsidR="00A654A1" w:rsidRPr="005C0025">
              <w:rPr>
                <w:rFonts w:cstheme="minorHAnsi"/>
                <w:webHidden/>
              </w:rPr>
              <w:fldChar w:fldCharType="end"/>
            </w:r>
          </w:hyperlink>
        </w:p>
        <w:p w14:paraId="0BD37A53" w14:textId="77777777" w:rsidR="00A654A1" w:rsidRPr="005C0025" w:rsidRDefault="007E19C9">
          <w:pPr>
            <w:pStyle w:val="TOC2"/>
            <w:rPr>
              <w:rFonts w:eastAsiaTheme="minorEastAsia" w:cstheme="minorHAnsi"/>
              <w:lang w:eastAsia="en-GB"/>
            </w:rPr>
          </w:pPr>
          <w:hyperlink w:anchor="_Toc2939351" w:history="1">
            <w:r w:rsidR="00A654A1" w:rsidRPr="005C0025">
              <w:rPr>
                <w:rStyle w:val="Hyperlink"/>
                <w:rFonts w:cstheme="minorHAnsi"/>
              </w:rPr>
              <w:t>Q2. Why is there a section on the Pro Forma document suggesting different areas of the business might have different risks associated with them?</w:t>
            </w:r>
            <w:r w:rsidR="00A654A1" w:rsidRPr="005C0025">
              <w:rPr>
                <w:rFonts w:cstheme="minorHAnsi"/>
                <w:webHidden/>
              </w:rPr>
              <w:tab/>
            </w:r>
            <w:r w:rsidR="00A654A1" w:rsidRPr="005C0025">
              <w:rPr>
                <w:rFonts w:cstheme="minorHAnsi"/>
                <w:webHidden/>
              </w:rPr>
              <w:fldChar w:fldCharType="begin"/>
            </w:r>
            <w:r w:rsidR="00A654A1" w:rsidRPr="005C0025">
              <w:rPr>
                <w:rFonts w:cstheme="minorHAnsi"/>
                <w:webHidden/>
              </w:rPr>
              <w:instrText xml:space="preserve"> PAGEREF _Toc2939351 \h </w:instrText>
            </w:r>
            <w:r w:rsidR="00A654A1" w:rsidRPr="005C0025">
              <w:rPr>
                <w:rFonts w:cstheme="minorHAnsi"/>
                <w:webHidden/>
              </w:rPr>
            </w:r>
            <w:r w:rsidR="00A654A1" w:rsidRPr="005C0025">
              <w:rPr>
                <w:rFonts w:cstheme="minorHAnsi"/>
                <w:webHidden/>
              </w:rPr>
              <w:fldChar w:fldCharType="separate"/>
            </w:r>
            <w:r w:rsidR="00A654A1" w:rsidRPr="005C0025">
              <w:rPr>
                <w:rFonts w:cstheme="minorHAnsi"/>
                <w:webHidden/>
              </w:rPr>
              <w:t>4</w:t>
            </w:r>
            <w:r w:rsidR="00A654A1" w:rsidRPr="005C0025">
              <w:rPr>
                <w:rFonts w:cstheme="minorHAnsi"/>
                <w:webHidden/>
              </w:rPr>
              <w:fldChar w:fldCharType="end"/>
            </w:r>
          </w:hyperlink>
        </w:p>
        <w:p w14:paraId="4B087315" w14:textId="77777777" w:rsidR="00A654A1" w:rsidRPr="005C0025" w:rsidRDefault="007E19C9">
          <w:pPr>
            <w:pStyle w:val="TOC2"/>
            <w:rPr>
              <w:rFonts w:eastAsiaTheme="minorEastAsia" w:cstheme="minorHAnsi"/>
              <w:lang w:eastAsia="en-GB"/>
            </w:rPr>
          </w:pPr>
          <w:hyperlink w:anchor="_Toc2939352" w:history="1">
            <w:r w:rsidR="00A654A1" w:rsidRPr="005C0025">
              <w:rPr>
                <w:rStyle w:val="Hyperlink"/>
                <w:rFonts w:cstheme="minorHAnsi"/>
              </w:rPr>
              <w:t>Q3. Does the firm wide ML/TF risk assessment need to be sent to the CIOT/ATT as our AML supervisory body?</w:t>
            </w:r>
            <w:r w:rsidR="00A654A1" w:rsidRPr="005C0025">
              <w:rPr>
                <w:rFonts w:cstheme="minorHAnsi"/>
                <w:webHidden/>
              </w:rPr>
              <w:tab/>
            </w:r>
            <w:r w:rsidR="00A654A1" w:rsidRPr="005C0025">
              <w:rPr>
                <w:rFonts w:cstheme="minorHAnsi"/>
                <w:webHidden/>
              </w:rPr>
              <w:fldChar w:fldCharType="begin"/>
            </w:r>
            <w:r w:rsidR="00A654A1" w:rsidRPr="005C0025">
              <w:rPr>
                <w:rFonts w:cstheme="minorHAnsi"/>
                <w:webHidden/>
              </w:rPr>
              <w:instrText xml:space="preserve"> PAGEREF _Toc2939352 \h </w:instrText>
            </w:r>
            <w:r w:rsidR="00A654A1" w:rsidRPr="005C0025">
              <w:rPr>
                <w:rFonts w:cstheme="minorHAnsi"/>
                <w:webHidden/>
              </w:rPr>
            </w:r>
            <w:r w:rsidR="00A654A1" w:rsidRPr="005C0025">
              <w:rPr>
                <w:rFonts w:cstheme="minorHAnsi"/>
                <w:webHidden/>
              </w:rPr>
              <w:fldChar w:fldCharType="separate"/>
            </w:r>
            <w:r w:rsidR="00A654A1" w:rsidRPr="005C0025">
              <w:rPr>
                <w:rFonts w:cstheme="minorHAnsi"/>
                <w:webHidden/>
              </w:rPr>
              <w:t>4</w:t>
            </w:r>
            <w:r w:rsidR="00A654A1" w:rsidRPr="005C0025">
              <w:rPr>
                <w:rFonts w:cstheme="minorHAnsi"/>
                <w:webHidden/>
              </w:rPr>
              <w:fldChar w:fldCharType="end"/>
            </w:r>
          </w:hyperlink>
        </w:p>
        <w:p w14:paraId="1E33B78F" w14:textId="77777777" w:rsidR="00A654A1" w:rsidRPr="005C0025" w:rsidRDefault="007E19C9">
          <w:pPr>
            <w:pStyle w:val="TOC2"/>
            <w:rPr>
              <w:rFonts w:eastAsiaTheme="minorEastAsia" w:cstheme="minorHAnsi"/>
              <w:lang w:eastAsia="en-GB"/>
            </w:rPr>
          </w:pPr>
          <w:hyperlink w:anchor="_Toc2939353" w:history="1">
            <w:r w:rsidR="00A654A1" w:rsidRPr="005C0025">
              <w:rPr>
                <w:rStyle w:val="Hyperlink"/>
                <w:rFonts w:eastAsiaTheme="majorEastAsia" w:cstheme="minorHAnsi"/>
              </w:rPr>
              <w:t>Q4. If we use this pro forma document, does that mean if the firm is inspected, that there will be no penalties for non-compliance with MLR 2017?</w:t>
            </w:r>
            <w:r w:rsidR="00A654A1" w:rsidRPr="005C0025">
              <w:rPr>
                <w:rFonts w:cstheme="minorHAnsi"/>
                <w:webHidden/>
              </w:rPr>
              <w:tab/>
            </w:r>
            <w:r w:rsidR="00A654A1" w:rsidRPr="005C0025">
              <w:rPr>
                <w:rFonts w:cstheme="minorHAnsi"/>
                <w:webHidden/>
              </w:rPr>
              <w:fldChar w:fldCharType="begin"/>
            </w:r>
            <w:r w:rsidR="00A654A1" w:rsidRPr="005C0025">
              <w:rPr>
                <w:rFonts w:cstheme="minorHAnsi"/>
                <w:webHidden/>
              </w:rPr>
              <w:instrText xml:space="preserve"> PAGEREF _Toc2939353 \h </w:instrText>
            </w:r>
            <w:r w:rsidR="00A654A1" w:rsidRPr="005C0025">
              <w:rPr>
                <w:rFonts w:cstheme="minorHAnsi"/>
                <w:webHidden/>
              </w:rPr>
            </w:r>
            <w:r w:rsidR="00A654A1" w:rsidRPr="005C0025">
              <w:rPr>
                <w:rFonts w:cstheme="minorHAnsi"/>
                <w:webHidden/>
              </w:rPr>
              <w:fldChar w:fldCharType="separate"/>
            </w:r>
            <w:r w:rsidR="00A654A1" w:rsidRPr="005C0025">
              <w:rPr>
                <w:rFonts w:cstheme="minorHAnsi"/>
                <w:webHidden/>
              </w:rPr>
              <w:t>4</w:t>
            </w:r>
            <w:r w:rsidR="00A654A1" w:rsidRPr="005C0025">
              <w:rPr>
                <w:rFonts w:cstheme="minorHAnsi"/>
                <w:webHidden/>
              </w:rPr>
              <w:fldChar w:fldCharType="end"/>
            </w:r>
          </w:hyperlink>
        </w:p>
        <w:p w14:paraId="4115B500" w14:textId="77777777" w:rsidR="00A654A1" w:rsidRPr="005C0025" w:rsidRDefault="007E19C9">
          <w:pPr>
            <w:pStyle w:val="TOC2"/>
            <w:rPr>
              <w:rFonts w:eastAsiaTheme="minorEastAsia" w:cstheme="minorHAnsi"/>
              <w:lang w:eastAsia="en-GB"/>
            </w:rPr>
          </w:pPr>
          <w:hyperlink w:anchor="_Toc2939354" w:history="1">
            <w:r w:rsidR="00A654A1" w:rsidRPr="005C0025">
              <w:rPr>
                <w:rStyle w:val="Hyperlink"/>
                <w:rFonts w:cstheme="minorHAnsi"/>
              </w:rPr>
              <w:t>Q5. What other guidance is available to assist a firm in preparing the firm wide ML/TF risk assessment?</w:t>
            </w:r>
            <w:r w:rsidR="00A654A1" w:rsidRPr="005C0025">
              <w:rPr>
                <w:rFonts w:cstheme="minorHAnsi"/>
                <w:webHidden/>
              </w:rPr>
              <w:tab/>
            </w:r>
            <w:r w:rsidR="00A654A1" w:rsidRPr="005C0025">
              <w:rPr>
                <w:rFonts w:cstheme="minorHAnsi"/>
                <w:webHidden/>
              </w:rPr>
              <w:fldChar w:fldCharType="begin"/>
            </w:r>
            <w:r w:rsidR="00A654A1" w:rsidRPr="005C0025">
              <w:rPr>
                <w:rFonts w:cstheme="minorHAnsi"/>
                <w:webHidden/>
              </w:rPr>
              <w:instrText xml:space="preserve"> PAGEREF _Toc2939354 \h </w:instrText>
            </w:r>
            <w:r w:rsidR="00A654A1" w:rsidRPr="005C0025">
              <w:rPr>
                <w:rFonts w:cstheme="minorHAnsi"/>
                <w:webHidden/>
              </w:rPr>
            </w:r>
            <w:r w:rsidR="00A654A1" w:rsidRPr="005C0025">
              <w:rPr>
                <w:rFonts w:cstheme="minorHAnsi"/>
                <w:webHidden/>
              </w:rPr>
              <w:fldChar w:fldCharType="separate"/>
            </w:r>
            <w:r w:rsidR="00A654A1" w:rsidRPr="005C0025">
              <w:rPr>
                <w:rFonts w:cstheme="minorHAnsi"/>
                <w:webHidden/>
              </w:rPr>
              <w:t>5</w:t>
            </w:r>
            <w:r w:rsidR="00A654A1" w:rsidRPr="005C0025">
              <w:rPr>
                <w:rFonts w:cstheme="minorHAnsi"/>
                <w:webHidden/>
              </w:rPr>
              <w:fldChar w:fldCharType="end"/>
            </w:r>
          </w:hyperlink>
        </w:p>
        <w:p w14:paraId="78CDA8D9" w14:textId="77777777" w:rsidR="00A654A1" w:rsidRPr="005C0025" w:rsidRDefault="007E19C9">
          <w:pPr>
            <w:pStyle w:val="TOC1"/>
            <w:tabs>
              <w:tab w:val="right" w:leader="dot" w:pos="9323"/>
            </w:tabs>
            <w:rPr>
              <w:rFonts w:eastAsiaTheme="minorEastAsia" w:cstheme="minorHAnsi"/>
              <w:noProof/>
              <w:lang w:eastAsia="en-GB"/>
            </w:rPr>
          </w:pPr>
          <w:hyperlink w:anchor="_Toc2939355" w:history="1">
            <w:r w:rsidR="00A654A1" w:rsidRPr="005C0025">
              <w:rPr>
                <w:rStyle w:val="Hyperlink"/>
                <w:rFonts w:cstheme="minorHAnsi"/>
                <w:noProof/>
              </w:rPr>
              <w:t>Pro forma Firm Wide Money Laundering/Terrorist Financing Risk Assessment</w:t>
            </w:r>
            <w:r w:rsidR="00A654A1" w:rsidRPr="005C0025">
              <w:rPr>
                <w:rFonts w:cstheme="minorHAnsi"/>
                <w:noProof/>
                <w:webHidden/>
              </w:rPr>
              <w:tab/>
            </w:r>
            <w:r w:rsidR="00A654A1" w:rsidRPr="005C0025">
              <w:rPr>
                <w:rFonts w:cstheme="minorHAnsi"/>
                <w:noProof/>
                <w:webHidden/>
              </w:rPr>
              <w:fldChar w:fldCharType="begin"/>
            </w:r>
            <w:r w:rsidR="00A654A1" w:rsidRPr="005C0025">
              <w:rPr>
                <w:rFonts w:cstheme="minorHAnsi"/>
                <w:noProof/>
                <w:webHidden/>
              </w:rPr>
              <w:instrText xml:space="preserve"> PAGEREF _Toc2939355 \h </w:instrText>
            </w:r>
            <w:r w:rsidR="00A654A1" w:rsidRPr="005C0025">
              <w:rPr>
                <w:rFonts w:cstheme="minorHAnsi"/>
                <w:noProof/>
                <w:webHidden/>
              </w:rPr>
            </w:r>
            <w:r w:rsidR="00A654A1" w:rsidRPr="005C0025">
              <w:rPr>
                <w:rFonts w:cstheme="minorHAnsi"/>
                <w:noProof/>
                <w:webHidden/>
              </w:rPr>
              <w:fldChar w:fldCharType="separate"/>
            </w:r>
            <w:r w:rsidR="00A654A1" w:rsidRPr="005C0025">
              <w:rPr>
                <w:rFonts w:cstheme="minorHAnsi"/>
                <w:noProof/>
                <w:webHidden/>
              </w:rPr>
              <w:t>6</w:t>
            </w:r>
            <w:r w:rsidR="00A654A1" w:rsidRPr="005C0025">
              <w:rPr>
                <w:rFonts w:cstheme="minorHAnsi"/>
                <w:noProof/>
                <w:webHidden/>
              </w:rPr>
              <w:fldChar w:fldCharType="end"/>
            </w:r>
          </w:hyperlink>
        </w:p>
        <w:p w14:paraId="04D38399" w14:textId="77777777" w:rsidR="00A654A1" w:rsidRPr="005C0025" w:rsidRDefault="007E19C9">
          <w:pPr>
            <w:pStyle w:val="TOC2"/>
            <w:rPr>
              <w:rFonts w:eastAsiaTheme="minorEastAsia" w:cstheme="minorHAnsi"/>
              <w:lang w:eastAsia="en-GB"/>
            </w:rPr>
          </w:pPr>
          <w:hyperlink w:anchor="_Toc2939356" w:history="1">
            <w:r w:rsidR="00A654A1" w:rsidRPr="005C0025">
              <w:rPr>
                <w:rStyle w:val="Hyperlink"/>
                <w:rFonts w:cstheme="minorHAnsi"/>
              </w:rPr>
              <w:t>Firm Wide Risk Assessment</w:t>
            </w:r>
            <w:r w:rsidR="00A654A1" w:rsidRPr="005C0025">
              <w:rPr>
                <w:rFonts w:cstheme="minorHAnsi"/>
                <w:webHidden/>
              </w:rPr>
              <w:tab/>
            </w:r>
            <w:r w:rsidR="00A654A1" w:rsidRPr="005C0025">
              <w:rPr>
                <w:rFonts w:cstheme="minorHAnsi"/>
                <w:webHidden/>
              </w:rPr>
              <w:fldChar w:fldCharType="begin"/>
            </w:r>
            <w:r w:rsidR="00A654A1" w:rsidRPr="005C0025">
              <w:rPr>
                <w:rFonts w:cstheme="minorHAnsi"/>
                <w:webHidden/>
              </w:rPr>
              <w:instrText xml:space="preserve"> PAGEREF _Toc2939356 \h </w:instrText>
            </w:r>
            <w:r w:rsidR="00A654A1" w:rsidRPr="005C0025">
              <w:rPr>
                <w:rFonts w:cstheme="minorHAnsi"/>
                <w:webHidden/>
              </w:rPr>
            </w:r>
            <w:r w:rsidR="00A654A1" w:rsidRPr="005C0025">
              <w:rPr>
                <w:rFonts w:cstheme="minorHAnsi"/>
                <w:webHidden/>
              </w:rPr>
              <w:fldChar w:fldCharType="separate"/>
            </w:r>
            <w:r w:rsidR="00A654A1" w:rsidRPr="005C0025">
              <w:rPr>
                <w:rFonts w:cstheme="minorHAnsi"/>
                <w:webHidden/>
              </w:rPr>
              <w:t>6</w:t>
            </w:r>
            <w:r w:rsidR="00A654A1" w:rsidRPr="005C0025">
              <w:rPr>
                <w:rFonts w:cstheme="minorHAnsi"/>
                <w:webHidden/>
              </w:rPr>
              <w:fldChar w:fldCharType="end"/>
            </w:r>
          </w:hyperlink>
        </w:p>
        <w:p w14:paraId="416C3450" w14:textId="77777777" w:rsidR="00A654A1" w:rsidRPr="005C0025" w:rsidRDefault="007E19C9">
          <w:pPr>
            <w:pStyle w:val="TOC2"/>
            <w:rPr>
              <w:rFonts w:eastAsiaTheme="minorEastAsia" w:cstheme="minorHAnsi"/>
              <w:lang w:eastAsia="en-GB"/>
            </w:rPr>
          </w:pPr>
          <w:hyperlink w:anchor="_Toc2939357" w:history="1">
            <w:r w:rsidR="00A654A1" w:rsidRPr="005C0025">
              <w:rPr>
                <w:rStyle w:val="Hyperlink"/>
                <w:rFonts w:cstheme="minorHAnsi"/>
              </w:rPr>
              <w:t>Appendix 1 - Risk assessment methodology – step guide</w:t>
            </w:r>
            <w:r w:rsidR="00A654A1" w:rsidRPr="005C0025">
              <w:rPr>
                <w:rFonts w:cstheme="minorHAnsi"/>
                <w:webHidden/>
              </w:rPr>
              <w:tab/>
            </w:r>
            <w:r w:rsidR="00A654A1" w:rsidRPr="005C0025">
              <w:rPr>
                <w:rFonts w:cstheme="minorHAnsi"/>
                <w:webHidden/>
              </w:rPr>
              <w:fldChar w:fldCharType="begin"/>
            </w:r>
            <w:r w:rsidR="00A654A1" w:rsidRPr="005C0025">
              <w:rPr>
                <w:rFonts w:cstheme="minorHAnsi"/>
                <w:webHidden/>
              </w:rPr>
              <w:instrText xml:space="preserve"> PAGEREF _Toc2939357 \h </w:instrText>
            </w:r>
            <w:r w:rsidR="00A654A1" w:rsidRPr="005C0025">
              <w:rPr>
                <w:rFonts w:cstheme="minorHAnsi"/>
                <w:webHidden/>
              </w:rPr>
            </w:r>
            <w:r w:rsidR="00A654A1" w:rsidRPr="005C0025">
              <w:rPr>
                <w:rFonts w:cstheme="minorHAnsi"/>
                <w:webHidden/>
              </w:rPr>
              <w:fldChar w:fldCharType="separate"/>
            </w:r>
            <w:r w:rsidR="00A654A1" w:rsidRPr="005C0025">
              <w:rPr>
                <w:rFonts w:cstheme="minorHAnsi"/>
                <w:webHidden/>
              </w:rPr>
              <w:t>8</w:t>
            </w:r>
            <w:r w:rsidR="00A654A1" w:rsidRPr="005C0025">
              <w:rPr>
                <w:rFonts w:cstheme="minorHAnsi"/>
                <w:webHidden/>
              </w:rPr>
              <w:fldChar w:fldCharType="end"/>
            </w:r>
          </w:hyperlink>
        </w:p>
        <w:p w14:paraId="6F1FAF96" w14:textId="77777777" w:rsidR="00490E59" w:rsidRPr="00A654A1" w:rsidRDefault="00490E59">
          <w:pPr>
            <w:rPr>
              <w:bCs/>
              <w:noProof/>
            </w:rPr>
          </w:pPr>
          <w:r w:rsidRPr="005C0025">
            <w:rPr>
              <w:rFonts w:cstheme="minorHAnsi"/>
              <w:bCs/>
              <w:noProof/>
            </w:rPr>
            <w:fldChar w:fldCharType="end"/>
          </w:r>
        </w:p>
      </w:sdtContent>
    </w:sdt>
    <w:p w14:paraId="2D9FF51F" w14:textId="77777777" w:rsidR="00490E59" w:rsidRDefault="00490E59"/>
    <w:p w14:paraId="6C8B61D4" w14:textId="77777777" w:rsidR="00490E59" w:rsidRPr="00840AE5" w:rsidRDefault="00490E59" w:rsidP="00490E59">
      <w:pPr>
        <w:pBdr>
          <w:top w:val="single" w:sz="4" w:space="1" w:color="auto"/>
          <w:left w:val="single" w:sz="4" w:space="4" w:color="auto"/>
          <w:bottom w:val="single" w:sz="4" w:space="1" w:color="auto"/>
          <w:right w:val="single" w:sz="4" w:space="4" w:color="auto"/>
        </w:pBdr>
        <w:jc w:val="both"/>
        <w:rPr>
          <w:rFonts w:ascii="Calibri" w:hAnsi="Calibri" w:cs="Calibri"/>
          <w:color w:val="000000"/>
        </w:rPr>
      </w:pPr>
      <w:r w:rsidRPr="0092010A">
        <w:rPr>
          <w:rFonts w:ascii="Calibri" w:hAnsi="Calibri"/>
          <w:b/>
          <w:color w:val="000000"/>
        </w:rPr>
        <w:t>Note</w:t>
      </w:r>
      <w:r>
        <w:rPr>
          <w:rFonts w:ascii="Calibri" w:hAnsi="Calibri" w:cs="Calibri"/>
          <w:b/>
          <w:color w:val="000000"/>
        </w:rPr>
        <w:t>:</w:t>
      </w:r>
      <w:r w:rsidRPr="00840AE5">
        <w:rPr>
          <w:rFonts w:ascii="Calibri" w:hAnsi="Calibri" w:cs="Calibri"/>
          <w:color w:val="000000"/>
        </w:rPr>
        <w:t xml:space="preserve"> </w:t>
      </w:r>
      <w:r>
        <w:rPr>
          <w:rFonts w:ascii="Calibri" w:hAnsi="Calibri" w:cs="Calibri"/>
          <w:color w:val="000000"/>
        </w:rPr>
        <w:t>T</w:t>
      </w:r>
      <w:r w:rsidRPr="00840AE5">
        <w:rPr>
          <w:rFonts w:ascii="Calibri" w:hAnsi="Calibri" w:cs="Calibri"/>
          <w:color w:val="000000"/>
        </w:rPr>
        <w:t xml:space="preserve">he </w:t>
      </w:r>
      <w:r>
        <w:rPr>
          <w:rFonts w:ascii="Calibri" w:hAnsi="Calibri" w:cs="Calibri"/>
          <w:color w:val="000000"/>
        </w:rPr>
        <w:t>p</w:t>
      </w:r>
      <w:r w:rsidRPr="00840AE5">
        <w:rPr>
          <w:rFonts w:ascii="Calibri" w:hAnsi="Calibri" w:cs="Calibri"/>
          <w:color w:val="000000"/>
        </w:rPr>
        <w:t xml:space="preserve">ro forma documents </w:t>
      </w:r>
      <w:r w:rsidRPr="0092010A">
        <w:rPr>
          <w:rFonts w:ascii="Calibri" w:hAnsi="Calibri"/>
          <w:b/>
          <w:color w:val="000000"/>
        </w:rPr>
        <w:t>must</w:t>
      </w:r>
      <w:r w:rsidRPr="00840AE5">
        <w:rPr>
          <w:rFonts w:ascii="Calibri" w:hAnsi="Calibri" w:cs="Calibri"/>
          <w:color w:val="000000"/>
        </w:rPr>
        <w:t xml:space="preserve"> be tailored in order to reflect the requirements of your practice.  In particular</w:t>
      </w:r>
      <w:r>
        <w:rPr>
          <w:rFonts w:ascii="Calibri" w:hAnsi="Calibri" w:cs="Calibri"/>
          <w:color w:val="000000"/>
        </w:rPr>
        <w:t>,</w:t>
      </w:r>
      <w:r w:rsidRPr="00840AE5">
        <w:rPr>
          <w:rFonts w:ascii="Calibri" w:hAnsi="Calibri" w:cs="Calibri"/>
          <w:color w:val="000000"/>
        </w:rPr>
        <w:t xml:space="preserve"> areas which may require amendment </w:t>
      </w:r>
      <w:r>
        <w:rPr>
          <w:rFonts w:ascii="Calibri" w:hAnsi="Calibri" w:cs="Calibri"/>
          <w:color w:val="000000"/>
        </w:rPr>
        <w:t xml:space="preserve">in the pro forma risk assessment document </w:t>
      </w:r>
      <w:r w:rsidRPr="00840AE5">
        <w:rPr>
          <w:rFonts w:ascii="Calibri" w:hAnsi="Calibri" w:cs="Calibri"/>
          <w:color w:val="000000"/>
        </w:rPr>
        <w:t xml:space="preserve">are shown in </w:t>
      </w:r>
      <w:r w:rsidRPr="00840AE5">
        <w:rPr>
          <w:rFonts w:ascii="Calibri" w:hAnsi="Calibri" w:cs="Calibri"/>
          <w:color w:val="FF0000"/>
        </w:rPr>
        <w:t>red</w:t>
      </w:r>
      <w:r w:rsidRPr="00840AE5">
        <w:rPr>
          <w:rFonts w:ascii="Calibri" w:hAnsi="Calibri" w:cs="Calibri"/>
          <w:color w:val="000000"/>
        </w:rPr>
        <w:t xml:space="preserve">.  Instructions as to what to do are in </w:t>
      </w:r>
      <w:r w:rsidRPr="00840AE5">
        <w:rPr>
          <w:rFonts w:ascii="Calibri" w:hAnsi="Calibri" w:cs="Calibri"/>
          <w:i/>
          <w:color w:val="FF0000"/>
        </w:rPr>
        <w:t>red italics</w:t>
      </w:r>
      <w:r>
        <w:rPr>
          <w:rFonts w:ascii="Calibri" w:hAnsi="Calibri" w:cs="Calibri"/>
          <w:i/>
          <w:color w:val="FF0000"/>
        </w:rPr>
        <w:t>.</w:t>
      </w:r>
    </w:p>
    <w:p w14:paraId="3A34EB5E" w14:textId="77777777" w:rsidR="00490E59" w:rsidRDefault="00490E59">
      <w:pPr>
        <w:rPr>
          <w:sz w:val="72"/>
          <w:szCs w:val="72"/>
        </w:rPr>
      </w:pPr>
    </w:p>
    <w:p w14:paraId="1B36379D" w14:textId="77777777" w:rsidR="008B66DB" w:rsidRDefault="008B66DB" w:rsidP="00A321C9">
      <w:pPr>
        <w:rPr>
          <w:sz w:val="28"/>
          <w:szCs w:val="28"/>
        </w:rPr>
      </w:pPr>
    </w:p>
    <w:p w14:paraId="0A0039EF" w14:textId="77777777" w:rsidR="00C0222A" w:rsidRDefault="00C0222A">
      <w:r>
        <w:br w:type="page"/>
      </w:r>
    </w:p>
    <w:p w14:paraId="45BB4CA2" w14:textId="2098D307" w:rsidR="00AF498A" w:rsidRPr="00B564DF" w:rsidRDefault="00C0222A" w:rsidP="00B564DF">
      <w:pPr>
        <w:pStyle w:val="Heading1"/>
        <w:spacing w:after="160"/>
      </w:pPr>
      <w:bookmarkStart w:id="0" w:name="_Toc2939348"/>
      <w:r w:rsidRPr="00961D0E">
        <w:lastRenderedPageBreak/>
        <w:t>Introduction</w:t>
      </w:r>
      <w:bookmarkEnd w:id="0"/>
    </w:p>
    <w:p w14:paraId="3D77AF47" w14:textId="482BE431" w:rsidR="00C0222A" w:rsidRDefault="005C0025" w:rsidP="00B564DF">
      <w:pPr>
        <w:jc w:val="both"/>
      </w:pPr>
      <w:r>
        <w:t>T</w:t>
      </w:r>
      <w:r w:rsidR="00C0222A">
        <w:t>his document has been designed to assist small business practitioners assess and understand their exposure to ML/TF risks by providing practical guidance regarding the steps and actions that may be carried out to determine the extent of those risks.</w:t>
      </w:r>
    </w:p>
    <w:p w14:paraId="338C1B1F" w14:textId="77777777" w:rsidR="00AF498A" w:rsidRPr="005658D3" w:rsidRDefault="00AF498A" w:rsidP="00B564DF">
      <w:pPr>
        <w:jc w:val="both"/>
      </w:pPr>
      <w:r>
        <w:t xml:space="preserve">This guidance and the attached pro forma document is considered to be most suitable for small firms subject to AML supervision by the CIOT and ATT.  In particular, if you are a sole practitioner firm or a 2 partner/2 director practice dealing with a range of tax issues (small general practice firms) the pro forma may be appropriate for your practice.  Refer also to question and answer </w:t>
      </w:r>
      <w:r w:rsidR="0099391F">
        <w:t>5</w:t>
      </w:r>
      <w:r>
        <w:t xml:space="preserve"> below.</w:t>
      </w:r>
    </w:p>
    <w:p w14:paraId="0C9A2675" w14:textId="77777777" w:rsidR="00B564DF" w:rsidRDefault="005C0025" w:rsidP="00B564DF">
      <w:pPr>
        <w:pStyle w:val="Heading1"/>
        <w:spacing w:after="160"/>
      </w:pPr>
      <w:r>
        <w:t>Background</w:t>
      </w:r>
    </w:p>
    <w:p w14:paraId="18751EC4" w14:textId="1101C974" w:rsidR="008B66DB" w:rsidRPr="00B564DF" w:rsidRDefault="008B66DB" w:rsidP="00B564DF">
      <w:pPr>
        <w:jc w:val="both"/>
        <w:rPr>
          <w:rFonts w:asciiTheme="majorHAnsi" w:eastAsiaTheme="majorEastAsia" w:hAnsiTheme="majorHAnsi" w:cstheme="majorBidi"/>
          <w:color w:val="2F5496" w:themeColor="accent1" w:themeShade="BF"/>
          <w:sz w:val="32"/>
          <w:szCs w:val="32"/>
        </w:rPr>
      </w:pPr>
      <w:r w:rsidRPr="00C0222A">
        <w:t xml:space="preserve">The Money Laundering Regulations that became effective in 2017 (“MLR 2017”) requires all regulated/supervised financial services businesses to ensure that they have effective internal controls to mitigate financial crimes such as Money Laundering or Terrorist Financing. </w:t>
      </w:r>
    </w:p>
    <w:p w14:paraId="6029FB26" w14:textId="77777777" w:rsidR="008B66DB" w:rsidRPr="00C0222A" w:rsidRDefault="008B66DB" w:rsidP="00B564DF">
      <w:pPr>
        <w:jc w:val="both"/>
      </w:pPr>
      <w:r w:rsidRPr="00C0222A">
        <w:t xml:space="preserve">Specifically, Regulation 18 </w:t>
      </w:r>
      <w:r w:rsidR="004B07ED">
        <w:t xml:space="preserve">refers: </w:t>
      </w:r>
      <w:r w:rsidRPr="00C0222A">
        <w:t xml:space="preserve"> </w:t>
      </w:r>
    </w:p>
    <w:p w14:paraId="4594D89D" w14:textId="77777777" w:rsidR="008B66DB" w:rsidRPr="008B52DC" w:rsidRDefault="008B66DB" w:rsidP="00B564DF">
      <w:pPr>
        <w:jc w:val="both"/>
      </w:pPr>
      <w:r w:rsidRPr="008B52DC">
        <w:t>A risk assessment is a necessary requirement for each supervised business under Regulation 18 of MLR 2017.  The Regulations state: -</w:t>
      </w:r>
    </w:p>
    <w:p w14:paraId="7A46E9E1" w14:textId="77777777" w:rsidR="008B66DB" w:rsidRPr="008B66DB" w:rsidRDefault="008B66DB" w:rsidP="00B564DF">
      <w:pPr>
        <w:jc w:val="both"/>
        <w:rPr>
          <w:i/>
        </w:rPr>
      </w:pPr>
      <w:r w:rsidRPr="008B66DB">
        <w:rPr>
          <w:b/>
          <w:i/>
        </w:rPr>
        <w:t>“</w:t>
      </w:r>
      <w:r w:rsidRPr="008B66DB">
        <w:rPr>
          <w:i/>
        </w:rPr>
        <w:t xml:space="preserve">18.— (1) A relevant person must take appropriate steps to identify and assess the risks of money laundering and terrorist financing to which its business is subject. </w:t>
      </w:r>
    </w:p>
    <w:p w14:paraId="0D875DB1" w14:textId="77777777" w:rsidR="008B66DB" w:rsidRPr="008B66DB" w:rsidRDefault="008B66DB" w:rsidP="00B564DF">
      <w:pPr>
        <w:jc w:val="both"/>
        <w:rPr>
          <w:i/>
        </w:rPr>
      </w:pPr>
      <w:r w:rsidRPr="008B66DB">
        <w:rPr>
          <w:i/>
        </w:rPr>
        <w:t xml:space="preserve">(2) In carrying out the </w:t>
      </w:r>
      <w:r w:rsidR="008957F4">
        <w:rPr>
          <w:i/>
        </w:rPr>
        <w:t>r</w:t>
      </w:r>
      <w:r w:rsidRPr="008B66DB">
        <w:rPr>
          <w:i/>
        </w:rPr>
        <w:t xml:space="preserve">isk </w:t>
      </w:r>
      <w:r w:rsidR="008957F4">
        <w:rPr>
          <w:i/>
        </w:rPr>
        <w:t>a</w:t>
      </w:r>
      <w:r w:rsidRPr="008B66DB">
        <w:rPr>
          <w:i/>
        </w:rPr>
        <w:t xml:space="preserve">ssessment required under paragraph (1), a relevant person must take into account— </w:t>
      </w:r>
    </w:p>
    <w:p w14:paraId="1D221A02" w14:textId="77777777" w:rsidR="008B66DB" w:rsidRPr="008B66DB" w:rsidRDefault="008B66DB" w:rsidP="00B564DF">
      <w:pPr>
        <w:jc w:val="both"/>
        <w:rPr>
          <w:i/>
        </w:rPr>
      </w:pPr>
      <w:r w:rsidRPr="008B66DB">
        <w:rPr>
          <w:i/>
        </w:rPr>
        <w:t xml:space="preserve">(a) information made available to them by the supervisory authority under regulations 17(9) and 47, and  </w:t>
      </w:r>
    </w:p>
    <w:p w14:paraId="404C75E0" w14:textId="77777777" w:rsidR="008B66DB" w:rsidRPr="008B66DB" w:rsidRDefault="008B66DB" w:rsidP="00B564DF">
      <w:pPr>
        <w:jc w:val="both"/>
        <w:rPr>
          <w:i/>
        </w:rPr>
      </w:pPr>
      <w:r w:rsidRPr="008B66DB">
        <w:rPr>
          <w:i/>
        </w:rPr>
        <w:t xml:space="preserve">(b) risk factors including factors relating to— </w:t>
      </w:r>
    </w:p>
    <w:p w14:paraId="5052E03A" w14:textId="77777777" w:rsidR="008B66DB" w:rsidRPr="008B66DB" w:rsidRDefault="008B66DB" w:rsidP="00B564DF">
      <w:pPr>
        <w:ind w:firstLine="720"/>
        <w:jc w:val="both"/>
        <w:rPr>
          <w:i/>
        </w:rPr>
      </w:pPr>
      <w:r w:rsidRPr="008B66DB">
        <w:rPr>
          <w:i/>
        </w:rPr>
        <w:t xml:space="preserve">(i) its customers; </w:t>
      </w:r>
    </w:p>
    <w:p w14:paraId="1670E059" w14:textId="77777777" w:rsidR="008B66DB" w:rsidRPr="008B66DB" w:rsidRDefault="008B66DB" w:rsidP="00B564DF">
      <w:pPr>
        <w:ind w:firstLine="720"/>
        <w:jc w:val="both"/>
        <w:rPr>
          <w:i/>
        </w:rPr>
      </w:pPr>
      <w:r w:rsidRPr="008B66DB">
        <w:rPr>
          <w:i/>
        </w:rPr>
        <w:t xml:space="preserve">(ii) the countries or geographic areas in which it operates; </w:t>
      </w:r>
    </w:p>
    <w:p w14:paraId="035B708E" w14:textId="77777777" w:rsidR="008B66DB" w:rsidRPr="008B66DB" w:rsidRDefault="008B66DB" w:rsidP="00B564DF">
      <w:pPr>
        <w:ind w:firstLine="720"/>
        <w:jc w:val="both"/>
        <w:rPr>
          <w:i/>
        </w:rPr>
      </w:pPr>
      <w:r w:rsidRPr="008B66DB">
        <w:rPr>
          <w:i/>
        </w:rPr>
        <w:t xml:space="preserve">(iii) its products or services; </w:t>
      </w:r>
    </w:p>
    <w:p w14:paraId="65F9B03B" w14:textId="77777777" w:rsidR="008B66DB" w:rsidRPr="008B66DB" w:rsidRDefault="008B66DB" w:rsidP="00B564DF">
      <w:pPr>
        <w:ind w:firstLine="720"/>
        <w:jc w:val="both"/>
        <w:rPr>
          <w:i/>
        </w:rPr>
      </w:pPr>
      <w:r w:rsidRPr="008B66DB">
        <w:rPr>
          <w:i/>
        </w:rPr>
        <w:t xml:space="preserve">(iv) its transactions; and </w:t>
      </w:r>
    </w:p>
    <w:p w14:paraId="31065CAA" w14:textId="6DA6E5F2" w:rsidR="005C0025" w:rsidRDefault="008B66DB" w:rsidP="00B564DF">
      <w:pPr>
        <w:ind w:firstLine="720"/>
        <w:jc w:val="both"/>
        <w:rPr>
          <w:i/>
        </w:rPr>
      </w:pPr>
      <w:r w:rsidRPr="008B66DB">
        <w:rPr>
          <w:i/>
        </w:rPr>
        <w:t xml:space="preserve">(v) its delivery channels. </w:t>
      </w:r>
    </w:p>
    <w:p w14:paraId="0373B0E8" w14:textId="77777777" w:rsidR="008B66DB" w:rsidRPr="008B66DB" w:rsidRDefault="008B66DB" w:rsidP="00B564DF">
      <w:pPr>
        <w:jc w:val="both"/>
        <w:rPr>
          <w:i/>
          <w:sz w:val="28"/>
          <w:szCs w:val="28"/>
        </w:rPr>
      </w:pPr>
      <w:r w:rsidRPr="008B66DB">
        <w:rPr>
          <w:i/>
        </w:rPr>
        <w:t>(3) In deciding what steps are appropriate under paragraph (1), the relevant person must take into account</w:t>
      </w:r>
      <w:r>
        <w:rPr>
          <w:i/>
        </w:rPr>
        <w:t>,</w:t>
      </w:r>
      <w:r w:rsidRPr="008B66DB">
        <w:rPr>
          <w:i/>
        </w:rPr>
        <w:t xml:space="preserve"> the size and nature of its business.”</w:t>
      </w:r>
    </w:p>
    <w:p w14:paraId="0856733A" w14:textId="77777777" w:rsidR="008B66DB" w:rsidRPr="008B52DC" w:rsidRDefault="008B66DB" w:rsidP="00B564DF">
      <w:pPr>
        <w:jc w:val="both"/>
      </w:pPr>
      <w:r w:rsidRPr="008B52DC">
        <w:t xml:space="preserve">The accurate assessment of ML/TF risks faced by a business enables there to be a proportionate response to the risks.  </w:t>
      </w:r>
    </w:p>
    <w:p w14:paraId="778F1B5C" w14:textId="77777777" w:rsidR="008B66DB" w:rsidRPr="008B52DC" w:rsidRDefault="008B66DB" w:rsidP="00B564DF">
      <w:pPr>
        <w:jc w:val="both"/>
      </w:pPr>
      <w:r w:rsidRPr="008B52DC">
        <w:t xml:space="preserve">The </w:t>
      </w:r>
      <w:r w:rsidR="008957F4">
        <w:t>r</w:t>
      </w:r>
      <w:r w:rsidRPr="008B52DC">
        <w:t xml:space="preserve">isk </w:t>
      </w:r>
      <w:r w:rsidR="008957F4">
        <w:t>a</w:t>
      </w:r>
      <w:r w:rsidRPr="008B52DC">
        <w:t>ssessment is the foundation to the AML policies, controls and procedures particularly in relation to client due diligence (“CDD”) and training.</w:t>
      </w:r>
    </w:p>
    <w:p w14:paraId="48198777" w14:textId="77777777" w:rsidR="008B66DB" w:rsidRPr="008B52DC" w:rsidRDefault="008B66DB" w:rsidP="00B564DF">
      <w:pPr>
        <w:jc w:val="both"/>
      </w:pPr>
      <w:r w:rsidRPr="008B52DC">
        <w:t xml:space="preserve">A realistic analysis of risk will enable you to focus the greatest resources on the greatest areas of risk.   </w:t>
      </w:r>
    </w:p>
    <w:p w14:paraId="166EC191" w14:textId="77777777" w:rsidR="003A06E5" w:rsidRPr="008B52DC" w:rsidRDefault="008B66DB" w:rsidP="00B564DF">
      <w:pPr>
        <w:jc w:val="both"/>
      </w:pPr>
      <w:r w:rsidRPr="008B52DC">
        <w:t xml:space="preserve">All </w:t>
      </w:r>
      <w:r w:rsidR="00311688" w:rsidRPr="008B52DC">
        <w:t>financial service providers, includ</w:t>
      </w:r>
      <w:r w:rsidR="003A06E5" w:rsidRPr="008B52DC">
        <w:t>ing</w:t>
      </w:r>
      <w:r w:rsidR="00311688" w:rsidRPr="008B52DC">
        <w:t xml:space="preserve"> </w:t>
      </w:r>
      <w:r w:rsidRPr="008B52DC">
        <w:t>tax practitioners will</w:t>
      </w:r>
      <w:r w:rsidR="00311688" w:rsidRPr="008B52DC">
        <w:t>, inherently</w:t>
      </w:r>
      <w:r w:rsidR="003A06E5" w:rsidRPr="008B52DC">
        <w:t>,</w:t>
      </w:r>
      <w:r w:rsidR="00311688" w:rsidRPr="008B52DC">
        <w:t xml:space="preserve"> </w:t>
      </w:r>
      <w:r w:rsidRPr="008B52DC">
        <w:t xml:space="preserve">have potential ML/TF risks </w:t>
      </w:r>
      <w:r w:rsidR="003A06E5" w:rsidRPr="008B52DC">
        <w:t xml:space="preserve">associated </w:t>
      </w:r>
      <w:r w:rsidRPr="008B52DC">
        <w:t xml:space="preserve">to their </w:t>
      </w:r>
      <w:r w:rsidR="003A06E5" w:rsidRPr="008B52DC">
        <w:t xml:space="preserve">business by virtue of the products and services they offer. </w:t>
      </w:r>
    </w:p>
    <w:p w14:paraId="32048948" w14:textId="77777777" w:rsidR="008B66DB" w:rsidRPr="008B52DC" w:rsidRDefault="003A06E5" w:rsidP="00B564DF">
      <w:pPr>
        <w:jc w:val="both"/>
      </w:pPr>
      <w:r w:rsidRPr="008B52DC">
        <w:lastRenderedPageBreak/>
        <w:t xml:space="preserve">The ML/TF </w:t>
      </w:r>
      <w:r w:rsidR="008957F4">
        <w:t>r</w:t>
      </w:r>
      <w:r w:rsidRPr="008B52DC">
        <w:t xml:space="preserve">isk </w:t>
      </w:r>
      <w:r w:rsidR="008957F4">
        <w:t>a</w:t>
      </w:r>
      <w:r w:rsidRPr="008B52DC">
        <w:t xml:space="preserve">ssessment is designed to help </w:t>
      </w:r>
      <w:r w:rsidR="008B66DB" w:rsidRPr="008B52DC">
        <w:t>business</w:t>
      </w:r>
      <w:r w:rsidRPr="008B52DC">
        <w:t xml:space="preserve">es understand and therefore mitigate those risks, </w:t>
      </w:r>
      <w:r w:rsidR="008B66DB" w:rsidRPr="008B52DC">
        <w:t>even if overall the risk of them occurring is low.</w:t>
      </w:r>
    </w:p>
    <w:p w14:paraId="4B9D7C7A" w14:textId="77777777" w:rsidR="00B564DF" w:rsidRDefault="00CB0803" w:rsidP="00B564DF">
      <w:pPr>
        <w:pStyle w:val="Heading1"/>
        <w:spacing w:after="160"/>
        <w:jc w:val="both"/>
      </w:pPr>
      <w:bookmarkStart w:id="1" w:name="_Toc2939349"/>
      <w:r w:rsidRPr="00961D0E">
        <w:t>Q&amp;A</w:t>
      </w:r>
      <w:r w:rsidR="00490E59">
        <w:t xml:space="preserve"> on firm wide risk assessments</w:t>
      </w:r>
      <w:bookmarkStart w:id="2" w:name="_Toc2939350"/>
      <w:bookmarkEnd w:id="1"/>
    </w:p>
    <w:p w14:paraId="1DF90F27" w14:textId="7C33003F" w:rsidR="005C0025" w:rsidRPr="005C0025" w:rsidRDefault="00490E59" w:rsidP="00B564DF">
      <w:pPr>
        <w:pStyle w:val="Heading2"/>
        <w:spacing w:after="160"/>
      </w:pPr>
      <w:r>
        <w:t>Q1</w:t>
      </w:r>
      <w:r w:rsidR="00146EF0">
        <w:t>.</w:t>
      </w:r>
      <w:r>
        <w:t xml:space="preserve"> </w:t>
      </w:r>
      <w:r w:rsidR="00CB0803" w:rsidRPr="00CB0803">
        <w:t xml:space="preserve">How often should the </w:t>
      </w:r>
      <w:r>
        <w:t>r</w:t>
      </w:r>
      <w:r w:rsidR="00CB0803" w:rsidRPr="00CB0803">
        <w:t xml:space="preserve">isk </w:t>
      </w:r>
      <w:r>
        <w:t>a</w:t>
      </w:r>
      <w:r w:rsidR="00CB0803" w:rsidRPr="00CB0803">
        <w:t xml:space="preserve">ssessment </w:t>
      </w:r>
      <w:r w:rsidR="00CB0803">
        <w:t>be conducted/</w:t>
      </w:r>
      <w:r w:rsidR="00CB0803" w:rsidRPr="00CB0803">
        <w:t>revisited and updated?</w:t>
      </w:r>
      <w:bookmarkEnd w:id="2"/>
    </w:p>
    <w:p w14:paraId="44B19250" w14:textId="77777777" w:rsidR="00490E59" w:rsidRDefault="00490E59" w:rsidP="00B564DF">
      <w:pPr>
        <w:jc w:val="both"/>
      </w:pPr>
      <w:r>
        <w:t xml:space="preserve">A new firm should ensure they prepare a risk assessment of their practice </w:t>
      </w:r>
      <w:r w:rsidRPr="00146EF0">
        <w:rPr>
          <w:b/>
        </w:rPr>
        <w:t>as soon as possible</w:t>
      </w:r>
      <w:r>
        <w:t xml:space="preserve"> after commencing in business.</w:t>
      </w:r>
    </w:p>
    <w:p w14:paraId="6B46E372" w14:textId="77777777" w:rsidR="00CB0803" w:rsidRDefault="00CB0803" w:rsidP="00B564DF">
      <w:pPr>
        <w:jc w:val="both"/>
      </w:pPr>
      <w:r w:rsidRPr="00CB0803">
        <w:t xml:space="preserve">It is good practice for the </w:t>
      </w:r>
      <w:r w:rsidR="00490E59">
        <w:t>r</w:t>
      </w:r>
      <w:r w:rsidRPr="00CB0803">
        <w:t xml:space="preserve">isk </w:t>
      </w:r>
      <w:r w:rsidR="00490E59">
        <w:t>a</w:t>
      </w:r>
      <w:r w:rsidRPr="00CB0803">
        <w:t xml:space="preserve">ssessment to be reviewed at least </w:t>
      </w:r>
      <w:r>
        <w:t xml:space="preserve">on </w:t>
      </w:r>
      <w:r w:rsidRPr="00CB0803">
        <w:t xml:space="preserve">an annual basis and updated </w:t>
      </w:r>
      <w:r>
        <w:t xml:space="preserve">periodically </w:t>
      </w:r>
      <w:r w:rsidRPr="00CB0803">
        <w:t xml:space="preserve">as necessary.  </w:t>
      </w:r>
    </w:p>
    <w:p w14:paraId="19908B32" w14:textId="77777777" w:rsidR="00CB0803" w:rsidRDefault="00CB0803" w:rsidP="00B564DF">
      <w:pPr>
        <w:jc w:val="both"/>
      </w:pPr>
      <w:r>
        <w:t>We recommend</w:t>
      </w:r>
      <w:r w:rsidRPr="00CB0803">
        <w:t xml:space="preserve">, the </w:t>
      </w:r>
      <w:r w:rsidR="00490E59">
        <w:t>r</w:t>
      </w:r>
      <w:r w:rsidRPr="00CB0803">
        <w:t xml:space="preserve">isk </w:t>
      </w:r>
      <w:r w:rsidR="00490E59">
        <w:t>a</w:t>
      </w:r>
      <w:r w:rsidRPr="00CB0803">
        <w:t>ssessment be reviewed in the interim if</w:t>
      </w:r>
      <w:r>
        <w:t>,</w:t>
      </w:r>
      <w:r w:rsidRPr="00CB0803">
        <w:t xml:space="preserve"> for example</w:t>
      </w:r>
      <w:r>
        <w:t>,</w:t>
      </w:r>
      <w:r w:rsidRPr="00CB0803">
        <w:t xml:space="preserve"> there is a change in the firm’s client base, services provided etc as these changes may result in a change to the risk profile of the business.  </w:t>
      </w:r>
    </w:p>
    <w:p w14:paraId="5938BD87" w14:textId="77777777" w:rsidR="00CB0803" w:rsidRPr="00CB0803" w:rsidRDefault="00CB0803" w:rsidP="00B564DF">
      <w:pPr>
        <w:jc w:val="both"/>
      </w:pPr>
      <w:r w:rsidRPr="00CB0803">
        <w:t xml:space="preserve">Any updates to </w:t>
      </w:r>
      <w:r>
        <w:t xml:space="preserve">either regulation or </w:t>
      </w:r>
      <w:r w:rsidRPr="00CB0803">
        <w:t>legislation may also require changes to be made.</w:t>
      </w:r>
    </w:p>
    <w:p w14:paraId="70CBBF01" w14:textId="77777777" w:rsidR="00CB0803" w:rsidRDefault="00CB0803" w:rsidP="00B564DF">
      <w:pPr>
        <w:jc w:val="both"/>
      </w:pPr>
      <w:r>
        <w:t xml:space="preserve">When </w:t>
      </w:r>
      <w:r w:rsidRPr="00CB0803">
        <w:t xml:space="preserve">the document </w:t>
      </w:r>
      <w:r>
        <w:t xml:space="preserve">is </w:t>
      </w:r>
      <w:r w:rsidRPr="00CB0803">
        <w:t>reviewed, you should record that</w:t>
      </w:r>
      <w:r>
        <w:t xml:space="preserve"> </w:t>
      </w:r>
      <w:r w:rsidR="004B07ED">
        <w:t>r</w:t>
      </w:r>
      <w:r w:rsidRPr="00CB0803">
        <w:t>eview</w:t>
      </w:r>
      <w:r>
        <w:t>,</w:t>
      </w:r>
      <w:r w:rsidRPr="00CB0803">
        <w:t xml:space="preserve"> even if no changes have been made.  </w:t>
      </w:r>
    </w:p>
    <w:p w14:paraId="536B76D5" w14:textId="77777777" w:rsidR="00CB0803" w:rsidRPr="00CB0803" w:rsidRDefault="00CB0803" w:rsidP="00B564DF">
      <w:pPr>
        <w:jc w:val="both"/>
      </w:pPr>
      <w:r w:rsidRPr="00CB0803">
        <w:t xml:space="preserve">Where changes have been made it is important you make sure </w:t>
      </w:r>
      <w:r>
        <w:t>all</w:t>
      </w:r>
      <w:r w:rsidRPr="00CB0803">
        <w:t xml:space="preserve"> </w:t>
      </w:r>
      <w:r w:rsidR="00146EF0">
        <w:t>e</w:t>
      </w:r>
      <w:r w:rsidRPr="00CB0803">
        <w:t>mployees are made aware of the changes</w:t>
      </w:r>
      <w:r>
        <w:t>.</w:t>
      </w:r>
    </w:p>
    <w:p w14:paraId="5CBAB1C1" w14:textId="77777777" w:rsidR="00CB0803" w:rsidRDefault="00146EF0" w:rsidP="00B564DF">
      <w:pPr>
        <w:pStyle w:val="Heading2"/>
        <w:spacing w:after="160"/>
        <w:jc w:val="both"/>
      </w:pPr>
      <w:bookmarkStart w:id="3" w:name="_Toc2939351"/>
      <w:r>
        <w:t xml:space="preserve">Q2. </w:t>
      </w:r>
      <w:r w:rsidR="00CB0803" w:rsidRPr="00CB0803">
        <w:t xml:space="preserve">Why is there a section on the </w:t>
      </w:r>
      <w:r w:rsidR="00CB0803">
        <w:t>P</w:t>
      </w:r>
      <w:r w:rsidR="00CB0803" w:rsidRPr="00CB0803">
        <w:t xml:space="preserve">ro </w:t>
      </w:r>
      <w:r w:rsidR="00CB0803">
        <w:t>F</w:t>
      </w:r>
      <w:r w:rsidR="00CB0803" w:rsidRPr="00CB0803">
        <w:t>orma document suggesting different areas of the business might have different risks associated with them?</w:t>
      </w:r>
      <w:bookmarkEnd w:id="3"/>
    </w:p>
    <w:p w14:paraId="5F034AA1" w14:textId="4EB1F153" w:rsidR="00E149FF" w:rsidRDefault="00E149FF" w:rsidP="00B564DF">
      <w:r>
        <w:t>Inherently firms</w:t>
      </w:r>
      <w:r w:rsidR="00CB0803" w:rsidRPr="00CB0803">
        <w:t xml:space="preserve"> </w:t>
      </w:r>
      <w:r>
        <w:t xml:space="preserve">will </w:t>
      </w:r>
      <w:r w:rsidR="00CB0803" w:rsidRPr="00CB0803">
        <w:t xml:space="preserve">have varied risks across different areas of work.  For example, some members may deal with relatively low risk tax returns for employees and </w:t>
      </w:r>
      <w:r w:rsidRPr="00CB0803">
        <w:t>high-risk</w:t>
      </w:r>
      <w:r w:rsidR="00CB0803" w:rsidRPr="00CB0803">
        <w:t xml:space="preserve"> tax advisory work for overseas individuals investing in UK property. </w:t>
      </w:r>
    </w:p>
    <w:p w14:paraId="1C52F309" w14:textId="77777777" w:rsidR="00E149FF" w:rsidRDefault="00CB0803" w:rsidP="00B564DF">
      <w:pPr>
        <w:jc w:val="both"/>
        <w:rPr>
          <w:rFonts w:asciiTheme="majorHAnsi" w:eastAsiaTheme="majorEastAsia" w:hAnsiTheme="majorHAnsi" w:cstheme="majorBidi"/>
          <w:color w:val="2F5496" w:themeColor="accent1" w:themeShade="BF"/>
          <w:sz w:val="26"/>
          <w:szCs w:val="26"/>
        </w:rPr>
      </w:pPr>
      <w:r w:rsidRPr="00CB0803">
        <w:t>It can be helpful to identify that different risks apply in different areas of the business to ensure that controls, policies and procedures reflect the risks in those different areas.</w:t>
      </w:r>
    </w:p>
    <w:p w14:paraId="35425877" w14:textId="77777777" w:rsidR="00E149FF" w:rsidRPr="00B564DF" w:rsidRDefault="00146EF0" w:rsidP="00B564DF">
      <w:pPr>
        <w:pStyle w:val="Heading2"/>
        <w:spacing w:after="160"/>
        <w:jc w:val="both"/>
      </w:pPr>
      <w:bookmarkStart w:id="4" w:name="_Toc2939352"/>
      <w:r>
        <w:t xml:space="preserve">Q3. </w:t>
      </w:r>
      <w:r w:rsidR="00E149FF" w:rsidRPr="00E149FF">
        <w:t xml:space="preserve">Does the firm wide ML/TF </w:t>
      </w:r>
      <w:r w:rsidR="008957F4">
        <w:t>r</w:t>
      </w:r>
      <w:r w:rsidR="00E149FF" w:rsidRPr="00E149FF">
        <w:t xml:space="preserve">isk </w:t>
      </w:r>
      <w:r w:rsidR="008957F4">
        <w:t>a</w:t>
      </w:r>
      <w:r w:rsidR="00E149FF" w:rsidRPr="00E149FF">
        <w:t>ssessment need to be sent to the CIOT/ATT as our AML supervisory body?</w:t>
      </w:r>
      <w:bookmarkEnd w:id="4"/>
    </w:p>
    <w:p w14:paraId="78915FF3" w14:textId="676A5F85" w:rsidR="00E149FF" w:rsidRPr="00E149FF" w:rsidRDefault="004D1C12" w:rsidP="00B564DF">
      <w:pPr>
        <w:jc w:val="both"/>
      </w:pPr>
      <w:r>
        <w:t xml:space="preserve">ML/TF </w:t>
      </w:r>
      <w:r w:rsidR="008957F4">
        <w:t>r</w:t>
      </w:r>
      <w:r w:rsidR="00E149FF" w:rsidRPr="00E149FF">
        <w:t xml:space="preserve">isk </w:t>
      </w:r>
      <w:r w:rsidR="008957F4">
        <w:t>a</w:t>
      </w:r>
      <w:r w:rsidR="00E149FF" w:rsidRPr="00E149FF">
        <w:t>ssessment</w:t>
      </w:r>
      <w:r>
        <w:t>s</w:t>
      </w:r>
      <w:r w:rsidR="00E149FF" w:rsidRPr="00E149FF">
        <w:t xml:space="preserve"> do not need to be sent to the CIOT or ATT unless a firm is asked to submit it.  </w:t>
      </w:r>
    </w:p>
    <w:p w14:paraId="7C1AD31A" w14:textId="77777777" w:rsidR="00E149FF" w:rsidRPr="00E149FF" w:rsidRDefault="00E149FF" w:rsidP="00B564DF">
      <w:pPr>
        <w:jc w:val="both"/>
      </w:pPr>
      <w:r w:rsidRPr="00E149FF">
        <w:t xml:space="preserve">The CIOT/ATT </w:t>
      </w:r>
      <w:r w:rsidR="004D1C12">
        <w:t xml:space="preserve">will </w:t>
      </w:r>
      <w:r w:rsidRPr="00E149FF">
        <w:t xml:space="preserve">always ask to see </w:t>
      </w:r>
      <w:r w:rsidR="008957F4">
        <w:t>the completed ML/TF r</w:t>
      </w:r>
      <w:r w:rsidRPr="00E149FF">
        <w:t xml:space="preserve">isk </w:t>
      </w:r>
      <w:r w:rsidR="008957F4">
        <w:t>a</w:t>
      </w:r>
      <w:r w:rsidRPr="00E149FF">
        <w:t xml:space="preserve">ssessment as part of an AML inspection visit </w:t>
      </w:r>
      <w:r w:rsidR="004D1C12">
        <w:t xml:space="preserve">however, they </w:t>
      </w:r>
      <w:r w:rsidRPr="00E149FF">
        <w:t xml:space="preserve">may </w:t>
      </w:r>
      <w:r w:rsidR="004D1C12">
        <w:t xml:space="preserve">also request sight of this document </w:t>
      </w:r>
      <w:r w:rsidRPr="00E149FF">
        <w:t xml:space="preserve">in other circumstances. </w:t>
      </w:r>
      <w:r w:rsidR="004D1C12">
        <w:t>(</w:t>
      </w:r>
      <w:r w:rsidRPr="00E149FF">
        <w:t xml:space="preserve">See the comments </w:t>
      </w:r>
      <w:r w:rsidRPr="00AF498A">
        <w:t xml:space="preserve">under </w:t>
      </w:r>
      <w:r w:rsidRPr="004B07ED">
        <w:t>Q</w:t>
      </w:r>
      <w:r w:rsidR="00AF498A" w:rsidRPr="004B07ED">
        <w:t>4</w:t>
      </w:r>
      <w:r w:rsidRPr="004B07ED">
        <w:t xml:space="preserve"> below</w:t>
      </w:r>
      <w:r w:rsidRPr="00AF498A">
        <w:t xml:space="preserve"> in relation to answers provided on the AML </w:t>
      </w:r>
      <w:r w:rsidR="004B07ED">
        <w:t>r</w:t>
      </w:r>
      <w:r w:rsidRPr="00AF498A">
        <w:t xml:space="preserve">egistration and </w:t>
      </w:r>
      <w:r w:rsidR="004B07ED">
        <w:t>a</w:t>
      </w:r>
      <w:r w:rsidRPr="00AF498A">
        <w:t xml:space="preserve">nnual </w:t>
      </w:r>
      <w:r w:rsidR="004B07ED">
        <w:t>r</w:t>
      </w:r>
      <w:r w:rsidRPr="00AF498A">
        <w:t xml:space="preserve">enewal </w:t>
      </w:r>
      <w:r w:rsidR="004B07ED">
        <w:t>f</w:t>
      </w:r>
      <w:r w:rsidRPr="00AF498A">
        <w:t>orms</w:t>
      </w:r>
      <w:r w:rsidR="004D1C12" w:rsidRPr="00AF498A">
        <w:t>)</w:t>
      </w:r>
      <w:r w:rsidRPr="00AF498A">
        <w:t>.</w:t>
      </w:r>
    </w:p>
    <w:p w14:paraId="2C2186F4" w14:textId="77777777" w:rsidR="004D1C12" w:rsidRDefault="00AF498A" w:rsidP="00B564DF">
      <w:pPr>
        <w:keepNext/>
        <w:keepLines/>
        <w:spacing w:before="40"/>
        <w:jc w:val="both"/>
        <w:outlineLvl w:val="1"/>
        <w:rPr>
          <w:rFonts w:asciiTheme="majorHAnsi" w:eastAsiaTheme="majorEastAsia" w:hAnsiTheme="majorHAnsi" w:cstheme="majorBidi"/>
          <w:color w:val="2F5496" w:themeColor="accent1" w:themeShade="BF"/>
          <w:sz w:val="26"/>
          <w:szCs w:val="26"/>
        </w:rPr>
      </w:pPr>
      <w:bookmarkStart w:id="5" w:name="_Toc2939353"/>
      <w:r>
        <w:rPr>
          <w:rFonts w:asciiTheme="majorHAnsi" w:eastAsiaTheme="majorEastAsia" w:hAnsiTheme="majorHAnsi" w:cstheme="majorBidi"/>
          <w:color w:val="2F5496" w:themeColor="accent1" w:themeShade="BF"/>
          <w:sz w:val="26"/>
          <w:szCs w:val="26"/>
        </w:rPr>
        <w:t xml:space="preserve">Q4. </w:t>
      </w:r>
      <w:r w:rsidR="004D1C12" w:rsidRPr="004D1C12">
        <w:rPr>
          <w:rFonts w:asciiTheme="majorHAnsi" w:eastAsiaTheme="majorEastAsia" w:hAnsiTheme="majorHAnsi" w:cstheme="majorBidi"/>
          <w:color w:val="2F5496" w:themeColor="accent1" w:themeShade="BF"/>
          <w:sz w:val="26"/>
          <w:szCs w:val="26"/>
        </w:rPr>
        <w:t xml:space="preserve">If we use this </w:t>
      </w:r>
      <w:r w:rsidR="004B07ED">
        <w:rPr>
          <w:rFonts w:asciiTheme="majorHAnsi" w:eastAsiaTheme="majorEastAsia" w:hAnsiTheme="majorHAnsi" w:cstheme="majorBidi"/>
          <w:color w:val="2F5496" w:themeColor="accent1" w:themeShade="BF"/>
          <w:sz w:val="26"/>
          <w:szCs w:val="26"/>
        </w:rPr>
        <w:t>p</w:t>
      </w:r>
      <w:r w:rsidR="004D1C12" w:rsidRPr="004D1C12">
        <w:rPr>
          <w:rFonts w:asciiTheme="majorHAnsi" w:eastAsiaTheme="majorEastAsia" w:hAnsiTheme="majorHAnsi" w:cstheme="majorBidi"/>
          <w:color w:val="2F5496" w:themeColor="accent1" w:themeShade="BF"/>
          <w:sz w:val="26"/>
          <w:szCs w:val="26"/>
        </w:rPr>
        <w:t xml:space="preserve">ro </w:t>
      </w:r>
      <w:r w:rsidR="004B07ED">
        <w:rPr>
          <w:rFonts w:asciiTheme="majorHAnsi" w:eastAsiaTheme="majorEastAsia" w:hAnsiTheme="majorHAnsi" w:cstheme="majorBidi"/>
          <w:color w:val="2F5496" w:themeColor="accent1" w:themeShade="BF"/>
          <w:sz w:val="26"/>
          <w:szCs w:val="26"/>
        </w:rPr>
        <w:t>f</w:t>
      </w:r>
      <w:r w:rsidR="004D1C12" w:rsidRPr="004D1C12">
        <w:rPr>
          <w:rFonts w:asciiTheme="majorHAnsi" w:eastAsiaTheme="majorEastAsia" w:hAnsiTheme="majorHAnsi" w:cstheme="majorBidi"/>
          <w:color w:val="2F5496" w:themeColor="accent1" w:themeShade="BF"/>
          <w:sz w:val="26"/>
          <w:szCs w:val="26"/>
        </w:rPr>
        <w:t>orma document</w:t>
      </w:r>
      <w:r w:rsidR="004D1C12">
        <w:rPr>
          <w:rFonts w:asciiTheme="majorHAnsi" w:eastAsiaTheme="majorEastAsia" w:hAnsiTheme="majorHAnsi" w:cstheme="majorBidi"/>
          <w:color w:val="2F5496" w:themeColor="accent1" w:themeShade="BF"/>
          <w:sz w:val="26"/>
          <w:szCs w:val="26"/>
        </w:rPr>
        <w:t>,</w:t>
      </w:r>
      <w:r w:rsidR="004D1C12" w:rsidRPr="004D1C12">
        <w:rPr>
          <w:rFonts w:asciiTheme="majorHAnsi" w:eastAsiaTheme="majorEastAsia" w:hAnsiTheme="majorHAnsi" w:cstheme="majorBidi"/>
          <w:color w:val="2F5496" w:themeColor="accent1" w:themeShade="BF"/>
          <w:sz w:val="26"/>
          <w:szCs w:val="26"/>
        </w:rPr>
        <w:t xml:space="preserve"> does that mean</w:t>
      </w:r>
      <w:r w:rsidR="004D1C12">
        <w:rPr>
          <w:rFonts w:asciiTheme="majorHAnsi" w:eastAsiaTheme="majorEastAsia" w:hAnsiTheme="majorHAnsi" w:cstheme="majorBidi"/>
          <w:color w:val="2F5496" w:themeColor="accent1" w:themeShade="BF"/>
          <w:sz w:val="26"/>
          <w:szCs w:val="26"/>
        </w:rPr>
        <w:t xml:space="preserve"> </w:t>
      </w:r>
      <w:r w:rsidR="00644423">
        <w:rPr>
          <w:rFonts w:asciiTheme="majorHAnsi" w:eastAsiaTheme="majorEastAsia" w:hAnsiTheme="majorHAnsi" w:cstheme="majorBidi"/>
          <w:color w:val="2F5496" w:themeColor="accent1" w:themeShade="BF"/>
          <w:sz w:val="26"/>
          <w:szCs w:val="26"/>
        </w:rPr>
        <w:t>i</w:t>
      </w:r>
      <w:r w:rsidR="004B07ED">
        <w:rPr>
          <w:rFonts w:asciiTheme="majorHAnsi" w:eastAsiaTheme="majorEastAsia" w:hAnsiTheme="majorHAnsi" w:cstheme="majorBidi"/>
          <w:color w:val="2F5496" w:themeColor="accent1" w:themeShade="BF"/>
          <w:sz w:val="26"/>
          <w:szCs w:val="26"/>
        </w:rPr>
        <w:t>f the</w:t>
      </w:r>
      <w:r w:rsidR="004D1C12" w:rsidRPr="004D1C12">
        <w:rPr>
          <w:rFonts w:asciiTheme="majorHAnsi" w:eastAsiaTheme="majorEastAsia" w:hAnsiTheme="majorHAnsi" w:cstheme="majorBidi"/>
          <w:color w:val="2F5496" w:themeColor="accent1" w:themeShade="BF"/>
          <w:sz w:val="26"/>
          <w:szCs w:val="26"/>
        </w:rPr>
        <w:t xml:space="preserve"> firm is inspected</w:t>
      </w:r>
      <w:r w:rsidR="004D1C12">
        <w:rPr>
          <w:rFonts w:asciiTheme="majorHAnsi" w:eastAsiaTheme="majorEastAsia" w:hAnsiTheme="majorHAnsi" w:cstheme="majorBidi"/>
          <w:color w:val="2F5496" w:themeColor="accent1" w:themeShade="BF"/>
          <w:sz w:val="26"/>
          <w:szCs w:val="26"/>
        </w:rPr>
        <w:t>,</w:t>
      </w:r>
      <w:r w:rsidR="004D1C12" w:rsidRPr="004D1C12">
        <w:rPr>
          <w:rFonts w:asciiTheme="majorHAnsi" w:eastAsiaTheme="majorEastAsia" w:hAnsiTheme="majorHAnsi" w:cstheme="majorBidi"/>
          <w:color w:val="2F5496" w:themeColor="accent1" w:themeShade="BF"/>
          <w:sz w:val="26"/>
          <w:szCs w:val="26"/>
        </w:rPr>
        <w:t xml:space="preserve"> </w:t>
      </w:r>
      <w:r w:rsidR="00644423">
        <w:rPr>
          <w:rFonts w:asciiTheme="majorHAnsi" w:eastAsiaTheme="majorEastAsia" w:hAnsiTheme="majorHAnsi" w:cstheme="majorBidi"/>
          <w:color w:val="2F5496" w:themeColor="accent1" w:themeShade="BF"/>
          <w:sz w:val="26"/>
          <w:szCs w:val="26"/>
        </w:rPr>
        <w:t xml:space="preserve">that </w:t>
      </w:r>
      <w:r w:rsidR="004D1C12" w:rsidRPr="004D1C12">
        <w:rPr>
          <w:rFonts w:asciiTheme="majorHAnsi" w:eastAsiaTheme="majorEastAsia" w:hAnsiTheme="majorHAnsi" w:cstheme="majorBidi"/>
          <w:color w:val="2F5496" w:themeColor="accent1" w:themeShade="BF"/>
          <w:sz w:val="26"/>
          <w:szCs w:val="26"/>
        </w:rPr>
        <w:t>there will be no penalties for non-compliance with MLR 2017?</w:t>
      </w:r>
      <w:bookmarkEnd w:id="5"/>
    </w:p>
    <w:p w14:paraId="31F7F964" w14:textId="2DF722C1" w:rsidR="004D1C12" w:rsidRDefault="004D1C12" w:rsidP="00B564DF">
      <w:pPr>
        <w:jc w:val="both"/>
      </w:pPr>
      <w:r w:rsidRPr="004D1C12">
        <w:t xml:space="preserve">The MLR 2017 </w:t>
      </w:r>
      <w:r>
        <w:t xml:space="preserve">sets out </w:t>
      </w:r>
      <w:r w:rsidR="00AF498A">
        <w:t>a number of</w:t>
      </w:r>
      <w:r>
        <w:t xml:space="preserve"> requirements within and </w:t>
      </w:r>
      <w:r w:rsidRPr="004D1C12">
        <w:t xml:space="preserve">associated </w:t>
      </w:r>
      <w:r>
        <w:t xml:space="preserve">to relevant </w:t>
      </w:r>
      <w:r w:rsidRPr="004D1C12">
        <w:t xml:space="preserve">legislation.  </w:t>
      </w:r>
    </w:p>
    <w:p w14:paraId="11274553" w14:textId="77777777" w:rsidR="004D1C12" w:rsidRPr="004D1C12" w:rsidRDefault="004D1C12" w:rsidP="00B564DF">
      <w:pPr>
        <w:jc w:val="both"/>
      </w:pPr>
      <w:r w:rsidRPr="004D1C12">
        <w:t xml:space="preserve">The CIOT and ATT cannot, and will not, confirm that use of this </w:t>
      </w:r>
      <w:r w:rsidR="00644423">
        <w:t>pr</w:t>
      </w:r>
      <w:r w:rsidRPr="004D1C12">
        <w:t xml:space="preserve">o </w:t>
      </w:r>
      <w:r w:rsidR="00644423">
        <w:t>f</w:t>
      </w:r>
      <w:r w:rsidRPr="004D1C12">
        <w:t xml:space="preserve">orma document will ensure the firm avoids sanctions by the CIOT and ATT as AML supervisory bodies nor action by the UK </w:t>
      </w:r>
      <w:r w:rsidR="00AF498A">
        <w:t>c</w:t>
      </w:r>
      <w:r w:rsidRPr="004D1C12">
        <w:t xml:space="preserve">ourts if there have been failures in AML compliance within a firm.  </w:t>
      </w:r>
    </w:p>
    <w:p w14:paraId="2A9B4C62" w14:textId="77777777" w:rsidR="00AF498A" w:rsidRDefault="004D1C12" w:rsidP="00B564DF">
      <w:pPr>
        <w:jc w:val="both"/>
        <w:rPr>
          <w:rFonts w:asciiTheme="majorHAnsi" w:eastAsiaTheme="majorEastAsia" w:hAnsiTheme="majorHAnsi" w:cstheme="majorBidi"/>
          <w:color w:val="2F5496" w:themeColor="accent1" w:themeShade="BF"/>
          <w:sz w:val="26"/>
          <w:szCs w:val="26"/>
        </w:rPr>
      </w:pPr>
      <w:r w:rsidRPr="00487CD0">
        <w:rPr>
          <w:b/>
        </w:rPr>
        <w:t>Note:</w:t>
      </w:r>
      <w:r>
        <w:t xml:space="preserve"> </w:t>
      </w:r>
      <w:r w:rsidRPr="004D1C12">
        <w:t xml:space="preserve">All those supervised by the CIOT and ATT should note that they may be referred to the Taxation Disciplinary Board if they provide inaccurate answers on their AML </w:t>
      </w:r>
      <w:r>
        <w:t>R</w:t>
      </w:r>
      <w:r w:rsidRPr="004D1C12">
        <w:t xml:space="preserve">egistration or </w:t>
      </w:r>
      <w:r>
        <w:t>A</w:t>
      </w:r>
      <w:r w:rsidRPr="004D1C12">
        <w:t xml:space="preserve">nnual </w:t>
      </w:r>
      <w:r>
        <w:t>R</w:t>
      </w:r>
      <w:r w:rsidRPr="004D1C12">
        <w:t xml:space="preserve">enewal </w:t>
      </w:r>
      <w:r>
        <w:t>F</w:t>
      </w:r>
      <w:r w:rsidRPr="004D1C12">
        <w:t xml:space="preserve">orm.  </w:t>
      </w:r>
      <w:r w:rsidRPr="004D1C12">
        <w:lastRenderedPageBreak/>
        <w:t xml:space="preserve">One example of this would be where they answer “yes” to questions relating to having a written firm wide </w:t>
      </w:r>
      <w:r w:rsidR="008957F4">
        <w:t>r</w:t>
      </w:r>
      <w:r w:rsidRPr="004D1C12">
        <w:t xml:space="preserve">isk </w:t>
      </w:r>
      <w:r w:rsidR="008957F4">
        <w:t>a</w:t>
      </w:r>
      <w:r w:rsidRPr="004D1C12">
        <w:t>ssessment in place and are later found to not have one.</w:t>
      </w:r>
      <w:r w:rsidR="00AF498A">
        <w:rPr>
          <w:rFonts w:asciiTheme="majorHAnsi" w:eastAsiaTheme="majorEastAsia" w:hAnsiTheme="majorHAnsi" w:cstheme="majorBidi"/>
          <w:color w:val="2F5496" w:themeColor="accent1" w:themeShade="BF"/>
          <w:sz w:val="26"/>
          <w:szCs w:val="26"/>
        </w:rPr>
        <w:t xml:space="preserve"> </w:t>
      </w:r>
    </w:p>
    <w:p w14:paraId="22CE0D2A" w14:textId="77777777" w:rsidR="000232C1" w:rsidRDefault="00AF498A" w:rsidP="00B564DF">
      <w:pPr>
        <w:pStyle w:val="Heading2"/>
        <w:spacing w:after="160"/>
        <w:jc w:val="both"/>
      </w:pPr>
      <w:bookmarkStart w:id="6" w:name="_Toc2939354"/>
      <w:r>
        <w:t xml:space="preserve">Q5. </w:t>
      </w:r>
      <w:r w:rsidR="00CB0803" w:rsidRPr="00CB0803">
        <w:t xml:space="preserve">What </w:t>
      </w:r>
      <w:r w:rsidR="00CB0803">
        <w:t xml:space="preserve">other </w:t>
      </w:r>
      <w:r w:rsidR="00CB0803" w:rsidRPr="00CB0803">
        <w:t>guidance is available to assist a firm in preparing the firm wide ML/TF risk assessment?</w:t>
      </w:r>
      <w:bookmarkEnd w:id="6"/>
    </w:p>
    <w:p w14:paraId="6E855B05" w14:textId="20BF8939" w:rsidR="00CB0803" w:rsidRPr="00CB0803" w:rsidRDefault="00CB0803" w:rsidP="00B564DF">
      <w:pPr>
        <w:jc w:val="both"/>
      </w:pPr>
      <w:r w:rsidRPr="00CB0803">
        <w:t xml:space="preserve">Chapter 4 of </w:t>
      </w:r>
      <w:hyperlink r:id="rId15" w:history="1">
        <w:r w:rsidRPr="00CB0803">
          <w:rPr>
            <w:color w:val="0563C1" w:themeColor="hyperlink"/>
            <w:u w:val="single"/>
          </w:rPr>
          <w:t>AML Guidance for the Accountancy Sector</w:t>
        </w:r>
      </w:hyperlink>
      <w:r w:rsidRPr="00CB0803">
        <w:t xml:space="preserve"> provides information for supervised firms in relation to the risk based approach.  In addition, FAQ 35 of the AML FAQ prepared by the </w:t>
      </w:r>
      <w:hyperlink r:id="rId16" w:history="1">
        <w:r w:rsidRPr="00CB0803">
          <w:rPr>
            <w:color w:val="0563C1" w:themeColor="hyperlink"/>
            <w:u w:val="single"/>
          </w:rPr>
          <w:t>CIOT</w:t>
        </w:r>
      </w:hyperlink>
      <w:r w:rsidRPr="00CB0803">
        <w:t xml:space="preserve"> and </w:t>
      </w:r>
      <w:hyperlink r:id="rId17" w:history="1">
        <w:r w:rsidRPr="00CB0803">
          <w:rPr>
            <w:color w:val="0563C1" w:themeColor="hyperlink"/>
            <w:u w:val="single"/>
          </w:rPr>
          <w:t>ATT</w:t>
        </w:r>
      </w:hyperlink>
      <w:r w:rsidRPr="00CB0803">
        <w:t xml:space="preserve"> covers helpful guidance for those wishing to write their own practice risk assessment.</w:t>
      </w:r>
    </w:p>
    <w:p w14:paraId="0D01BD1D" w14:textId="77777777" w:rsidR="00CB0803" w:rsidRPr="00CB0803" w:rsidRDefault="00CB0803" w:rsidP="00B564DF">
      <w:pPr>
        <w:jc w:val="both"/>
      </w:pPr>
      <w:r w:rsidRPr="00CB0803">
        <w:t xml:space="preserve">Supervised firms report to us that they like to use template documents. </w:t>
      </w:r>
    </w:p>
    <w:p w14:paraId="16C0C366" w14:textId="77777777" w:rsidR="00CB0803" w:rsidRPr="00CB0803" w:rsidRDefault="00CB0803" w:rsidP="00B564DF">
      <w:pPr>
        <w:jc w:val="both"/>
      </w:pPr>
      <w:r w:rsidRPr="00CB0803">
        <w:t xml:space="preserve">Templates suitable for all firms can be obtained from some of the training providers detailed on the websites </w:t>
      </w:r>
      <w:hyperlink r:id="rId18" w:history="1">
        <w:r w:rsidRPr="00CB0803">
          <w:rPr>
            <w:color w:val="0563C1" w:themeColor="hyperlink"/>
            <w:u w:val="single"/>
          </w:rPr>
          <w:t>here</w:t>
        </w:r>
      </w:hyperlink>
      <w:r w:rsidRPr="00CB0803">
        <w:t xml:space="preserve"> (CIOT) and </w:t>
      </w:r>
      <w:hyperlink r:id="rId19" w:history="1">
        <w:r w:rsidRPr="00CB0803">
          <w:rPr>
            <w:color w:val="0563C1" w:themeColor="hyperlink"/>
            <w:u w:val="single"/>
          </w:rPr>
          <w:t>here</w:t>
        </w:r>
      </w:hyperlink>
      <w:r w:rsidRPr="00CB0803">
        <w:t xml:space="preserve"> (ATT).  </w:t>
      </w:r>
    </w:p>
    <w:p w14:paraId="7C14ECEE" w14:textId="77777777" w:rsidR="00CB0803" w:rsidRPr="00CB0803" w:rsidRDefault="00CB0803" w:rsidP="00B564DF">
      <w:pPr>
        <w:jc w:val="both"/>
      </w:pPr>
      <w:r w:rsidRPr="00CB0803">
        <w:t xml:space="preserve">The CIOT and ATT have also produced pro forma documentation which you may find of assistance if you have a small firm.  These are available at the end of this document.  These documents are most suitable for sole practitioners </w:t>
      </w:r>
      <w:r w:rsidR="000232C1" w:rsidRPr="00CB0803">
        <w:t>and small</w:t>
      </w:r>
      <w:r w:rsidRPr="00CB0803">
        <w:t xml:space="preserve"> general practice firms.  </w:t>
      </w:r>
    </w:p>
    <w:p w14:paraId="49D24E3D" w14:textId="77777777" w:rsidR="00CB0803" w:rsidRPr="00CB0803" w:rsidRDefault="00CB0803" w:rsidP="00B564DF">
      <w:pPr>
        <w:jc w:val="both"/>
      </w:pPr>
      <w:r w:rsidRPr="00CB0803">
        <w:t>Larger firms and those dealing with niche tax planning areas should consider using the more prescriptive documents available through training providers, writing their own more detailed documents or taking specialist advice.</w:t>
      </w:r>
    </w:p>
    <w:p w14:paraId="241043AB" w14:textId="77777777" w:rsidR="000232C1" w:rsidRDefault="000232C1" w:rsidP="00B564DF">
      <w:pPr>
        <w:rPr>
          <w:i/>
        </w:rPr>
      </w:pPr>
      <w:r>
        <w:rPr>
          <w:i/>
        </w:rPr>
        <w:br w:type="page"/>
      </w:r>
    </w:p>
    <w:p w14:paraId="1F00B1DE" w14:textId="77777777" w:rsidR="000232C1" w:rsidRPr="00961D0E" w:rsidRDefault="000232C1" w:rsidP="004812BC">
      <w:pPr>
        <w:pStyle w:val="Heading1"/>
      </w:pPr>
      <w:bookmarkStart w:id="7" w:name="_Toc1398384"/>
      <w:bookmarkStart w:id="8" w:name="_Toc2939355"/>
      <w:r w:rsidRPr="00961D0E">
        <w:lastRenderedPageBreak/>
        <w:t>Pro forma Firm Wide Money Laundering/Terrorist Financing Risk Assessment</w:t>
      </w:r>
      <w:bookmarkEnd w:id="7"/>
      <w:bookmarkEnd w:id="8"/>
    </w:p>
    <w:p w14:paraId="78B454B5" w14:textId="77777777" w:rsidR="00961D0E" w:rsidRDefault="00961D0E" w:rsidP="000232C1">
      <w:pPr>
        <w:rPr>
          <w:b/>
          <w:sz w:val="28"/>
          <w:szCs w:val="28"/>
        </w:rPr>
      </w:pPr>
    </w:p>
    <w:p w14:paraId="39229366" w14:textId="77777777" w:rsidR="000232C1" w:rsidRPr="004B07ED" w:rsidRDefault="000232C1" w:rsidP="00434ABF">
      <w:pPr>
        <w:pStyle w:val="Heading2"/>
        <w:rPr>
          <w:rFonts w:asciiTheme="minorHAnsi" w:eastAsiaTheme="minorHAnsi" w:hAnsiTheme="minorHAnsi" w:cstheme="minorBidi"/>
          <w:b/>
          <w:color w:val="auto"/>
          <w:sz w:val="28"/>
          <w:szCs w:val="28"/>
        </w:rPr>
      </w:pPr>
      <w:bookmarkStart w:id="9" w:name="_Toc2939356"/>
      <w:r w:rsidRPr="004B07ED">
        <w:rPr>
          <w:rFonts w:asciiTheme="minorHAnsi" w:eastAsiaTheme="minorHAnsi" w:hAnsiTheme="minorHAnsi" w:cstheme="minorBidi"/>
          <w:b/>
          <w:color w:val="auto"/>
          <w:sz w:val="28"/>
          <w:szCs w:val="28"/>
        </w:rPr>
        <w:t>Firm Wide Risk Assessment</w:t>
      </w:r>
      <w:bookmarkEnd w:id="9"/>
      <w:r w:rsidRPr="004B07ED">
        <w:rPr>
          <w:rFonts w:asciiTheme="minorHAnsi" w:eastAsiaTheme="minorHAnsi" w:hAnsiTheme="minorHAnsi" w:cstheme="minorBidi"/>
          <w:b/>
          <w:color w:val="auto"/>
          <w:sz w:val="28"/>
          <w:szCs w:val="28"/>
        </w:rPr>
        <w:t xml:space="preserve"> </w:t>
      </w:r>
    </w:p>
    <w:p w14:paraId="7E7D7C67" w14:textId="77777777" w:rsidR="000232C1" w:rsidRPr="000232C1" w:rsidRDefault="000232C1" w:rsidP="000232C1">
      <w:pPr>
        <w:rPr>
          <w:b/>
          <w:color w:val="FF0000"/>
          <w:sz w:val="28"/>
          <w:szCs w:val="28"/>
        </w:rPr>
      </w:pPr>
      <w:r w:rsidRPr="000232C1">
        <w:rPr>
          <w:b/>
          <w:sz w:val="28"/>
          <w:szCs w:val="28"/>
        </w:rPr>
        <w:t xml:space="preserve">Under Regulation 18 MLR 2017 – </w:t>
      </w:r>
      <w:r w:rsidRPr="000232C1">
        <w:rPr>
          <w:b/>
          <w:color w:val="FF0000"/>
          <w:sz w:val="28"/>
          <w:szCs w:val="28"/>
        </w:rPr>
        <w:t>[Name of Firm]</w:t>
      </w:r>
    </w:p>
    <w:p w14:paraId="2F1A7F25" w14:textId="77777777" w:rsidR="000232C1" w:rsidRPr="00B1043F" w:rsidRDefault="000232C1" w:rsidP="000232C1">
      <w:pPr>
        <w:rPr>
          <w:b/>
          <w:sz w:val="24"/>
          <w:szCs w:val="24"/>
        </w:rPr>
      </w:pPr>
      <w:r w:rsidRPr="00B1043F">
        <w:rPr>
          <w:b/>
          <w:sz w:val="24"/>
          <w:szCs w:val="24"/>
        </w:rPr>
        <w:t>Purpose of this document</w:t>
      </w:r>
      <w:r w:rsidR="00B1043F">
        <w:rPr>
          <w:b/>
          <w:sz w:val="24"/>
          <w:szCs w:val="24"/>
        </w:rPr>
        <w:t>:</w:t>
      </w:r>
    </w:p>
    <w:p w14:paraId="268C6E82" w14:textId="77777777" w:rsidR="000232C1" w:rsidRPr="000232C1" w:rsidRDefault="000232C1" w:rsidP="000232C1">
      <w:pPr>
        <w:autoSpaceDE w:val="0"/>
        <w:autoSpaceDN w:val="0"/>
        <w:adjustRightInd w:val="0"/>
        <w:spacing w:after="0" w:line="240" w:lineRule="auto"/>
        <w:jc w:val="both"/>
        <w:rPr>
          <w:rFonts w:cstheme="minorHAnsi"/>
        </w:rPr>
      </w:pPr>
      <w:r w:rsidRPr="000232C1">
        <w:rPr>
          <w:rFonts w:cstheme="minorHAnsi"/>
        </w:rPr>
        <w:t>Under the requirements of Regulation 18 (1) MLR 2017 a supervised firm “must take appropriate steps to identify and assess the risks of money laundering and terrorist financing to which its business is subject.”</w:t>
      </w:r>
    </w:p>
    <w:p w14:paraId="74783050" w14:textId="77777777" w:rsidR="000232C1" w:rsidRPr="000232C1" w:rsidRDefault="000232C1" w:rsidP="000232C1">
      <w:pPr>
        <w:autoSpaceDE w:val="0"/>
        <w:autoSpaceDN w:val="0"/>
        <w:adjustRightInd w:val="0"/>
        <w:spacing w:after="0" w:line="240" w:lineRule="auto"/>
        <w:jc w:val="both"/>
        <w:rPr>
          <w:rFonts w:cstheme="minorHAnsi"/>
        </w:rPr>
      </w:pPr>
    </w:p>
    <w:p w14:paraId="41E26B04" w14:textId="77777777" w:rsidR="000232C1" w:rsidRDefault="000232C1" w:rsidP="000232C1">
      <w:pPr>
        <w:autoSpaceDE w:val="0"/>
        <w:autoSpaceDN w:val="0"/>
        <w:adjustRightInd w:val="0"/>
        <w:spacing w:after="0" w:line="240" w:lineRule="auto"/>
        <w:jc w:val="both"/>
        <w:rPr>
          <w:rFonts w:cstheme="minorHAnsi"/>
        </w:rPr>
      </w:pPr>
      <w:r w:rsidRPr="000232C1">
        <w:rPr>
          <w:rFonts w:cstheme="minorHAnsi"/>
        </w:rPr>
        <w:t xml:space="preserve">This </w:t>
      </w:r>
      <w:r w:rsidR="008957F4">
        <w:rPr>
          <w:rFonts w:cstheme="minorHAnsi"/>
        </w:rPr>
        <w:t>ML/TF r</w:t>
      </w:r>
      <w:r w:rsidRPr="000232C1">
        <w:rPr>
          <w:rFonts w:cstheme="minorHAnsi"/>
        </w:rPr>
        <w:t xml:space="preserve">isk </w:t>
      </w:r>
      <w:r w:rsidR="008957F4">
        <w:rPr>
          <w:rFonts w:cstheme="minorHAnsi"/>
        </w:rPr>
        <w:t>a</w:t>
      </w:r>
      <w:r w:rsidRPr="000232C1">
        <w:rPr>
          <w:rFonts w:cstheme="minorHAnsi"/>
        </w:rPr>
        <w:t xml:space="preserve">ssessment </w:t>
      </w:r>
      <w:r>
        <w:rPr>
          <w:rFonts w:cstheme="minorHAnsi"/>
        </w:rPr>
        <w:t xml:space="preserve">has been carried out with the purpose of </w:t>
      </w:r>
      <w:r w:rsidRPr="000232C1">
        <w:rPr>
          <w:rFonts w:cstheme="minorHAnsi"/>
        </w:rPr>
        <w:t>identify</w:t>
      </w:r>
      <w:r>
        <w:rPr>
          <w:rFonts w:cstheme="minorHAnsi"/>
        </w:rPr>
        <w:t>ing</w:t>
      </w:r>
      <w:r w:rsidRPr="000232C1">
        <w:rPr>
          <w:rFonts w:cstheme="minorHAnsi"/>
        </w:rPr>
        <w:t xml:space="preserve"> and record</w:t>
      </w:r>
      <w:r>
        <w:rPr>
          <w:rFonts w:cstheme="minorHAnsi"/>
        </w:rPr>
        <w:t>ing</w:t>
      </w:r>
      <w:r w:rsidRPr="000232C1">
        <w:rPr>
          <w:rFonts w:cstheme="minorHAnsi"/>
        </w:rPr>
        <w:t xml:space="preserve"> ML/TF risks </w:t>
      </w:r>
      <w:r>
        <w:rPr>
          <w:rFonts w:cstheme="minorHAnsi"/>
        </w:rPr>
        <w:t xml:space="preserve">that </w:t>
      </w:r>
      <w:r w:rsidRPr="000232C1">
        <w:rPr>
          <w:rFonts w:cstheme="minorHAnsi"/>
        </w:rPr>
        <w:t>[</w:t>
      </w:r>
      <w:r w:rsidRPr="000232C1">
        <w:rPr>
          <w:rFonts w:cstheme="minorHAnsi"/>
          <w:color w:val="FF0000"/>
        </w:rPr>
        <w:t>name of firm</w:t>
      </w:r>
      <w:r w:rsidRPr="000232C1">
        <w:rPr>
          <w:rFonts w:cstheme="minorHAnsi"/>
        </w:rPr>
        <w:t xml:space="preserve">] may find itself exposed to.  </w:t>
      </w:r>
    </w:p>
    <w:p w14:paraId="26305F55" w14:textId="77777777" w:rsidR="004812BC" w:rsidRDefault="004812BC" w:rsidP="000232C1">
      <w:pPr>
        <w:autoSpaceDE w:val="0"/>
        <w:autoSpaceDN w:val="0"/>
        <w:adjustRightInd w:val="0"/>
        <w:spacing w:after="0" w:line="240" w:lineRule="auto"/>
        <w:jc w:val="both"/>
        <w:rPr>
          <w:rFonts w:cstheme="minorHAnsi"/>
        </w:rPr>
      </w:pPr>
    </w:p>
    <w:p w14:paraId="28C6026B" w14:textId="77777777" w:rsidR="004812BC" w:rsidRPr="000232C1" w:rsidRDefault="004812BC" w:rsidP="000232C1">
      <w:pPr>
        <w:autoSpaceDE w:val="0"/>
        <w:autoSpaceDN w:val="0"/>
        <w:adjustRightInd w:val="0"/>
        <w:spacing w:after="0" w:line="240" w:lineRule="auto"/>
        <w:jc w:val="both"/>
        <w:rPr>
          <w:rFonts w:cstheme="minorHAnsi"/>
        </w:rPr>
      </w:pPr>
      <w:r>
        <w:rPr>
          <w:rFonts w:cstheme="minorHAnsi"/>
        </w:rPr>
        <w:t>A note of all the steps taken to reach this risk assessment are set out on the attached appendix.</w:t>
      </w:r>
    </w:p>
    <w:p w14:paraId="4F5781BC" w14:textId="77777777" w:rsidR="000232C1" w:rsidRPr="000232C1" w:rsidRDefault="000232C1" w:rsidP="000232C1">
      <w:pPr>
        <w:autoSpaceDE w:val="0"/>
        <w:autoSpaceDN w:val="0"/>
        <w:adjustRightInd w:val="0"/>
        <w:spacing w:after="0" w:line="240" w:lineRule="auto"/>
        <w:jc w:val="both"/>
        <w:rPr>
          <w:rFonts w:cstheme="minorHAnsi"/>
        </w:rPr>
      </w:pPr>
    </w:p>
    <w:p w14:paraId="6B18F258" w14:textId="77777777" w:rsidR="000232C1" w:rsidRPr="000232C1" w:rsidRDefault="00B1043F" w:rsidP="00B1043F">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spacing w:after="0" w:line="240" w:lineRule="auto"/>
        <w:jc w:val="both"/>
        <w:rPr>
          <w:rFonts w:cstheme="minorHAnsi"/>
        </w:rPr>
      </w:pPr>
      <w:r w:rsidRPr="00B1043F">
        <w:rPr>
          <w:rFonts w:cstheme="minorHAnsi"/>
          <w:b/>
        </w:rPr>
        <w:t>Note</w:t>
      </w:r>
      <w:r>
        <w:rPr>
          <w:rFonts w:cstheme="minorHAnsi"/>
        </w:rPr>
        <w:t xml:space="preserve">: </w:t>
      </w:r>
      <w:r w:rsidR="000232C1" w:rsidRPr="000232C1">
        <w:rPr>
          <w:rFonts w:cstheme="minorHAnsi"/>
        </w:rPr>
        <w:t xml:space="preserve">A record of this </w:t>
      </w:r>
      <w:r w:rsidR="008957F4">
        <w:rPr>
          <w:rFonts w:cstheme="minorHAnsi"/>
        </w:rPr>
        <w:t>r</w:t>
      </w:r>
      <w:r w:rsidR="000232C1" w:rsidRPr="000232C1">
        <w:rPr>
          <w:rFonts w:cstheme="minorHAnsi"/>
        </w:rPr>
        <w:t xml:space="preserve">isk </w:t>
      </w:r>
      <w:r w:rsidR="008957F4">
        <w:rPr>
          <w:rFonts w:cstheme="minorHAnsi"/>
        </w:rPr>
        <w:t>a</w:t>
      </w:r>
      <w:r w:rsidR="000232C1" w:rsidRPr="000232C1">
        <w:rPr>
          <w:rFonts w:cstheme="minorHAnsi"/>
        </w:rPr>
        <w:t>ssessment and the steps taken to identify and assess those risks will always be available for inspection by the CIOT/ATT as the firm’s AML supervisory body.</w:t>
      </w:r>
    </w:p>
    <w:p w14:paraId="37160D22" w14:textId="77777777" w:rsidR="000232C1" w:rsidRPr="000232C1" w:rsidRDefault="000232C1" w:rsidP="000232C1">
      <w:pPr>
        <w:autoSpaceDE w:val="0"/>
        <w:autoSpaceDN w:val="0"/>
        <w:adjustRightInd w:val="0"/>
        <w:spacing w:after="0" w:line="240" w:lineRule="auto"/>
        <w:jc w:val="both"/>
        <w:rPr>
          <w:rFonts w:cstheme="minorHAnsi"/>
        </w:rPr>
      </w:pPr>
    </w:p>
    <w:p w14:paraId="6402B23B" w14:textId="77777777" w:rsidR="000232C1" w:rsidRPr="000232C1" w:rsidRDefault="008957F4" w:rsidP="000232C1">
      <w:pPr>
        <w:autoSpaceDE w:val="0"/>
        <w:autoSpaceDN w:val="0"/>
        <w:adjustRightInd w:val="0"/>
        <w:spacing w:after="0" w:line="240" w:lineRule="auto"/>
        <w:rPr>
          <w:rFonts w:cstheme="minorHAnsi"/>
          <w:b/>
        </w:rPr>
      </w:pPr>
      <w:r>
        <w:rPr>
          <w:rFonts w:cstheme="minorHAnsi"/>
          <w:b/>
        </w:rPr>
        <w:t>Ri</w:t>
      </w:r>
      <w:r w:rsidR="000232C1" w:rsidRPr="000232C1">
        <w:rPr>
          <w:rFonts w:cstheme="minorHAnsi"/>
          <w:b/>
        </w:rPr>
        <w:t xml:space="preserve">sk </w:t>
      </w:r>
      <w:r>
        <w:rPr>
          <w:rFonts w:cstheme="minorHAnsi"/>
          <w:b/>
        </w:rPr>
        <w:t>a</w:t>
      </w:r>
      <w:r w:rsidR="000232C1" w:rsidRPr="000232C1">
        <w:rPr>
          <w:rFonts w:cstheme="minorHAnsi"/>
          <w:b/>
        </w:rPr>
        <w:t xml:space="preserve">ssessment – </w:t>
      </w:r>
      <w:r w:rsidR="0076597C">
        <w:rPr>
          <w:rFonts w:cstheme="minorHAnsi"/>
          <w:b/>
        </w:rPr>
        <w:t>o</w:t>
      </w:r>
      <w:r w:rsidR="000232C1" w:rsidRPr="000232C1">
        <w:rPr>
          <w:rFonts w:cstheme="minorHAnsi"/>
          <w:b/>
        </w:rPr>
        <w:t>verview</w:t>
      </w:r>
    </w:p>
    <w:p w14:paraId="567C7C51" w14:textId="77777777" w:rsidR="000232C1" w:rsidRPr="000232C1" w:rsidRDefault="000232C1" w:rsidP="000232C1">
      <w:pPr>
        <w:autoSpaceDE w:val="0"/>
        <w:autoSpaceDN w:val="0"/>
        <w:adjustRightInd w:val="0"/>
        <w:spacing w:after="0" w:line="240" w:lineRule="auto"/>
        <w:jc w:val="both"/>
        <w:rPr>
          <w:rFonts w:cstheme="minorHAnsi"/>
          <w:b/>
        </w:rPr>
      </w:pPr>
    </w:p>
    <w:p w14:paraId="00BA0513" w14:textId="77777777" w:rsidR="000232C1" w:rsidRPr="000232C1" w:rsidRDefault="000232C1" w:rsidP="000232C1">
      <w:pPr>
        <w:autoSpaceDE w:val="0"/>
        <w:autoSpaceDN w:val="0"/>
        <w:adjustRightInd w:val="0"/>
        <w:spacing w:after="0" w:line="240" w:lineRule="auto"/>
        <w:jc w:val="both"/>
        <w:rPr>
          <w:rFonts w:cstheme="minorHAnsi"/>
          <w:color w:val="FF0000"/>
        </w:rPr>
      </w:pPr>
      <w:r>
        <w:rPr>
          <w:rFonts w:cstheme="minorHAnsi"/>
        </w:rPr>
        <w:t xml:space="preserve">We have determined that </w:t>
      </w:r>
      <w:r w:rsidRPr="000232C1">
        <w:rPr>
          <w:rFonts w:cstheme="minorHAnsi"/>
        </w:rPr>
        <w:t xml:space="preserve">overall ML/TF risk in relation to </w:t>
      </w:r>
      <w:r w:rsidRPr="000232C1">
        <w:rPr>
          <w:rFonts w:cstheme="minorHAnsi"/>
          <w:color w:val="FF0000"/>
        </w:rPr>
        <w:t xml:space="preserve">[name of firm] </w:t>
      </w:r>
      <w:r w:rsidRPr="000232C1">
        <w:rPr>
          <w:rFonts w:cstheme="minorHAnsi"/>
        </w:rPr>
        <w:t xml:space="preserve">is </w:t>
      </w:r>
      <w:r w:rsidRPr="000232C1">
        <w:rPr>
          <w:rFonts w:cstheme="minorHAnsi"/>
          <w:color w:val="FF0000"/>
        </w:rPr>
        <w:t>[high/medium/low].</w:t>
      </w:r>
    </w:p>
    <w:p w14:paraId="7B614E9D" w14:textId="77777777" w:rsidR="000232C1" w:rsidRPr="000232C1" w:rsidRDefault="000232C1" w:rsidP="000232C1">
      <w:pPr>
        <w:autoSpaceDE w:val="0"/>
        <w:autoSpaceDN w:val="0"/>
        <w:adjustRightInd w:val="0"/>
        <w:spacing w:after="0" w:line="240" w:lineRule="auto"/>
        <w:jc w:val="both"/>
        <w:rPr>
          <w:rFonts w:cstheme="minorHAnsi"/>
          <w:color w:val="FF0000"/>
        </w:rPr>
      </w:pPr>
    </w:p>
    <w:p w14:paraId="5F11DD63" w14:textId="77777777" w:rsidR="00434ABF" w:rsidRDefault="00434ABF" w:rsidP="00434ABF">
      <w:pPr>
        <w:autoSpaceDE w:val="0"/>
        <w:autoSpaceDN w:val="0"/>
        <w:adjustRightInd w:val="0"/>
        <w:spacing w:after="0" w:line="240" w:lineRule="auto"/>
        <w:jc w:val="both"/>
        <w:rPr>
          <w:rFonts w:cstheme="minorHAnsi"/>
        </w:rPr>
      </w:pPr>
      <w:r>
        <w:rPr>
          <w:rFonts w:cstheme="minorHAnsi"/>
        </w:rPr>
        <w:t>For further detail as to how this risk assessment has been reached, please refer to the attached appendix and note the additional comments below.</w:t>
      </w:r>
    </w:p>
    <w:p w14:paraId="4B670A30" w14:textId="77777777" w:rsidR="000232C1" w:rsidRPr="000232C1" w:rsidRDefault="000232C1" w:rsidP="000232C1">
      <w:pPr>
        <w:autoSpaceDE w:val="0"/>
        <w:autoSpaceDN w:val="0"/>
        <w:adjustRightInd w:val="0"/>
        <w:spacing w:after="0" w:line="240" w:lineRule="auto"/>
        <w:rPr>
          <w:rFonts w:cstheme="minorHAnsi"/>
          <w:color w:val="FF0000"/>
        </w:rPr>
      </w:pPr>
    </w:p>
    <w:p w14:paraId="4AFEAA81" w14:textId="77777777" w:rsidR="000232C1" w:rsidRPr="000232C1" w:rsidRDefault="000232C1" w:rsidP="000232C1">
      <w:pPr>
        <w:autoSpaceDE w:val="0"/>
        <w:autoSpaceDN w:val="0"/>
        <w:adjustRightInd w:val="0"/>
        <w:spacing w:after="0" w:line="240" w:lineRule="auto"/>
        <w:jc w:val="both"/>
        <w:rPr>
          <w:rFonts w:cstheme="minorHAnsi"/>
          <w:i/>
          <w:color w:val="FF0000"/>
        </w:rPr>
      </w:pPr>
      <w:r w:rsidRPr="000232C1">
        <w:rPr>
          <w:rFonts w:cstheme="minorHAnsi"/>
          <w:i/>
          <w:color w:val="FF0000"/>
        </w:rPr>
        <w:t>[Add the next section if appropriate for the practice]</w:t>
      </w:r>
    </w:p>
    <w:p w14:paraId="26DFF340" w14:textId="77777777" w:rsidR="000232C1" w:rsidRPr="000232C1" w:rsidRDefault="000232C1" w:rsidP="000232C1">
      <w:pPr>
        <w:autoSpaceDE w:val="0"/>
        <w:autoSpaceDN w:val="0"/>
        <w:adjustRightInd w:val="0"/>
        <w:spacing w:after="0" w:line="240" w:lineRule="auto"/>
        <w:jc w:val="both"/>
        <w:rPr>
          <w:rFonts w:cstheme="minorHAnsi"/>
          <w:color w:val="FF0000"/>
        </w:rPr>
      </w:pPr>
    </w:p>
    <w:p w14:paraId="7883B6AA" w14:textId="77777777" w:rsidR="000232C1" w:rsidRPr="000232C1" w:rsidRDefault="000232C1" w:rsidP="000232C1">
      <w:pPr>
        <w:autoSpaceDE w:val="0"/>
        <w:autoSpaceDN w:val="0"/>
        <w:adjustRightInd w:val="0"/>
        <w:spacing w:after="0" w:line="240" w:lineRule="auto"/>
        <w:jc w:val="both"/>
        <w:rPr>
          <w:rFonts w:cstheme="minorHAnsi"/>
          <w:b/>
          <w:color w:val="FF0000"/>
        </w:rPr>
      </w:pPr>
      <w:r w:rsidRPr="000232C1">
        <w:rPr>
          <w:rFonts w:cstheme="minorHAnsi"/>
          <w:b/>
          <w:color w:val="FF0000"/>
        </w:rPr>
        <w:t xml:space="preserve">[Risk </w:t>
      </w:r>
      <w:r w:rsidR="008957F4">
        <w:rPr>
          <w:rFonts w:cstheme="minorHAnsi"/>
          <w:b/>
          <w:color w:val="FF0000"/>
        </w:rPr>
        <w:t>a</w:t>
      </w:r>
      <w:r w:rsidRPr="000232C1">
        <w:rPr>
          <w:rFonts w:cstheme="minorHAnsi"/>
          <w:b/>
          <w:color w:val="FF0000"/>
        </w:rPr>
        <w:t>ssessment – Areas of the practice</w:t>
      </w:r>
      <w:r>
        <w:rPr>
          <w:rFonts w:cstheme="minorHAnsi"/>
          <w:b/>
          <w:color w:val="FF0000"/>
        </w:rPr>
        <w:t>]</w:t>
      </w:r>
    </w:p>
    <w:p w14:paraId="70037E7B" w14:textId="77777777" w:rsidR="000232C1" w:rsidRPr="000232C1" w:rsidRDefault="000232C1" w:rsidP="000232C1">
      <w:pPr>
        <w:autoSpaceDE w:val="0"/>
        <w:autoSpaceDN w:val="0"/>
        <w:adjustRightInd w:val="0"/>
        <w:spacing w:after="0" w:line="240" w:lineRule="auto"/>
        <w:jc w:val="both"/>
        <w:rPr>
          <w:rFonts w:cstheme="minorHAnsi"/>
        </w:rPr>
      </w:pPr>
    </w:p>
    <w:p w14:paraId="51183616" w14:textId="77777777" w:rsidR="000232C1" w:rsidRDefault="00CF479E" w:rsidP="000232C1">
      <w:pPr>
        <w:autoSpaceDE w:val="0"/>
        <w:autoSpaceDN w:val="0"/>
        <w:adjustRightInd w:val="0"/>
        <w:spacing w:after="0" w:line="240" w:lineRule="auto"/>
        <w:jc w:val="both"/>
        <w:rPr>
          <w:rFonts w:cstheme="minorHAnsi"/>
          <w:color w:val="FF0000"/>
        </w:rPr>
      </w:pPr>
      <w:r>
        <w:rPr>
          <w:rFonts w:cstheme="minorHAnsi"/>
          <w:color w:val="FF0000"/>
        </w:rPr>
        <w:t>T</w:t>
      </w:r>
      <w:r w:rsidR="000232C1" w:rsidRPr="000232C1">
        <w:rPr>
          <w:rFonts w:cstheme="minorHAnsi"/>
          <w:color w:val="FF0000"/>
        </w:rPr>
        <w:t xml:space="preserve">his </w:t>
      </w:r>
      <w:r>
        <w:rPr>
          <w:rFonts w:cstheme="minorHAnsi"/>
          <w:color w:val="FF0000"/>
        </w:rPr>
        <w:t>firm</w:t>
      </w:r>
      <w:r w:rsidR="000232C1" w:rsidRPr="000232C1">
        <w:rPr>
          <w:rFonts w:cstheme="minorHAnsi"/>
          <w:color w:val="FF0000"/>
        </w:rPr>
        <w:t xml:space="preserve"> undertakes a number</w:t>
      </w:r>
      <w:r>
        <w:rPr>
          <w:rFonts w:cstheme="minorHAnsi"/>
          <w:color w:val="FF0000"/>
        </w:rPr>
        <w:t>,</w:t>
      </w:r>
      <w:r w:rsidR="000232C1" w:rsidRPr="000232C1">
        <w:rPr>
          <w:rFonts w:cstheme="minorHAnsi"/>
          <w:color w:val="FF0000"/>
        </w:rPr>
        <w:t xml:space="preserve"> of distinct areas of work.  Each of these have been considered and the risk ratings in relation to each area of work are as follows:</w:t>
      </w:r>
    </w:p>
    <w:p w14:paraId="28DFB825" w14:textId="77777777" w:rsidR="00CF479E" w:rsidRPr="000232C1" w:rsidRDefault="00CF479E" w:rsidP="000232C1">
      <w:pPr>
        <w:autoSpaceDE w:val="0"/>
        <w:autoSpaceDN w:val="0"/>
        <w:adjustRightInd w:val="0"/>
        <w:spacing w:after="0" w:line="240" w:lineRule="auto"/>
        <w:jc w:val="both"/>
        <w:rPr>
          <w:rFonts w:cstheme="minorHAnsi"/>
          <w:color w:val="FF0000"/>
        </w:rPr>
      </w:pPr>
    </w:p>
    <w:p w14:paraId="29A8283A" w14:textId="77777777" w:rsidR="000232C1" w:rsidRPr="000232C1" w:rsidRDefault="000232C1" w:rsidP="000232C1">
      <w:pPr>
        <w:autoSpaceDE w:val="0"/>
        <w:autoSpaceDN w:val="0"/>
        <w:adjustRightInd w:val="0"/>
        <w:spacing w:after="0" w:line="240" w:lineRule="auto"/>
        <w:jc w:val="both"/>
        <w:rPr>
          <w:rFonts w:cstheme="minorHAnsi"/>
          <w:color w:val="FF0000"/>
        </w:rPr>
      </w:pPr>
      <w:r w:rsidRPr="000232C1">
        <w:rPr>
          <w:rFonts w:cstheme="minorHAnsi"/>
          <w:color w:val="FF0000"/>
        </w:rPr>
        <w:t>For example: -</w:t>
      </w:r>
    </w:p>
    <w:p w14:paraId="331C092B" w14:textId="77777777" w:rsidR="000232C1" w:rsidRPr="000232C1" w:rsidRDefault="000232C1" w:rsidP="000232C1">
      <w:pPr>
        <w:autoSpaceDE w:val="0"/>
        <w:autoSpaceDN w:val="0"/>
        <w:adjustRightInd w:val="0"/>
        <w:spacing w:after="0" w:line="240" w:lineRule="auto"/>
        <w:jc w:val="both"/>
        <w:rPr>
          <w:rFonts w:cstheme="minorHAnsi"/>
          <w:color w:val="FF0000"/>
        </w:rPr>
      </w:pPr>
    </w:p>
    <w:p w14:paraId="55989721" w14:textId="77777777" w:rsidR="000232C1" w:rsidRPr="00CF479E" w:rsidRDefault="000232C1" w:rsidP="00CF479E">
      <w:pPr>
        <w:pStyle w:val="ListParagraph"/>
        <w:numPr>
          <w:ilvl w:val="0"/>
          <w:numId w:val="4"/>
        </w:numPr>
        <w:autoSpaceDE w:val="0"/>
        <w:autoSpaceDN w:val="0"/>
        <w:adjustRightInd w:val="0"/>
        <w:spacing w:after="0" w:line="240" w:lineRule="auto"/>
        <w:jc w:val="both"/>
        <w:rPr>
          <w:rFonts w:cstheme="minorHAnsi"/>
          <w:color w:val="FF0000"/>
        </w:rPr>
      </w:pPr>
      <w:r w:rsidRPr="00CF479E">
        <w:rPr>
          <w:rFonts w:cstheme="minorHAnsi"/>
          <w:color w:val="FF0000"/>
        </w:rPr>
        <w:t xml:space="preserve">Accounts work </w:t>
      </w:r>
    </w:p>
    <w:p w14:paraId="59EAA507" w14:textId="77777777" w:rsidR="000232C1" w:rsidRPr="00CF479E" w:rsidRDefault="000232C1" w:rsidP="00CF479E">
      <w:pPr>
        <w:pStyle w:val="ListParagraph"/>
        <w:numPr>
          <w:ilvl w:val="0"/>
          <w:numId w:val="4"/>
        </w:numPr>
        <w:autoSpaceDE w:val="0"/>
        <w:autoSpaceDN w:val="0"/>
        <w:adjustRightInd w:val="0"/>
        <w:spacing w:after="0" w:line="240" w:lineRule="auto"/>
        <w:jc w:val="both"/>
        <w:rPr>
          <w:rFonts w:cstheme="minorHAnsi"/>
          <w:color w:val="FF0000"/>
        </w:rPr>
      </w:pPr>
      <w:r w:rsidRPr="00CF479E">
        <w:rPr>
          <w:rFonts w:cstheme="minorHAnsi"/>
          <w:color w:val="FF0000"/>
        </w:rPr>
        <w:t>Tax Compliance</w:t>
      </w:r>
    </w:p>
    <w:p w14:paraId="19C9E7CB" w14:textId="77777777" w:rsidR="000232C1" w:rsidRPr="00CF479E" w:rsidRDefault="000232C1" w:rsidP="00CF479E">
      <w:pPr>
        <w:pStyle w:val="ListParagraph"/>
        <w:numPr>
          <w:ilvl w:val="0"/>
          <w:numId w:val="4"/>
        </w:numPr>
        <w:autoSpaceDE w:val="0"/>
        <w:autoSpaceDN w:val="0"/>
        <w:adjustRightInd w:val="0"/>
        <w:spacing w:after="0" w:line="240" w:lineRule="auto"/>
        <w:jc w:val="both"/>
        <w:rPr>
          <w:rFonts w:cstheme="minorHAnsi"/>
          <w:color w:val="FF0000"/>
        </w:rPr>
      </w:pPr>
      <w:r w:rsidRPr="00CF479E">
        <w:rPr>
          <w:rFonts w:cstheme="minorHAnsi"/>
          <w:color w:val="FF0000"/>
        </w:rPr>
        <w:t>Tax Advisory</w:t>
      </w:r>
    </w:p>
    <w:p w14:paraId="71CE1FF3" w14:textId="77777777" w:rsidR="000232C1" w:rsidRPr="00CF479E" w:rsidRDefault="000232C1" w:rsidP="00CF479E">
      <w:pPr>
        <w:pStyle w:val="ListParagraph"/>
        <w:numPr>
          <w:ilvl w:val="0"/>
          <w:numId w:val="4"/>
        </w:numPr>
        <w:autoSpaceDE w:val="0"/>
        <w:autoSpaceDN w:val="0"/>
        <w:adjustRightInd w:val="0"/>
        <w:spacing w:after="0" w:line="240" w:lineRule="auto"/>
        <w:jc w:val="both"/>
        <w:rPr>
          <w:rFonts w:cstheme="minorHAnsi"/>
          <w:color w:val="FF0000"/>
        </w:rPr>
      </w:pPr>
      <w:r w:rsidRPr="00CF479E">
        <w:rPr>
          <w:rFonts w:cstheme="minorHAnsi"/>
          <w:color w:val="FF0000"/>
        </w:rPr>
        <w:t>VAT Advice</w:t>
      </w:r>
      <w:r w:rsidR="00434ABF">
        <w:rPr>
          <w:rFonts w:cstheme="minorHAnsi"/>
          <w:color w:val="FF0000"/>
        </w:rPr>
        <w:t>]</w:t>
      </w:r>
    </w:p>
    <w:p w14:paraId="0BAC98E1" w14:textId="77777777" w:rsidR="000232C1" w:rsidRPr="000232C1" w:rsidRDefault="000232C1" w:rsidP="000232C1">
      <w:pPr>
        <w:autoSpaceDE w:val="0"/>
        <w:autoSpaceDN w:val="0"/>
        <w:adjustRightInd w:val="0"/>
        <w:spacing w:after="0" w:line="240" w:lineRule="auto"/>
        <w:rPr>
          <w:rFonts w:cstheme="minorHAnsi"/>
        </w:rPr>
      </w:pPr>
    </w:p>
    <w:p w14:paraId="77719CEB" w14:textId="77777777" w:rsidR="000232C1" w:rsidRPr="000232C1" w:rsidRDefault="000232C1" w:rsidP="000232C1">
      <w:pPr>
        <w:autoSpaceDE w:val="0"/>
        <w:autoSpaceDN w:val="0"/>
        <w:adjustRightInd w:val="0"/>
        <w:spacing w:after="0" w:line="240" w:lineRule="auto"/>
        <w:jc w:val="both"/>
        <w:rPr>
          <w:rFonts w:cstheme="minorHAnsi"/>
          <w:b/>
        </w:rPr>
      </w:pPr>
      <w:r w:rsidRPr="000232C1">
        <w:rPr>
          <w:rFonts w:cstheme="minorHAnsi"/>
          <w:b/>
        </w:rPr>
        <w:t xml:space="preserve">Risk </w:t>
      </w:r>
      <w:r w:rsidR="008957F4">
        <w:rPr>
          <w:rFonts w:cstheme="minorHAnsi"/>
          <w:b/>
        </w:rPr>
        <w:t>a</w:t>
      </w:r>
      <w:r w:rsidRPr="000232C1">
        <w:rPr>
          <w:rFonts w:cstheme="minorHAnsi"/>
          <w:b/>
        </w:rPr>
        <w:t xml:space="preserve">ssessment – </w:t>
      </w:r>
      <w:r w:rsidR="008957F4">
        <w:rPr>
          <w:rFonts w:cstheme="minorHAnsi"/>
          <w:b/>
        </w:rPr>
        <w:t>su</w:t>
      </w:r>
      <w:r w:rsidRPr="000232C1">
        <w:rPr>
          <w:rFonts w:cstheme="minorHAnsi"/>
          <w:b/>
        </w:rPr>
        <w:t>mmary of factors taken into consideration and main risks identified</w:t>
      </w:r>
    </w:p>
    <w:p w14:paraId="5C9DD184" w14:textId="77777777" w:rsidR="000232C1" w:rsidRPr="000232C1" w:rsidRDefault="000232C1" w:rsidP="000232C1">
      <w:pPr>
        <w:autoSpaceDE w:val="0"/>
        <w:autoSpaceDN w:val="0"/>
        <w:adjustRightInd w:val="0"/>
        <w:spacing w:after="0" w:line="240" w:lineRule="auto"/>
        <w:jc w:val="both"/>
        <w:rPr>
          <w:rFonts w:cstheme="minorHAnsi"/>
        </w:rPr>
      </w:pPr>
    </w:p>
    <w:p w14:paraId="2D7B8F65" w14:textId="77777777" w:rsidR="00CF479E" w:rsidRDefault="000232C1" w:rsidP="000232C1">
      <w:pPr>
        <w:autoSpaceDE w:val="0"/>
        <w:autoSpaceDN w:val="0"/>
        <w:adjustRightInd w:val="0"/>
        <w:spacing w:after="0" w:line="240" w:lineRule="auto"/>
        <w:jc w:val="both"/>
        <w:rPr>
          <w:rFonts w:cstheme="minorHAnsi"/>
        </w:rPr>
      </w:pPr>
      <w:r w:rsidRPr="000232C1">
        <w:rPr>
          <w:rFonts w:cstheme="minorHAnsi"/>
        </w:rPr>
        <w:t xml:space="preserve">Regulation 18 (2) MLR 2017 </w:t>
      </w:r>
      <w:r w:rsidR="00CF479E">
        <w:rPr>
          <w:rFonts w:cstheme="minorHAnsi"/>
        </w:rPr>
        <w:t xml:space="preserve">reflects </w:t>
      </w:r>
      <w:r w:rsidRPr="000232C1">
        <w:rPr>
          <w:rFonts w:cstheme="minorHAnsi"/>
        </w:rPr>
        <w:t xml:space="preserve">that </w:t>
      </w:r>
      <w:r w:rsidR="00CF479E">
        <w:rPr>
          <w:rFonts w:cstheme="minorHAnsi"/>
        </w:rPr>
        <w:t xml:space="preserve">a </w:t>
      </w:r>
      <w:r w:rsidRPr="000232C1">
        <w:rPr>
          <w:rFonts w:cstheme="minorHAnsi"/>
        </w:rPr>
        <w:t>firm</w:t>
      </w:r>
      <w:r w:rsidR="00CF479E">
        <w:rPr>
          <w:rFonts w:cstheme="minorHAnsi"/>
        </w:rPr>
        <w:t xml:space="preserve"> </w:t>
      </w:r>
      <w:r w:rsidR="00CF479E" w:rsidRPr="000232C1">
        <w:rPr>
          <w:rFonts w:cstheme="minorHAnsi"/>
        </w:rPr>
        <w:t>is</w:t>
      </w:r>
      <w:r w:rsidR="00CF479E">
        <w:rPr>
          <w:rFonts w:cstheme="minorHAnsi"/>
        </w:rPr>
        <w:t xml:space="preserve"> required to </w:t>
      </w:r>
      <w:r w:rsidR="00CF479E" w:rsidRPr="000232C1">
        <w:rPr>
          <w:rFonts w:cstheme="minorHAnsi"/>
        </w:rPr>
        <w:t>consider</w:t>
      </w:r>
      <w:r w:rsidR="00CF479E">
        <w:rPr>
          <w:rFonts w:cstheme="minorHAnsi"/>
        </w:rPr>
        <w:t>,</w:t>
      </w:r>
      <w:r w:rsidRPr="000232C1">
        <w:rPr>
          <w:rFonts w:cstheme="minorHAnsi"/>
        </w:rPr>
        <w:t xml:space="preserve"> particular information available and certain risk factors.   </w:t>
      </w:r>
    </w:p>
    <w:p w14:paraId="7838D261" w14:textId="77777777" w:rsidR="00CF479E" w:rsidRDefault="00CF479E" w:rsidP="000232C1">
      <w:pPr>
        <w:autoSpaceDE w:val="0"/>
        <w:autoSpaceDN w:val="0"/>
        <w:adjustRightInd w:val="0"/>
        <w:spacing w:after="0" w:line="240" w:lineRule="auto"/>
        <w:jc w:val="both"/>
        <w:rPr>
          <w:rFonts w:cstheme="minorHAnsi"/>
        </w:rPr>
      </w:pPr>
    </w:p>
    <w:p w14:paraId="36EBD863" w14:textId="77777777" w:rsidR="00C0222A" w:rsidRDefault="00C0222A">
      <w:pPr>
        <w:rPr>
          <w:rFonts w:cstheme="minorHAnsi"/>
        </w:rPr>
      </w:pPr>
      <w:r>
        <w:rPr>
          <w:rFonts w:cstheme="minorHAnsi"/>
        </w:rPr>
        <w:br w:type="page"/>
      </w:r>
    </w:p>
    <w:p w14:paraId="10D91F44" w14:textId="77777777" w:rsidR="00CF479E" w:rsidRDefault="00CF479E" w:rsidP="000232C1">
      <w:pPr>
        <w:autoSpaceDE w:val="0"/>
        <w:autoSpaceDN w:val="0"/>
        <w:adjustRightInd w:val="0"/>
        <w:spacing w:after="0" w:line="240" w:lineRule="auto"/>
        <w:jc w:val="both"/>
        <w:rPr>
          <w:rFonts w:cstheme="minorHAnsi"/>
        </w:rPr>
      </w:pPr>
      <w:r>
        <w:rPr>
          <w:rFonts w:cstheme="minorHAnsi"/>
        </w:rPr>
        <w:lastRenderedPageBreak/>
        <w:t>We confirm that t</w:t>
      </w:r>
      <w:r w:rsidR="000232C1" w:rsidRPr="000232C1">
        <w:rPr>
          <w:rFonts w:cstheme="minorHAnsi"/>
        </w:rPr>
        <w:t>hese factors have been considered</w:t>
      </w:r>
      <w:r w:rsidR="00434ABF">
        <w:rPr>
          <w:rFonts w:cstheme="minorHAnsi"/>
        </w:rPr>
        <w:t xml:space="preserve"> and taken into account</w:t>
      </w:r>
      <w:r w:rsidR="000232C1" w:rsidRPr="000232C1">
        <w:rPr>
          <w:rFonts w:cstheme="minorHAnsi"/>
        </w:rPr>
        <w:t xml:space="preserve"> in </w:t>
      </w:r>
      <w:r>
        <w:rPr>
          <w:rFonts w:cstheme="minorHAnsi"/>
        </w:rPr>
        <w:t xml:space="preserve">completing </w:t>
      </w:r>
      <w:r w:rsidR="000232C1" w:rsidRPr="000232C1">
        <w:rPr>
          <w:rFonts w:cstheme="minorHAnsi"/>
        </w:rPr>
        <w:t xml:space="preserve">this </w:t>
      </w:r>
      <w:r w:rsidR="008957F4">
        <w:rPr>
          <w:rFonts w:cstheme="minorHAnsi"/>
        </w:rPr>
        <w:t>r</w:t>
      </w:r>
      <w:r w:rsidR="000232C1" w:rsidRPr="000232C1">
        <w:rPr>
          <w:rFonts w:cstheme="minorHAnsi"/>
        </w:rPr>
        <w:t xml:space="preserve">isk </w:t>
      </w:r>
      <w:r w:rsidR="008957F4">
        <w:rPr>
          <w:rFonts w:cstheme="minorHAnsi"/>
        </w:rPr>
        <w:t>a</w:t>
      </w:r>
      <w:r w:rsidR="000232C1" w:rsidRPr="000232C1">
        <w:rPr>
          <w:rFonts w:cstheme="minorHAnsi"/>
        </w:rPr>
        <w:t xml:space="preserve">ssessment. </w:t>
      </w:r>
    </w:p>
    <w:p w14:paraId="74912A3F" w14:textId="77777777" w:rsidR="00CF479E" w:rsidRDefault="00CF479E" w:rsidP="000232C1">
      <w:pPr>
        <w:autoSpaceDE w:val="0"/>
        <w:autoSpaceDN w:val="0"/>
        <w:adjustRightInd w:val="0"/>
        <w:spacing w:after="0" w:line="240" w:lineRule="auto"/>
        <w:jc w:val="both"/>
        <w:rPr>
          <w:rFonts w:cstheme="minorHAnsi"/>
        </w:rPr>
      </w:pPr>
    </w:p>
    <w:p w14:paraId="000EBC16" w14:textId="77777777" w:rsidR="000232C1" w:rsidRPr="000232C1" w:rsidRDefault="000232C1" w:rsidP="000232C1">
      <w:pPr>
        <w:autoSpaceDE w:val="0"/>
        <w:autoSpaceDN w:val="0"/>
        <w:adjustRightInd w:val="0"/>
        <w:spacing w:after="0" w:line="240" w:lineRule="auto"/>
        <w:jc w:val="both"/>
        <w:rPr>
          <w:rFonts w:cstheme="minorHAnsi"/>
        </w:rPr>
      </w:pPr>
      <w:r w:rsidRPr="000232C1">
        <w:rPr>
          <w:rFonts w:cstheme="minorHAnsi"/>
        </w:rPr>
        <w:t>Further comments in respect of these areas are set out below: -</w:t>
      </w:r>
    </w:p>
    <w:p w14:paraId="50523B95" w14:textId="77777777" w:rsidR="000232C1" w:rsidRPr="000232C1" w:rsidRDefault="000232C1" w:rsidP="000232C1">
      <w:pPr>
        <w:autoSpaceDE w:val="0"/>
        <w:autoSpaceDN w:val="0"/>
        <w:adjustRightInd w:val="0"/>
        <w:spacing w:after="0" w:line="240" w:lineRule="auto"/>
        <w:rPr>
          <w:rFonts w:cstheme="minorHAnsi"/>
        </w:rPr>
      </w:pPr>
    </w:p>
    <w:p w14:paraId="7DC4A7AE" w14:textId="77777777" w:rsidR="000232C1" w:rsidRPr="000232C1" w:rsidRDefault="000232C1" w:rsidP="000232C1">
      <w:pPr>
        <w:numPr>
          <w:ilvl w:val="0"/>
          <w:numId w:val="2"/>
        </w:numPr>
        <w:autoSpaceDE w:val="0"/>
        <w:autoSpaceDN w:val="0"/>
        <w:adjustRightInd w:val="0"/>
        <w:spacing w:after="0" w:line="240" w:lineRule="auto"/>
        <w:contextualSpacing/>
        <w:rPr>
          <w:rFonts w:cstheme="minorHAnsi"/>
          <w:b/>
          <w:i/>
        </w:rPr>
      </w:pPr>
      <w:r w:rsidRPr="000232C1">
        <w:rPr>
          <w:rFonts w:cstheme="minorHAnsi"/>
          <w:b/>
          <w:i/>
        </w:rPr>
        <w:t>Information made available by CIOT/ATT</w:t>
      </w:r>
    </w:p>
    <w:p w14:paraId="7C61C2E8" w14:textId="77777777" w:rsidR="000232C1" w:rsidRPr="000232C1" w:rsidRDefault="000232C1" w:rsidP="000232C1">
      <w:pPr>
        <w:autoSpaceDE w:val="0"/>
        <w:autoSpaceDN w:val="0"/>
        <w:adjustRightInd w:val="0"/>
        <w:spacing w:after="0" w:line="240" w:lineRule="auto"/>
        <w:rPr>
          <w:rFonts w:cstheme="minorHAnsi"/>
          <w:b/>
          <w:i/>
        </w:rPr>
      </w:pPr>
    </w:p>
    <w:p w14:paraId="4D7F327F" w14:textId="77777777" w:rsidR="00CF479E" w:rsidRDefault="000232C1" w:rsidP="000232C1">
      <w:pPr>
        <w:autoSpaceDE w:val="0"/>
        <w:autoSpaceDN w:val="0"/>
        <w:adjustRightInd w:val="0"/>
        <w:spacing w:after="0" w:line="240" w:lineRule="auto"/>
        <w:jc w:val="both"/>
        <w:rPr>
          <w:rFonts w:cstheme="minorHAnsi"/>
        </w:rPr>
      </w:pPr>
      <w:r w:rsidRPr="000232C1">
        <w:rPr>
          <w:rFonts w:cstheme="minorHAnsi"/>
        </w:rPr>
        <w:t xml:space="preserve">The information supplied by the CIOT/ATT in relation to risk in the supervised population has been considered.  </w:t>
      </w:r>
    </w:p>
    <w:p w14:paraId="23C1017D" w14:textId="77777777" w:rsidR="00CF479E" w:rsidRDefault="00CF479E" w:rsidP="000232C1">
      <w:pPr>
        <w:autoSpaceDE w:val="0"/>
        <w:autoSpaceDN w:val="0"/>
        <w:adjustRightInd w:val="0"/>
        <w:spacing w:after="0" w:line="240" w:lineRule="auto"/>
        <w:jc w:val="both"/>
        <w:rPr>
          <w:rFonts w:cstheme="minorHAnsi"/>
        </w:rPr>
      </w:pPr>
    </w:p>
    <w:p w14:paraId="3E62D999" w14:textId="77777777" w:rsidR="000232C1" w:rsidRPr="000232C1" w:rsidRDefault="000232C1" w:rsidP="000232C1">
      <w:pPr>
        <w:autoSpaceDE w:val="0"/>
        <w:autoSpaceDN w:val="0"/>
        <w:adjustRightInd w:val="0"/>
        <w:spacing w:after="0" w:line="240" w:lineRule="auto"/>
        <w:jc w:val="both"/>
        <w:rPr>
          <w:rFonts w:cstheme="minorHAnsi"/>
        </w:rPr>
      </w:pPr>
      <w:r w:rsidRPr="000232C1">
        <w:rPr>
          <w:rFonts w:cstheme="minorHAnsi"/>
        </w:rPr>
        <w:t>Based on this information</w:t>
      </w:r>
      <w:r w:rsidR="00CF479E">
        <w:rPr>
          <w:rFonts w:cstheme="minorHAnsi"/>
        </w:rPr>
        <w:t>,</w:t>
      </w:r>
      <w:r w:rsidRPr="000232C1">
        <w:rPr>
          <w:rFonts w:cstheme="minorHAnsi"/>
        </w:rPr>
        <w:t xml:space="preserve"> </w:t>
      </w:r>
      <w:r w:rsidR="00CF479E">
        <w:rPr>
          <w:rFonts w:cstheme="minorHAnsi"/>
        </w:rPr>
        <w:t xml:space="preserve">we have determined </w:t>
      </w:r>
      <w:r w:rsidRPr="000232C1">
        <w:rPr>
          <w:rFonts w:cstheme="minorHAnsi"/>
        </w:rPr>
        <w:t xml:space="preserve">that this firm </w:t>
      </w:r>
      <w:r w:rsidRPr="000232C1">
        <w:rPr>
          <w:rFonts w:cstheme="minorHAnsi"/>
          <w:color w:val="FF0000"/>
        </w:rPr>
        <w:t>[has none of the risk factors identified on the supervisory risk assessment]/ [has a number of risk factors and for ease of reference these have been included in section b) below together with additional risk factors identified for this business]</w:t>
      </w:r>
    </w:p>
    <w:p w14:paraId="71429D78" w14:textId="77777777" w:rsidR="000232C1" w:rsidRPr="000232C1" w:rsidRDefault="000232C1" w:rsidP="000232C1">
      <w:pPr>
        <w:autoSpaceDE w:val="0"/>
        <w:autoSpaceDN w:val="0"/>
        <w:adjustRightInd w:val="0"/>
        <w:spacing w:after="0" w:line="240" w:lineRule="auto"/>
        <w:rPr>
          <w:rFonts w:cstheme="minorHAnsi"/>
          <w:color w:val="FF0000"/>
        </w:rPr>
      </w:pPr>
    </w:p>
    <w:p w14:paraId="239FEB19" w14:textId="77777777" w:rsidR="000232C1" w:rsidRPr="000232C1" w:rsidRDefault="000232C1" w:rsidP="000232C1">
      <w:pPr>
        <w:numPr>
          <w:ilvl w:val="0"/>
          <w:numId w:val="2"/>
        </w:numPr>
        <w:autoSpaceDE w:val="0"/>
        <w:autoSpaceDN w:val="0"/>
        <w:adjustRightInd w:val="0"/>
        <w:spacing w:after="0" w:line="240" w:lineRule="auto"/>
        <w:contextualSpacing/>
        <w:rPr>
          <w:rFonts w:cstheme="minorHAnsi"/>
          <w:b/>
          <w:i/>
        </w:rPr>
      </w:pPr>
      <w:r w:rsidRPr="000232C1">
        <w:rPr>
          <w:rFonts w:cstheme="minorHAnsi"/>
          <w:b/>
          <w:i/>
        </w:rPr>
        <w:t>Risk factors including factors relating to:</w:t>
      </w:r>
    </w:p>
    <w:p w14:paraId="490AE424" w14:textId="77777777" w:rsidR="000232C1" w:rsidRPr="000232C1" w:rsidRDefault="000232C1" w:rsidP="000232C1">
      <w:pPr>
        <w:autoSpaceDE w:val="0"/>
        <w:autoSpaceDN w:val="0"/>
        <w:adjustRightInd w:val="0"/>
        <w:spacing w:after="0" w:line="240" w:lineRule="auto"/>
        <w:rPr>
          <w:rFonts w:cstheme="minorHAnsi"/>
          <w:color w:val="FF0000"/>
        </w:rPr>
      </w:pPr>
    </w:p>
    <w:p w14:paraId="41DF0C8C" w14:textId="77777777" w:rsidR="000232C1" w:rsidRPr="000232C1" w:rsidRDefault="000232C1" w:rsidP="000232C1">
      <w:pPr>
        <w:numPr>
          <w:ilvl w:val="0"/>
          <w:numId w:val="3"/>
        </w:numPr>
        <w:autoSpaceDE w:val="0"/>
        <w:autoSpaceDN w:val="0"/>
        <w:adjustRightInd w:val="0"/>
        <w:spacing w:after="0" w:line="240" w:lineRule="auto"/>
        <w:contextualSpacing/>
        <w:rPr>
          <w:rFonts w:cstheme="minorHAnsi"/>
        </w:rPr>
      </w:pPr>
      <w:r w:rsidRPr="000232C1">
        <w:rPr>
          <w:rFonts w:cstheme="minorHAnsi"/>
        </w:rPr>
        <w:t>Our customers</w:t>
      </w:r>
    </w:p>
    <w:p w14:paraId="24F13E0A" w14:textId="77777777" w:rsidR="000232C1" w:rsidRPr="000232C1" w:rsidRDefault="000232C1" w:rsidP="000232C1">
      <w:pPr>
        <w:numPr>
          <w:ilvl w:val="0"/>
          <w:numId w:val="3"/>
        </w:numPr>
        <w:autoSpaceDE w:val="0"/>
        <w:autoSpaceDN w:val="0"/>
        <w:adjustRightInd w:val="0"/>
        <w:spacing w:after="0" w:line="240" w:lineRule="auto"/>
        <w:contextualSpacing/>
        <w:rPr>
          <w:rFonts w:cstheme="minorHAnsi"/>
        </w:rPr>
      </w:pPr>
      <w:r w:rsidRPr="000232C1">
        <w:rPr>
          <w:rFonts w:cstheme="minorHAnsi"/>
        </w:rPr>
        <w:t>The countries or geographic areas in which the firm operates</w:t>
      </w:r>
    </w:p>
    <w:p w14:paraId="55E5BDAE" w14:textId="77777777" w:rsidR="000232C1" w:rsidRPr="000232C1" w:rsidRDefault="000232C1" w:rsidP="000232C1">
      <w:pPr>
        <w:numPr>
          <w:ilvl w:val="0"/>
          <w:numId w:val="3"/>
        </w:numPr>
        <w:autoSpaceDE w:val="0"/>
        <w:autoSpaceDN w:val="0"/>
        <w:adjustRightInd w:val="0"/>
        <w:spacing w:after="0" w:line="240" w:lineRule="auto"/>
        <w:contextualSpacing/>
        <w:rPr>
          <w:rFonts w:cstheme="minorHAnsi"/>
        </w:rPr>
      </w:pPr>
      <w:r w:rsidRPr="000232C1">
        <w:rPr>
          <w:rFonts w:cstheme="minorHAnsi"/>
        </w:rPr>
        <w:t>Our products or services</w:t>
      </w:r>
    </w:p>
    <w:p w14:paraId="69AA90F4" w14:textId="77777777" w:rsidR="000232C1" w:rsidRPr="000232C1" w:rsidRDefault="000232C1" w:rsidP="000232C1">
      <w:pPr>
        <w:numPr>
          <w:ilvl w:val="0"/>
          <w:numId w:val="3"/>
        </w:numPr>
        <w:autoSpaceDE w:val="0"/>
        <w:autoSpaceDN w:val="0"/>
        <w:adjustRightInd w:val="0"/>
        <w:spacing w:after="0" w:line="240" w:lineRule="auto"/>
        <w:contextualSpacing/>
        <w:rPr>
          <w:rFonts w:cstheme="minorHAnsi"/>
        </w:rPr>
      </w:pPr>
      <w:r w:rsidRPr="000232C1">
        <w:rPr>
          <w:rFonts w:cstheme="minorHAnsi"/>
        </w:rPr>
        <w:t>Transactions</w:t>
      </w:r>
    </w:p>
    <w:p w14:paraId="4F87CB30" w14:textId="77777777" w:rsidR="000232C1" w:rsidRPr="000232C1" w:rsidRDefault="000232C1" w:rsidP="000232C1">
      <w:pPr>
        <w:numPr>
          <w:ilvl w:val="0"/>
          <w:numId w:val="3"/>
        </w:numPr>
        <w:autoSpaceDE w:val="0"/>
        <w:autoSpaceDN w:val="0"/>
        <w:adjustRightInd w:val="0"/>
        <w:spacing w:after="0" w:line="240" w:lineRule="auto"/>
        <w:contextualSpacing/>
        <w:rPr>
          <w:rFonts w:cstheme="minorHAnsi"/>
        </w:rPr>
      </w:pPr>
      <w:r w:rsidRPr="000232C1">
        <w:rPr>
          <w:rFonts w:cstheme="minorHAnsi"/>
        </w:rPr>
        <w:t>Delivery channels</w:t>
      </w:r>
    </w:p>
    <w:p w14:paraId="278AD585" w14:textId="77777777" w:rsidR="000232C1" w:rsidRPr="000232C1" w:rsidRDefault="000232C1" w:rsidP="000232C1">
      <w:pPr>
        <w:autoSpaceDE w:val="0"/>
        <w:autoSpaceDN w:val="0"/>
        <w:adjustRightInd w:val="0"/>
        <w:spacing w:after="0" w:line="240" w:lineRule="auto"/>
        <w:rPr>
          <w:rFonts w:cstheme="minorHAnsi"/>
        </w:rPr>
      </w:pPr>
    </w:p>
    <w:p w14:paraId="142E0412" w14:textId="77777777" w:rsidR="000232C1" w:rsidRPr="000232C1" w:rsidRDefault="000232C1" w:rsidP="000232C1">
      <w:pPr>
        <w:autoSpaceDE w:val="0"/>
        <w:autoSpaceDN w:val="0"/>
        <w:adjustRightInd w:val="0"/>
        <w:spacing w:after="0" w:line="240" w:lineRule="auto"/>
        <w:rPr>
          <w:rFonts w:cstheme="minorHAnsi"/>
          <w:i/>
          <w:color w:val="FF0000"/>
        </w:rPr>
      </w:pPr>
      <w:r w:rsidRPr="000232C1">
        <w:rPr>
          <w:rFonts w:cstheme="minorHAnsi"/>
          <w:i/>
          <w:color w:val="FF0000"/>
        </w:rPr>
        <w:t>[include a note in each section of risk factors identified noting none if there are no relevant risk factors]</w:t>
      </w:r>
    </w:p>
    <w:p w14:paraId="445ED538" w14:textId="77777777" w:rsidR="000232C1" w:rsidRPr="000232C1" w:rsidRDefault="000232C1" w:rsidP="000232C1">
      <w:pPr>
        <w:autoSpaceDE w:val="0"/>
        <w:autoSpaceDN w:val="0"/>
        <w:adjustRightInd w:val="0"/>
        <w:spacing w:after="0" w:line="240" w:lineRule="auto"/>
        <w:rPr>
          <w:rFonts w:cstheme="minorHAnsi"/>
          <w:color w:val="FF0000"/>
        </w:rPr>
      </w:pPr>
    </w:p>
    <w:p w14:paraId="0526A568" w14:textId="77777777" w:rsidR="000232C1" w:rsidRPr="000232C1" w:rsidRDefault="000232C1" w:rsidP="000232C1">
      <w:pPr>
        <w:autoSpaceDE w:val="0"/>
        <w:autoSpaceDN w:val="0"/>
        <w:adjustRightInd w:val="0"/>
        <w:spacing w:after="0" w:line="240" w:lineRule="auto"/>
        <w:rPr>
          <w:rFonts w:cstheme="minorHAnsi"/>
          <w:b/>
        </w:rPr>
      </w:pPr>
      <w:r w:rsidRPr="000232C1">
        <w:rPr>
          <w:rFonts w:cstheme="minorHAnsi"/>
          <w:b/>
        </w:rPr>
        <w:t xml:space="preserve">Review and </w:t>
      </w:r>
      <w:r w:rsidR="0076597C">
        <w:rPr>
          <w:rFonts w:cstheme="minorHAnsi"/>
          <w:b/>
        </w:rPr>
        <w:t>u</w:t>
      </w:r>
      <w:r w:rsidRPr="000232C1">
        <w:rPr>
          <w:rFonts w:cstheme="minorHAnsi"/>
          <w:b/>
        </w:rPr>
        <w:t>pdate</w:t>
      </w:r>
    </w:p>
    <w:p w14:paraId="36A43503" w14:textId="77777777" w:rsidR="000232C1" w:rsidRPr="000232C1" w:rsidRDefault="000232C1" w:rsidP="000232C1">
      <w:pPr>
        <w:autoSpaceDE w:val="0"/>
        <w:autoSpaceDN w:val="0"/>
        <w:adjustRightInd w:val="0"/>
        <w:spacing w:after="0" w:line="240" w:lineRule="auto"/>
        <w:rPr>
          <w:rFonts w:cstheme="minorHAnsi"/>
          <w:color w:val="FF0000"/>
        </w:rPr>
      </w:pPr>
    </w:p>
    <w:p w14:paraId="549290B3" w14:textId="77777777" w:rsidR="000232C1" w:rsidRPr="000232C1" w:rsidRDefault="000232C1" w:rsidP="000232C1">
      <w:pPr>
        <w:autoSpaceDE w:val="0"/>
        <w:autoSpaceDN w:val="0"/>
        <w:adjustRightInd w:val="0"/>
        <w:spacing w:after="0" w:line="240" w:lineRule="auto"/>
        <w:jc w:val="both"/>
        <w:rPr>
          <w:rFonts w:cstheme="minorHAnsi"/>
        </w:rPr>
      </w:pPr>
      <w:r w:rsidRPr="000232C1">
        <w:rPr>
          <w:rFonts w:cstheme="minorHAnsi"/>
        </w:rPr>
        <w:t xml:space="preserve">This risk assessment and the supplementary information on which it is based will be reviewed </w:t>
      </w:r>
      <w:r w:rsidRPr="000232C1">
        <w:rPr>
          <w:rFonts w:cstheme="minorHAnsi"/>
          <w:color w:val="FF0000"/>
        </w:rPr>
        <w:t xml:space="preserve">[annually/alternative timescale] </w:t>
      </w:r>
      <w:r w:rsidRPr="000232C1">
        <w:rPr>
          <w:rFonts w:cstheme="minorHAnsi"/>
        </w:rPr>
        <w:t>or more frequently if additional risks are identified before the next date set for review.</w:t>
      </w:r>
    </w:p>
    <w:p w14:paraId="15C6105A" w14:textId="77777777" w:rsidR="000232C1" w:rsidRPr="000232C1" w:rsidRDefault="000232C1" w:rsidP="000232C1">
      <w:pPr>
        <w:autoSpaceDE w:val="0"/>
        <w:autoSpaceDN w:val="0"/>
        <w:adjustRightInd w:val="0"/>
        <w:spacing w:after="0" w:line="240" w:lineRule="auto"/>
        <w:rPr>
          <w:rFonts w:cstheme="minorHAnsi"/>
        </w:rPr>
      </w:pPr>
    </w:p>
    <w:p w14:paraId="6A6E00B1" w14:textId="77777777" w:rsidR="000232C1" w:rsidRPr="000232C1" w:rsidRDefault="000232C1" w:rsidP="000232C1">
      <w:pPr>
        <w:autoSpaceDE w:val="0"/>
        <w:autoSpaceDN w:val="0"/>
        <w:adjustRightInd w:val="0"/>
        <w:spacing w:after="0" w:line="240" w:lineRule="auto"/>
        <w:rPr>
          <w:rFonts w:cstheme="minorHAnsi"/>
          <w:b/>
        </w:rPr>
      </w:pPr>
      <w:r w:rsidRPr="000232C1">
        <w:rPr>
          <w:rFonts w:cstheme="minorHAnsi"/>
          <w:b/>
        </w:rPr>
        <w:t xml:space="preserve">Mitigation of </w:t>
      </w:r>
      <w:r w:rsidR="0076597C">
        <w:rPr>
          <w:rFonts w:cstheme="minorHAnsi"/>
          <w:b/>
        </w:rPr>
        <w:t>r</w:t>
      </w:r>
      <w:r w:rsidRPr="000232C1">
        <w:rPr>
          <w:rFonts w:cstheme="minorHAnsi"/>
          <w:b/>
        </w:rPr>
        <w:t>isk</w:t>
      </w:r>
    </w:p>
    <w:p w14:paraId="191D88C1" w14:textId="77777777" w:rsidR="000232C1" w:rsidRPr="000232C1" w:rsidRDefault="000232C1" w:rsidP="000232C1">
      <w:pPr>
        <w:autoSpaceDE w:val="0"/>
        <w:autoSpaceDN w:val="0"/>
        <w:adjustRightInd w:val="0"/>
        <w:spacing w:after="0" w:line="240" w:lineRule="auto"/>
        <w:rPr>
          <w:rFonts w:cstheme="minorHAnsi"/>
          <w:color w:val="FF0000"/>
        </w:rPr>
      </w:pPr>
    </w:p>
    <w:p w14:paraId="1D1410A8" w14:textId="77777777" w:rsidR="000232C1" w:rsidRPr="000232C1" w:rsidRDefault="000232C1" w:rsidP="000232C1">
      <w:pPr>
        <w:autoSpaceDE w:val="0"/>
        <w:autoSpaceDN w:val="0"/>
        <w:adjustRightInd w:val="0"/>
        <w:spacing w:after="0" w:line="240" w:lineRule="auto"/>
        <w:jc w:val="both"/>
        <w:rPr>
          <w:rFonts w:cstheme="minorHAnsi"/>
        </w:rPr>
      </w:pPr>
      <w:r w:rsidRPr="000232C1">
        <w:rPr>
          <w:rFonts w:cstheme="minorHAnsi"/>
        </w:rPr>
        <w:t xml:space="preserve">The firm’s </w:t>
      </w:r>
      <w:r w:rsidR="00CF479E">
        <w:rPr>
          <w:rFonts w:cstheme="minorHAnsi"/>
        </w:rPr>
        <w:t>A</w:t>
      </w:r>
      <w:r w:rsidRPr="000232C1">
        <w:rPr>
          <w:rFonts w:cstheme="minorHAnsi"/>
        </w:rPr>
        <w:t xml:space="preserve">nti-money </w:t>
      </w:r>
      <w:r w:rsidR="00CF479E">
        <w:rPr>
          <w:rFonts w:cstheme="minorHAnsi"/>
        </w:rPr>
        <w:t>L</w:t>
      </w:r>
      <w:r w:rsidRPr="000232C1">
        <w:rPr>
          <w:rFonts w:cstheme="minorHAnsi"/>
        </w:rPr>
        <w:t xml:space="preserve">aundering (AML) </w:t>
      </w:r>
      <w:r w:rsidR="00CF479E">
        <w:rPr>
          <w:rFonts w:cstheme="minorHAnsi"/>
        </w:rPr>
        <w:t>P</w:t>
      </w:r>
      <w:r w:rsidRPr="000232C1">
        <w:rPr>
          <w:rFonts w:cstheme="minorHAnsi"/>
        </w:rPr>
        <w:t xml:space="preserve">olicies and </w:t>
      </w:r>
      <w:r w:rsidR="00CF479E">
        <w:rPr>
          <w:rFonts w:cstheme="minorHAnsi"/>
        </w:rPr>
        <w:t>P</w:t>
      </w:r>
      <w:r w:rsidRPr="000232C1">
        <w:rPr>
          <w:rFonts w:cstheme="minorHAnsi"/>
        </w:rPr>
        <w:t xml:space="preserve">rocedures specifically </w:t>
      </w:r>
      <w:r w:rsidR="00CF479E">
        <w:rPr>
          <w:rFonts w:cstheme="minorHAnsi"/>
        </w:rPr>
        <w:t xml:space="preserve">set out the control environment and </w:t>
      </w:r>
      <w:r w:rsidRPr="000232C1">
        <w:rPr>
          <w:rFonts w:cstheme="minorHAnsi"/>
        </w:rPr>
        <w:t>address the actions to be taken to mitigate the ML/TF risks associated with the work undertaken by this firm</w:t>
      </w:r>
      <w:r w:rsidR="00CF479E">
        <w:rPr>
          <w:rFonts w:cstheme="minorHAnsi"/>
        </w:rPr>
        <w:t>.</w:t>
      </w:r>
    </w:p>
    <w:p w14:paraId="25CFCDE1" w14:textId="77777777" w:rsidR="000232C1" w:rsidRPr="000232C1" w:rsidRDefault="000232C1" w:rsidP="000232C1">
      <w:pPr>
        <w:autoSpaceDE w:val="0"/>
        <w:autoSpaceDN w:val="0"/>
        <w:adjustRightInd w:val="0"/>
        <w:spacing w:after="0" w:line="240" w:lineRule="auto"/>
        <w:rPr>
          <w:rFonts w:cstheme="minorHAnsi"/>
          <w:color w:val="FF0000"/>
        </w:rPr>
      </w:pPr>
    </w:p>
    <w:p w14:paraId="301A0A34" w14:textId="77777777" w:rsidR="000232C1" w:rsidRPr="000232C1" w:rsidRDefault="000232C1" w:rsidP="000232C1">
      <w:pPr>
        <w:autoSpaceDE w:val="0"/>
        <w:autoSpaceDN w:val="0"/>
        <w:adjustRightInd w:val="0"/>
        <w:spacing w:after="0" w:line="240" w:lineRule="auto"/>
        <w:rPr>
          <w:rFonts w:cstheme="minorHAnsi"/>
          <w:b/>
          <w:color w:val="FF0000"/>
          <w:sz w:val="24"/>
          <w:szCs w:val="24"/>
        </w:rPr>
      </w:pPr>
      <w:r w:rsidRPr="000232C1">
        <w:rPr>
          <w:rFonts w:cstheme="minorHAnsi"/>
          <w:b/>
          <w:color w:val="FF0000"/>
        </w:rPr>
        <w:t>[n</w:t>
      </w:r>
      <w:r w:rsidRPr="000232C1">
        <w:rPr>
          <w:rFonts w:cstheme="minorHAnsi"/>
          <w:b/>
          <w:color w:val="FF0000"/>
          <w:sz w:val="24"/>
          <w:szCs w:val="24"/>
        </w:rPr>
        <w:t>ame of member]</w:t>
      </w:r>
    </w:p>
    <w:p w14:paraId="72064215" w14:textId="77777777" w:rsidR="000232C1" w:rsidRPr="000232C1" w:rsidRDefault="000232C1" w:rsidP="000232C1">
      <w:pPr>
        <w:rPr>
          <w:b/>
          <w:color w:val="FF0000"/>
          <w:sz w:val="24"/>
          <w:szCs w:val="24"/>
        </w:rPr>
      </w:pPr>
      <w:r w:rsidRPr="000232C1">
        <w:rPr>
          <w:b/>
          <w:color w:val="FF0000"/>
          <w:sz w:val="24"/>
          <w:szCs w:val="24"/>
        </w:rPr>
        <w:t>[name of firm]</w:t>
      </w:r>
    </w:p>
    <w:p w14:paraId="75220D9F" w14:textId="77777777" w:rsidR="000232C1" w:rsidRDefault="000232C1" w:rsidP="000232C1">
      <w:pPr>
        <w:rPr>
          <w:b/>
          <w:color w:val="FF0000"/>
          <w:sz w:val="24"/>
          <w:szCs w:val="24"/>
        </w:rPr>
      </w:pPr>
      <w:r w:rsidRPr="000232C1">
        <w:rPr>
          <w:b/>
          <w:sz w:val="24"/>
          <w:szCs w:val="24"/>
        </w:rPr>
        <w:t>Last updated</w:t>
      </w:r>
      <w:r w:rsidRPr="000232C1">
        <w:rPr>
          <w:b/>
          <w:color w:val="FF0000"/>
          <w:sz w:val="24"/>
          <w:szCs w:val="24"/>
        </w:rPr>
        <w:t xml:space="preserve"> [dd/mm/yyyy]</w:t>
      </w:r>
    </w:p>
    <w:p w14:paraId="36717F7A" w14:textId="77777777" w:rsidR="00C0222A" w:rsidRDefault="00C0222A">
      <w:pPr>
        <w:rPr>
          <w:b/>
          <w:color w:val="FF0000"/>
          <w:sz w:val="24"/>
          <w:szCs w:val="24"/>
        </w:rPr>
      </w:pPr>
      <w:r>
        <w:rPr>
          <w:b/>
          <w:color w:val="FF0000"/>
          <w:sz w:val="24"/>
          <w:szCs w:val="24"/>
        </w:rPr>
        <w:br w:type="page"/>
      </w:r>
    </w:p>
    <w:p w14:paraId="3B3448C2" w14:textId="77777777" w:rsidR="00C0222A" w:rsidRPr="00434ABF" w:rsidRDefault="009D4283" w:rsidP="00434ABF">
      <w:pPr>
        <w:pStyle w:val="Heading2"/>
        <w:rPr>
          <w:b/>
          <w:color w:val="auto"/>
        </w:rPr>
      </w:pPr>
      <w:bookmarkStart w:id="10" w:name="_Toc2939357"/>
      <w:r>
        <w:rPr>
          <w:b/>
          <w:color w:val="auto"/>
        </w:rPr>
        <w:lastRenderedPageBreak/>
        <w:t xml:space="preserve">Appendix 1 - </w:t>
      </w:r>
      <w:r w:rsidR="00434ABF" w:rsidRPr="00434ABF">
        <w:rPr>
          <w:b/>
          <w:color w:val="auto"/>
        </w:rPr>
        <w:t>Risk assessment m</w:t>
      </w:r>
      <w:r w:rsidR="00C0222A" w:rsidRPr="00434ABF">
        <w:rPr>
          <w:b/>
          <w:color w:val="auto"/>
        </w:rPr>
        <w:t xml:space="preserve">ethodology – </w:t>
      </w:r>
      <w:r w:rsidR="00434ABF" w:rsidRPr="00434ABF">
        <w:rPr>
          <w:b/>
          <w:color w:val="auto"/>
        </w:rPr>
        <w:t>s</w:t>
      </w:r>
      <w:r w:rsidR="00C0222A" w:rsidRPr="00434ABF">
        <w:rPr>
          <w:b/>
          <w:color w:val="auto"/>
        </w:rPr>
        <w:t xml:space="preserve">tep </w:t>
      </w:r>
      <w:r w:rsidR="00434ABF" w:rsidRPr="00434ABF">
        <w:rPr>
          <w:b/>
          <w:color w:val="auto"/>
        </w:rPr>
        <w:t>g</w:t>
      </w:r>
      <w:r w:rsidR="00C0222A" w:rsidRPr="00434ABF">
        <w:rPr>
          <w:b/>
          <w:color w:val="auto"/>
        </w:rPr>
        <w:t>uide</w:t>
      </w:r>
      <w:bookmarkEnd w:id="10"/>
    </w:p>
    <w:p w14:paraId="5FD8015B" w14:textId="77777777" w:rsidR="00C0222A" w:rsidRPr="00961D0E" w:rsidRDefault="00C0222A" w:rsidP="00C0222A">
      <w:r w:rsidRPr="00961D0E">
        <w:t xml:space="preserve">A </w:t>
      </w:r>
      <w:r w:rsidR="00961D0E">
        <w:t>s</w:t>
      </w:r>
      <w:r w:rsidRPr="00961D0E">
        <w:t xml:space="preserve">ummary of information on which the ML/TF </w:t>
      </w:r>
      <w:r w:rsidR="008957F4">
        <w:t>r</w:t>
      </w:r>
      <w:r w:rsidRPr="00961D0E">
        <w:t xml:space="preserve">isk </w:t>
      </w:r>
      <w:r w:rsidR="008957F4">
        <w:t>a</w:t>
      </w:r>
      <w:r w:rsidRPr="00961D0E">
        <w:t xml:space="preserve">ssessment is based, and the steps to be taken to </w:t>
      </w:r>
      <w:r w:rsidR="00961D0E">
        <w:t>complete</w:t>
      </w:r>
      <w:r w:rsidR="008957F4">
        <w:t xml:space="preserve"> the firm’s ML/TF r</w:t>
      </w:r>
      <w:r w:rsidRPr="00961D0E">
        <w:t xml:space="preserve">isk </w:t>
      </w:r>
      <w:r w:rsidR="008957F4">
        <w:t>a</w:t>
      </w:r>
      <w:r w:rsidRPr="00961D0E">
        <w:t xml:space="preserve">ssessment are set out below: - </w:t>
      </w:r>
    </w:p>
    <w:p w14:paraId="7CB8F9D0" w14:textId="77777777" w:rsidR="00C0222A" w:rsidRPr="00B1043F" w:rsidRDefault="00C0222A" w:rsidP="00C0222A">
      <w:pPr>
        <w:autoSpaceDE w:val="0"/>
        <w:autoSpaceDN w:val="0"/>
        <w:adjustRightInd w:val="0"/>
        <w:spacing w:after="0" w:line="240" w:lineRule="auto"/>
        <w:rPr>
          <w:rFonts w:cstheme="minorHAnsi"/>
          <w:b/>
          <w:color w:val="4472C4" w:themeColor="accent1"/>
          <w:sz w:val="24"/>
          <w:szCs w:val="24"/>
          <w:u w:val="single"/>
        </w:rPr>
      </w:pPr>
      <w:r w:rsidRPr="00B1043F">
        <w:rPr>
          <w:rFonts w:cstheme="minorHAnsi"/>
          <w:b/>
          <w:color w:val="4472C4" w:themeColor="accent1"/>
          <w:sz w:val="24"/>
          <w:szCs w:val="24"/>
          <w:u w:val="single"/>
        </w:rPr>
        <w:t>Step One – Gather and summarise internal information</w:t>
      </w:r>
    </w:p>
    <w:p w14:paraId="5F54A722" w14:textId="77777777" w:rsidR="00C0222A" w:rsidRPr="00C0222A" w:rsidRDefault="00C0222A" w:rsidP="00C0222A">
      <w:pPr>
        <w:autoSpaceDE w:val="0"/>
        <w:autoSpaceDN w:val="0"/>
        <w:adjustRightInd w:val="0"/>
        <w:spacing w:after="0" w:line="240" w:lineRule="auto"/>
        <w:rPr>
          <w:rFonts w:cstheme="minorHAnsi"/>
          <w:b/>
        </w:rPr>
      </w:pPr>
    </w:p>
    <w:p w14:paraId="4D9CA5E2" w14:textId="77777777" w:rsidR="00C0222A" w:rsidRDefault="00C0222A" w:rsidP="00C0222A">
      <w:pPr>
        <w:autoSpaceDE w:val="0"/>
        <w:autoSpaceDN w:val="0"/>
        <w:adjustRightInd w:val="0"/>
        <w:spacing w:after="0" w:line="240" w:lineRule="auto"/>
        <w:jc w:val="both"/>
        <w:rPr>
          <w:rFonts w:cstheme="minorHAnsi"/>
        </w:rPr>
      </w:pPr>
      <w:r>
        <w:rPr>
          <w:rFonts w:cstheme="minorHAnsi"/>
        </w:rPr>
        <w:t>S</w:t>
      </w:r>
      <w:r w:rsidRPr="00C0222A">
        <w:rPr>
          <w:rFonts w:cstheme="minorHAnsi"/>
        </w:rPr>
        <w:t xml:space="preserve">tart </w:t>
      </w:r>
      <w:r>
        <w:rPr>
          <w:rFonts w:cstheme="minorHAnsi"/>
        </w:rPr>
        <w:t xml:space="preserve">by </w:t>
      </w:r>
      <w:r w:rsidRPr="00C0222A">
        <w:rPr>
          <w:rFonts w:cstheme="minorHAnsi"/>
        </w:rPr>
        <w:t>consider</w:t>
      </w:r>
      <w:r>
        <w:rPr>
          <w:rFonts w:cstheme="minorHAnsi"/>
        </w:rPr>
        <w:t>ing</w:t>
      </w:r>
      <w:r w:rsidRPr="00C0222A">
        <w:rPr>
          <w:rFonts w:cstheme="minorHAnsi"/>
        </w:rPr>
        <w:t xml:space="preserve"> and identify the ML/TF risk associated with </w:t>
      </w:r>
      <w:r>
        <w:rPr>
          <w:rFonts w:cstheme="minorHAnsi"/>
        </w:rPr>
        <w:t xml:space="preserve">your </w:t>
      </w:r>
      <w:r w:rsidRPr="00C0222A">
        <w:rPr>
          <w:rFonts w:cstheme="minorHAnsi"/>
        </w:rPr>
        <w:t>firm</w:t>
      </w:r>
      <w:r>
        <w:rPr>
          <w:rFonts w:cstheme="minorHAnsi"/>
        </w:rPr>
        <w:t>.</w:t>
      </w:r>
    </w:p>
    <w:p w14:paraId="0D94A379" w14:textId="77777777" w:rsidR="00C0222A" w:rsidRDefault="00C0222A" w:rsidP="00C0222A">
      <w:pPr>
        <w:autoSpaceDE w:val="0"/>
        <w:autoSpaceDN w:val="0"/>
        <w:adjustRightInd w:val="0"/>
        <w:spacing w:after="0" w:line="240" w:lineRule="auto"/>
        <w:jc w:val="both"/>
        <w:rPr>
          <w:rFonts w:cstheme="minorHAnsi"/>
        </w:rPr>
      </w:pPr>
    </w:p>
    <w:p w14:paraId="1A5020AB" w14:textId="77777777" w:rsidR="00C0222A" w:rsidRPr="00C0222A" w:rsidRDefault="00C0222A" w:rsidP="00C0222A">
      <w:pPr>
        <w:autoSpaceDE w:val="0"/>
        <w:autoSpaceDN w:val="0"/>
        <w:adjustRightInd w:val="0"/>
        <w:spacing w:after="0" w:line="240" w:lineRule="auto"/>
        <w:jc w:val="both"/>
        <w:rPr>
          <w:rFonts w:cstheme="minorHAnsi"/>
        </w:rPr>
      </w:pPr>
      <w:r w:rsidRPr="007E19C9">
        <w:rPr>
          <w:rFonts w:cstheme="minorHAnsi"/>
          <w:b/>
          <w:color w:val="00B050"/>
        </w:rPr>
        <w:t>TIP:</w:t>
      </w:r>
      <w:r w:rsidRPr="007E19C9">
        <w:rPr>
          <w:rFonts w:cstheme="minorHAnsi"/>
          <w:b/>
        </w:rPr>
        <w:t xml:space="preserve"> </w:t>
      </w:r>
      <w:r>
        <w:rPr>
          <w:rFonts w:cstheme="minorHAnsi"/>
        </w:rPr>
        <w:t>I</w:t>
      </w:r>
      <w:r w:rsidRPr="00C0222A">
        <w:rPr>
          <w:rFonts w:cstheme="minorHAnsi"/>
        </w:rPr>
        <w:t xml:space="preserve">t is important to take a step back and have to hand some basic information in relation to clients, services and the compliance approach within the </w:t>
      </w:r>
      <w:r>
        <w:rPr>
          <w:rFonts w:cstheme="minorHAnsi"/>
        </w:rPr>
        <w:t>business,</w:t>
      </w:r>
      <w:r w:rsidRPr="00C0222A">
        <w:rPr>
          <w:rFonts w:cstheme="minorHAnsi"/>
        </w:rPr>
        <w:t xml:space="preserve"> in order to work through th</w:t>
      </w:r>
      <w:r>
        <w:rPr>
          <w:rFonts w:cstheme="minorHAnsi"/>
        </w:rPr>
        <w:t>is</w:t>
      </w:r>
      <w:r w:rsidRPr="00C0222A">
        <w:rPr>
          <w:rFonts w:cstheme="minorHAnsi"/>
        </w:rPr>
        <w:t xml:space="preserve"> </w:t>
      </w:r>
      <w:r w:rsidR="008957F4">
        <w:rPr>
          <w:rFonts w:cstheme="minorHAnsi"/>
        </w:rPr>
        <w:t>r</w:t>
      </w:r>
      <w:r w:rsidRPr="00C0222A">
        <w:rPr>
          <w:rFonts w:cstheme="minorHAnsi"/>
        </w:rPr>
        <w:t xml:space="preserve">isk </w:t>
      </w:r>
      <w:r w:rsidR="008957F4">
        <w:rPr>
          <w:rFonts w:cstheme="minorHAnsi"/>
        </w:rPr>
        <w:t>a</w:t>
      </w:r>
      <w:r w:rsidRPr="00C0222A">
        <w:rPr>
          <w:rFonts w:cstheme="minorHAnsi"/>
        </w:rPr>
        <w:t xml:space="preserve">ssessment.  </w:t>
      </w:r>
    </w:p>
    <w:p w14:paraId="0F01ED15" w14:textId="77777777" w:rsidR="00C0222A" w:rsidRPr="00C0222A" w:rsidRDefault="00C0222A" w:rsidP="00C0222A">
      <w:pPr>
        <w:autoSpaceDE w:val="0"/>
        <w:autoSpaceDN w:val="0"/>
        <w:adjustRightInd w:val="0"/>
        <w:spacing w:after="0" w:line="240" w:lineRule="auto"/>
        <w:jc w:val="both"/>
        <w:rPr>
          <w:rFonts w:cstheme="minorHAnsi"/>
        </w:rPr>
      </w:pPr>
    </w:p>
    <w:p w14:paraId="57F0F181" w14:textId="77777777" w:rsidR="00C0222A" w:rsidRDefault="00C0222A" w:rsidP="00C0222A">
      <w:pPr>
        <w:autoSpaceDE w:val="0"/>
        <w:autoSpaceDN w:val="0"/>
        <w:adjustRightInd w:val="0"/>
        <w:spacing w:after="0" w:line="240" w:lineRule="auto"/>
        <w:jc w:val="both"/>
        <w:rPr>
          <w:rFonts w:cstheme="minorHAnsi"/>
        </w:rPr>
      </w:pPr>
      <w:r w:rsidRPr="00C0222A">
        <w:rPr>
          <w:rFonts w:cstheme="minorHAnsi"/>
        </w:rPr>
        <w:t xml:space="preserve">Some suggestions are set out below and </w:t>
      </w:r>
      <w:r>
        <w:rPr>
          <w:rFonts w:cstheme="minorHAnsi"/>
        </w:rPr>
        <w:t>may be of assistance.</w:t>
      </w:r>
    </w:p>
    <w:p w14:paraId="516DC884" w14:textId="77777777" w:rsidR="00C0222A" w:rsidRDefault="00C0222A" w:rsidP="00C0222A">
      <w:pPr>
        <w:autoSpaceDE w:val="0"/>
        <w:autoSpaceDN w:val="0"/>
        <w:adjustRightInd w:val="0"/>
        <w:spacing w:after="0" w:line="240" w:lineRule="auto"/>
        <w:jc w:val="both"/>
        <w:rPr>
          <w:rFonts w:cstheme="minorHAnsi"/>
        </w:rPr>
      </w:pPr>
    </w:p>
    <w:p w14:paraId="7BB243F2" w14:textId="77777777" w:rsidR="00C0222A" w:rsidRPr="00C0222A" w:rsidRDefault="00C0222A" w:rsidP="00C0222A">
      <w:pPr>
        <w:autoSpaceDE w:val="0"/>
        <w:autoSpaceDN w:val="0"/>
        <w:adjustRightInd w:val="0"/>
        <w:spacing w:after="0" w:line="240" w:lineRule="auto"/>
        <w:jc w:val="both"/>
        <w:rPr>
          <w:rFonts w:cstheme="minorHAnsi"/>
        </w:rPr>
      </w:pPr>
      <w:r>
        <w:rPr>
          <w:rFonts w:cstheme="minorHAnsi"/>
        </w:rPr>
        <w:t xml:space="preserve">We recommend that you complete </w:t>
      </w:r>
      <w:r w:rsidR="00961D0E">
        <w:rPr>
          <w:rFonts w:cstheme="minorHAnsi"/>
        </w:rPr>
        <w:t>S</w:t>
      </w:r>
      <w:r w:rsidRPr="00C0222A">
        <w:rPr>
          <w:rFonts w:cstheme="minorHAnsi"/>
        </w:rPr>
        <w:t>tep one in s</w:t>
      </w:r>
      <w:r w:rsidR="004B07ED">
        <w:rPr>
          <w:rFonts w:cstheme="minorHAnsi"/>
        </w:rPr>
        <w:t>ome detail before moving on to s</w:t>
      </w:r>
      <w:r w:rsidRPr="00C0222A">
        <w:rPr>
          <w:rFonts w:cstheme="minorHAnsi"/>
        </w:rPr>
        <w:t xml:space="preserve">tep two.  </w:t>
      </w:r>
      <w:r w:rsidR="00434ABF">
        <w:rPr>
          <w:rFonts w:cstheme="minorHAnsi"/>
        </w:rPr>
        <w:t>However, some small firms may</w:t>
      </w:r>
      <w:r w:rsidRPr="00C0222A">
        <w:rPr>
          <w:rFonts w:cstheme="minorHAnsi"/>
        </w:rPr>
        <w:t xml:space="preserve"> be able to deal with </w:t>
      </w:r>
      <w:r w:rsidR="00434ABF">
        <w:rPr>
          <w:rFonts w:cstheme="minorHAnsi"/>
        </w:rPr>
        <w:t>s</w:t>
      </w:r>
      <w:r w:rsidRPr="00C0222A">
        <w:rPr>
          <w:rFonts w:cstheme="minorHAnsi"/>
        </w:rPr>
        <w:t xml:space="preserve">tep one by simply having your </w:t>
      </w:r>
      <w:r w:rsidR="00434ABF">
        <w:rPr>
          <w:rFonts w:cstheme="minorHAnsi"/>
        </w:rPr>
        <w:t>c</w:t>
      </w:r>
      <w:r w:rsidRPr="00C0222A">
        <w:rPr>
          <w:rFonts w:cstheme="minorHAnsi"/>
        </w:rPr>
        <w:t xml:space="preserve">lient </w:t>
      </w:r>
      <w:r w:rsidR="00961D0E">
        <w:rPr>
          <w:rFonts w:cstheme="minorHAnsi"/>
        </w:rPr>
        <w:t>L</w:t>
      </w:r>
      <w:r w:rsidRPr="00C0222A">
        <w:rPr>
          <w:rFonts w:cstheme="minorHAnsi"/>
        </w:rPr>
        <w:t xml:space="preserve">ist to hand as you work through the </w:t>
      </w:r>
      <w:r w:rsidR="008957F4">
        <w:rPr>
          <w:rFonts w:cstheme="minorHAnsi"/>
        </w:rPr>
        <w:t>r</w:t>
      </w:r>
      <w:r w:rsidRPr="00C0222A">
        <w:rPr>
          <w:rFonts w:cstheme="minorHAnsi"/>
        </w:rPr>
        <w:t xml:space="preserve">isk </w:t>
      </w:r>
      <w:r w:rsidR="008957F4">
        <w:rPr>
          <w:rFonts w:cstheme="minorHAnsi"/>
        </w:rPr>
        <w:t>a</w:t>
      </w:r>
      <w:r w:rsidR="00961D0E" w:rsidRPr="00C0222A">
        <w:rPr>
          <w:rFonts w:cstheme="minorHAnsi"/>
        </w:rPr>
        <w:t>ssessment:</w:t>
      </w:r>
      <w:r w:rsidR="004B07ED">
        <w:rPr>
          <w:rFonts w:cstheme="minorHAnsi"/>
        </w:rPr>
        <w:t xml:space="preserve"> </w:t>
      </w:r>
    </w:p>
    <w:p w14:paraId="00E58C82" w14:textId="77777777" w:rsidR="00C0222A" w:rsidRPr="00C0222A" w:rsidRDefault="00C0222A" w:rsidP="00C0222A">
      <w:pPr>
        <w:autoSpaceDE w:val="0"/>
        <w:autoSpaceDN w:val="0"/>
        <w:adjustRightInd w:val="0"/>
        <w:spacing w:after="0" w:line="240" w:lineRule="auto"/>
        <w:rPr>
          <w:rFonts w:cs="Arial"/>
          <w:b/>
          <w:i/>
        </w:rPr>
      </w:pPr>
    </w:p>
    <w:p w14:paraId="014C18CB" w14:textId="77777777" w:rsidR="00B1043F" w:rsidRPr="00B1043F" w:rsidRDefault="00C0222A" w:rsidP="00C0222A">
      <w:pPr>
        <w:numPr>
          <w:ilvl w:val="0"/>
          <w:numId w:val="5"/>
        </w:numPr>
        <w:contextualSpacing/>
        <w:jc w:val="both"/>
        <w:rPr>
          <w:rFonts w:cs="Arial"/>
          <w:b/>
          <w:color w:val="4472C4" w:themeColor="accent1"/>
          <w:sz w:val="24"/>
          <w:szCs w:val="24"/>
        </w:rPr>
      </w:pPr>
      <w:r w:rsidRPr="00B1043F">
        <w:rPr>
          <w:rFonts w:cs="Arial"/>
          <w:b/>
          <w:i/>
          <w:color w:val="000000" w:themeColor="text1"/>
        </w:rPr>
        <w:t>Clients</w:t>
      </w:r>
      <w:r w:rsidR="00961D0E" w:rsidRPr="00B1043F">
        <w:rPr>
          <w:rFonts w:cs="Arial"/>
          <w:b/>
          <w:i/>
          <w:color w:val="000000" w:themeColor="text1"/>
        </w:rPr>
        <w:t>:</w:t>
      </w:r>
      <w:r w:rsidRPr="00B1043F">
        <w:rPr>
          <w:rFonts w:cs="Arial"/>
          <w:b/>
          <w:i/>
          <w:color w:val="000000" w:themeColor="text1"/>
        </w:rPr>
        <w:t xml:space="preserve">  Mark your </w:t>
      </w:r>
      <w:r w:rsidR="00434ABF">
        <w:rPr>
          <w:rFonts w:cs="Arial"/>
          <w:b/>
          <w:i/>
          <w:color w:val="000000" w:themeColor="text1"/>
        </w:rPr>
        <w:t>c</w:t>
      </w:r>
      <w:r w:rsidRPr="00B1043F">
        <w:rPr>
          <w:rFonts w:cs="Arial"/>
          <w:b/>
          <w:i/>
          <w:color w:val="000000" w:themeColor="text1"/>
        </w:rPr>
        <w:t xml:space="preserve">lient </w:t>
      </w:r>
      <w:r w:rsidR="00434ABF">
        <w:rPr>
          <w:rFonts w:cs="Arial"/>
          <w:b/>
          <w:i/>
          <w:color w:val="000000" w:themeColor="text1"/>
        </w:rPr>
        <w:t>l</w:t>
      </w:r>
      <w:r w:rsidRPr="00B1043F">
        <w:rPr>
          <w:rFonts w:cs="Arial"/>
          <w:b/>
          <w:i/>
          <w:color w:val="000000" w:themeColor="text1"/>
        </w:rPr>
        <w:t xml:space="preserve">ist with details such as those set out below and summarise in the boxes provided ready to compare your clients with the </w:t>
      </w:r>
      <w:r w:rsidR="008957F4">
        <w:rPr>
          <w:rFonts w:cs="Arial"/>
          <w:b/>
          <w:i/>
          <w:color w:val="000000" w:themeColor="text1"/>
        </w:rPr>
        <w:t>r</w:t>
      </w:r>
      <w:r w:rsidRPr="00B1043F">
        <w:rPr>
          <w:rFonts w:cs="Arial"/>
          <w:b/>
          <w:i/>
          <w:color w:val="000000" w:themeColor="text1"/>
        </w:rPr>
        <w:t xml:space="preserve">isk </w:t>
      </w:r>
      <w:r w:rsidR="008957F4">
        <w:rPr>
          <w:rFonts w:cs="Arial"/>
          <w:b/>
          <w:i/>
          <w:color w:val="000000" w:themeColor="text1"/>
        </w:rPr>
        <w:t>a</w:t>
      </w:r>
      <w:r w:rsidRPr="00B1043F">
        <w:rPr>
          <w:rFonts w:cs="Arial"/>
          <w:b/>
          <w:i/>
          <w:color w:val="000000" w:themeColor="text1"/>
        </w:rPr>
        <w:t>ssessment categories</w:t>
      </w:r>
      <w:r w:rsidR="00B1043F" w:rsidRPr="00B1043F">
        <w:rPr>
          <w:rFonts w:cs="Arial"/>
          <w:b/>
          <w:i/>
          <w:color w:val="000000" w:themeColor="text1"/>
        </w:rPr>
        <w:t>.</w:t>
      </w:r>
    </w:p>
    <w:p w14:paraId="5F5FD4C0" w14:textId="77777777" w:rsidR="00B1043F" w:rsidRPr="00B1043F" w:rsidRDefault="00B1043F" w:rsidP="00B1043F">
      <w:pPr>
        <w:ind w:left="360"/>
        <w:contextualSpacing/>
        <w:jc w:val="both"/>
        <w:rPr>
          <w:rFonts w:cs="Arial"/>
          <w:b/>
          <w:color w:val="4472C4" w:themeColor="accent1"/>
          <w:sz w:val="24"/>
          <w:szCs w:val="24"/>
        </w:rPr>
      </w:pPr>
    </w:p>
    <w:p w14:paraId="7A71A724" w14:textId="77777777" w:rsidR="00C0222A" w:rsidRPr="00B1043F" w:rsidRDefault="00C0222A" w:rsidP="00C0222A">
      <w:pPr>
        <w:rPr>
          <w:rFonts w:cs="Arial"/>
          <w:b/>
          <w:color w:val="4472C4" w:themeColor="accent1"/>
          <w:sz w:val="24"/>
          <w:szCs w:val="24"/>
        </w:rPr>
      </w:pPr>
      <w:r w:rsidRPr="00B1043F">
        <w:rPr>
          <w:rFonts w:cs="Arial"/>
          <w:b/>
          <w:color w:val="4472C4" w:themeColor="accent1"/>
          <w:sz w:val="24"/>
          <w:szCs w:val="24"/>
        </w:rPr>
        <w:t xml:space="preserve">Table </w:t>
      </w:r>
      <w:r w:rsidR="004B07ED">
        <w:rPr>
          <w:rFonts w:cs="Arial"/>
          <w:b/>
          <w:color w:val="4472C4" w:themeColor="accent1"/>
          <w:sz w:val="24"/>
          <w:szCs w:val="24"/>
        </w:rPr>
        <w:t>1</w:t>
      </w:r>
    </w:p>
    <w:tbl>
      <w:tblPr>
        <w:tblStyle w:val="TableGrid"/>
        <w:tblW w:w="9351" w:type="dxa"/>
        <w:tblLook w:val="04A0" w:firstRow="1" w:lastRow="0" w:firstColumn="1" w:lastColumn="0" w:noHBand="0" w:noVBand="1"/>
      </w:tblPr>
      <w:tblGrid>
        <w:gridCol w:w="3964"/>
        <w:gridCol w:w="1560"/>
        <w:gridCol w:w="3827"/>
      </w:tblGrid>
      <w:tr w:rsidR="00C0222A" w:rsidRPr="00C0222A" w14:paraId="2C8FD79E" w14:textId="77777777" w:rsidTr="00B1043F">
        <w:tc>
          <w:tcPr>
            <w:tcW w:w="3964" w:type="dxa"/>
            <w:shd w:val="clear" w:color="auto" w:fill="DEEAF6" w:themeFill="accent5" w:themeFillTint="33"/>
          </w:tcPr>
          <w:p w14:paraId="75261C6A" w14:textId="77777777" w:rsidR="00C0222A" w:rsidRPr="00C0222A" w:rsidRDefault="00C0222A" w:rsidP="00C0222A">
            <w:pPr>
              <w:rPr>
                <w:rFonts w:cs="Arial"/>
                <w:b/>
              </w:rPr>
            </w:pPr>
            <w:r w:rsidRPr="00C0222A">
              <w:rPr>
                <w:rFonts w:cs="Arial"/>
                <w:b/>
              </w:rPr>
              <w:t>Details to collate to assist with the risk review</w:t>
            </w:r>
          </w:p>
        </w:tc>
        <w:tc>
          <w:tcPr>
            <w:tcW w:w="1560" w:type="dxa"/>
            <w:shd w:val="clear" w:color="auto" w:fill="DEEAF6" w:themeFill="accent5" w:themeFillTint="33"/>
          </w:tcPr>
          <w:p w14:paraId="521D16F4" w14:textId="77777777" w:rsidR="00C0222A" w:rsidRPr="00C0222A" w:rsidRDefault="00C0222A" w:rsidP="00B1043F">
            <w:pPr>
              <w:jc w:val="center"/>
              <w:rPr>
                <w:rFonts w:cs="Arial"/>
                <w:b/>
              </w:rPr>
            </w:pPr>
            <w:r w:rsidRPr="00C0222A">
              <w:rPr>
                <w:rFonts w:cs="Arial"/>
                <w:b/>
              </w:rPr>
              <w:t>Notes</w:t>
            </w:r>
          </w:p>
        </w:tc>
        <w:tc>
          <w:tcPr>
            <w:tcW w:w="3827" w:type="dxa"/>
            <w:shd w:val="clear" w:color="auto" w:fill="DEEAF6" w:themeFill="accent5" w:themeFillTint="33"/>
          </w:tcPr>
          <w:p w14:paraId="41065FA3" w14:textId="77777777" w:rsidR="00C0222A" w:rsidRPr="00C0222A" w:rsidRDefault="00C0222A" w:rsidP="00C0222A">
            <w:pPr>
              <w:rPr>
                <w:rFonts w:cs="Arial"/>
                <w:b/>
              </w:rPr>
            </w:pPr>
            <w:r w:rsidRPr="00C0222A">
              <w:rPr>
                <w:rFonts w:cs="Arial"/>
                <w:b/>
              </w:rPr>
              <w:t xml:space="preserve">The % of (a) the client database and (b) fees generated by this number </w:t>
            </w:r>
          </w:p>
        </w:tc>
      </w:tr>
      <w:tr w:rsidR="00C0222A" w:rsidRPr="00C0222A" w14:paraId="247C2BFE" w14:textId="77777777" w:rsidTr="00B1043F">
        <w:tc>
          <w:tcPr>
            <w:tcW w:w="3964" w:type="dxa"/>
          </w:tcPr>
          <w:p w14:paraId="254F955A" w14:textId="77777777" w:rsidR="00C0222A" w:rsidRPr="00B1043F" w:rsidRDefault="00C0222A" w:rsidP="00C0222A">
            <w:pPr>
              <w:rPr>
                <w:rFonts w:cs="Arial"/>
                <w:sz w:val="20"/>
                <w:szCs w:val="20"/>
              </w:rPr>
            </w:pPr>
            <w:r w:rsidRPr="00B1043F">
              <w:rPr>
                <w:rFonts w:cs="Arial"/>
                <w:sz w:val="20"/>
                <w:szCs w:val="20"/>
              </w:rPr>
              <w:t>How many clients do we act for?</w:t>
            </w:r>
          </w:p>
        </w:tc>
        <w:tc>
          <w:tcPr>
            <w:tcW w:w="1560" w:type="dxa"/>
          </w:tcPr>
          <w:p w14:paraId="79216613" w14:textId="77777777" w:rsidR="00C0222A" w:rsidRPr="00C0222A" w:rsidRDefault="00C0222A" w:rsidP="00C0222A">
            <w:pPr>
              <w:rPr>
                <w:rFonts w:cs="Arial"/>
                <w:b/>
              </w:rPr>
            </w:pPr>
          </w:p>
        </w:tc>
        <w:tc>
          <w:tcPr>
            <w:tcW w:w="3827" w:type="dxa"/>
          </w:tcPr>
          <w:p w14:paraId="1155D294" w14:textId="77777777" w:rsidR="00C0222A" w:rsidRPr="00C0222A" w:rsidRDefault="00C0222A" w:rsidP="00C0222A">
            <w:pPr>
              <w:rPr>
                <w:rFonts w:cs="Arial"/>
                <w:b/>
              </w:rPr>
            </w:pPr>
          </w:p>
        </w:tc>
      </w:tr>
      <w:tr w:rsidR="00C0222A" w:rsidRPr="00C0222A" w14:paraId="7821F827" w14:textId="77777777" w:rsidTr="00B1043F">
        <w:tc>
          <w:tcPr>
            <w:tcW w:w="3964" w:type="dxa"/>
          </w:tcPr>
          <w:p w14:paraId="4AB079E7" w14:textId="77777777" w:rsidR="00C0222A" w:rsidRPr="00B1043F" w:rsidRDefault="00C0222A" w:rsidP="00C0222A">
            <w:pPr>
              <w:rPr>
                <w:rFonts w:cs="Arial"/>
                <w:sz w:val="20"/>
                <w:szCs w:val="20"/>
              </w:rPr>
            </w:pPr>
            <w:r w:rsidRPr="00B1043F">
              <w:rPr>
                <w:rFonts w:cs="Arial"/>
                <w:sz w:val="20"/>
                <w:szCs w:val="20"/>
              </w:rPr>
              <w:t>How many clients have we not met?</w:t>
            </w:r>
          </w:p>
        </w:tc>
        <w:tc>
          <w:tcPr>
            <w:tcW w:w="1560" w:type="dxa"/>
          </w:tcPr>
          <w:p w14:paraId="6F416975" w14:textId="77777777" w:rsidR="00C0222A" w:rsidRPr="00C0222A" w:rsidRDefault="00C0222A" w:rsidP="00C0222A">
            <w:pPr>
              <w:rPr>
                <w:rFonts w:cs="Arial"/>
                <w:b/>
              </w:rPr>
            </w:pPr>
          </w:p>
        </w:tc>
        <w:tc>
          <w:tcPr>
            <w:tcW w:w="3827" w:type="dxa"/>
          </w:tcPr>
          <w:p w14:paraId="3B77A5D7" w14:textId="77777777" w:rsidR="00C0222A" w:rsidRPr="00C0222A" w:rsidRDefault="00C0222A" w:rsidP="00C0222A">
            <w:pPr>
              <w:rPr>
                <w:rFonts w:cs="Arial"/>
                <w:b/>
              </w:rPr>
            </w:pPr>
          </w:p>
        </w:tc>
      </w:tr>
      <w:tr w:rsidR="00C0222A" w:rsidRPr="00C0222A" w14:paraId="2ADBCA3B" w14:textId="77777777" w:rsidTr="00B1043F">
        <w:tc>
          <w:tcPr>
            <w:tcW w:w="3964" w:type="dxa"/>
          </w:tcPr>
          <w:p w14:paraId="4A39E235" w14:textId="77777777" w:rsidR="00C0222A" w:rsidRPr="00B1043F" w:rsidRDefault="00C0222A" w:rsidP="00C0222A">
            <w:pPr>
              <w:rPr>
                <w:rFonts w:cs="Arial"/>
                <w:sz w:val="20"/>
                <w:szCs w:val="20"/>
              </w:rPr>
            </w:pPr>
            <w:r w:rsidRPr="00B1043F">
              <w:rPr>
                <w:rFonts w:cs="Arial"/>
                <w:sz w:val="20"/>
                <w:szCs w:val="20"/>
              </w:rPr>
              <w:t>Numbers of clients with:</w:t>
            </w:r>
          </w:p>
          <w:p w14:paraId="29A7F6C7" w14:textId="77777777" w:rsidR="00C0222A" w:rsidRPr="00B1043F" w:rsidRDefault="00C0222A" w:rsidP="00C0222A">
            <w:pPr>
              <w:rPr>
                <w:rFonts w:cs="Arial"/>
                <w:sz w:val="20"/>
                <w:szCs w:val="20"/>
              </w:rPr>
            </w:pPr>
            <w:r w:rsidRPr="00B1043F">
              <w:rPr>
                <w:rFonts w:cs="Arial"/>
                <w:sz w:val="20"/>
                <w:szCs w:val="20"/>
              </w:rPr>
              <w:t>Known criminal convictions relating to proceeds of crime</w:t>
            </w:r>
          </w:p>
          <w:p w14:paraId="2BB2FCDF" w14:textId="77777777" w:rsidR="00C0222A" w:rsidRPr="00B1043F" w:rsidRDefault="00C0222A" w:rsidP="00C0222A">
            <w:pPr>
              <w:rPr>
                <w:rFonts w:cs="Arial"/>
                <w:sz w:val="20"/>
                <w:szCs w:val="20"/>
              </w:rPr>
            </w:pPr>
            <w:r w:rsidRPr="00B1043F">
              <w:rPr>
                <w:rFonts w:cs="Arial"/>
                <w:sz w:val="20"/>
                <w:szCs w:val="20"/>
              </w:rPr>
              <w:t>Who are on the sanctions/proscribed terrorist lists</w:t>
            </w:r>
          </w:p>
        </w:tc>
        <w:tc>
          <w:tcPr>
            <w:tcW w:w="1560" w:type="dxa"/>
          </w:tcPr>
          <w:p w14:paraId="0C9BC2EB" w14:textId="77777777" w:rsidR="00C0222A" w:rsidRPr="00C0222A" w:rsidRDefault="00C0222A" w:rsidP="00C0222A">
            <w:pPr>
              <w:rPr>
                <w:rFonts w:cs="Arial"/>
                <w:b/>
              </w:rPr>
            </w:pPr>
          </w:p>
          <w:p w14:paraId="4E9164EC" w14:textId="77777777" w:rsidR="00C0222A" w:rsidRPr="00C0222A" w:rsidRDefault="00C0222A" w:rsidP="00C0222A">
            <w:pPr>
              <w:rPr>
                <w:rFonts w:cs="Arial"/>
                <w:b/>
              </w:rPr>
            </w:pPr>
          </w:p>
          <w:p w14:paraId="3AD98A60" w14:textId="77777777" w:rsidR="00C0222A" w:rsidRPr="00C0222A" w:rsidRDefault="00C0222A" w:rsidP="00C0222A">
            <w:pPr>
              <w:rPr>
                <w:rFonts w:cs="Arial"/>
                <w:b/>
              </w:rPr>
            </w:pPr>
          </w:p>
          <w:p w14:paraId="469E5A25" w14:textId="77777777" w:rsidR="00C0222A" w:rsidRPr="00961D0E" w:rsidRDefault="00C0222A" w:rsidP="00961D0E">
            <w:pPr>
              <w:jc w:val="center"/>
              <w:rPr>
                <w:rFonts w:cs="Arial"/>
              </w:rPr>
            </w:pPr>
            <w:r w:rsidRPr="00961D0E">
              <w:rPr>
                <w:rFonts w:cs="Arial"/>
              </w:rPr>
              <w:t>1</w:t>
            </w:r>
          </w:p>
        </w:tc>
        <w:tc>
          <w:tcPr>
            <w:tcW w:w="3827" w:type="dxa"/>
          </w:tcPr>
          <w:p w14:paraId="43F50C0B" w14:textId="77777777" w:rsidR="00C0222A" w:rsidRPr="00C0222A" w:rsidRDefault="00C0222A" w:rsidP="00C0222A">
            <w:pPr>
              <w:rPr>
                <w:rFonts w:cs="Arial"/>
                <w:b/>
              </w:rPr>
            </w:pPr>
          </w:p>
        </w:tc>
      </w:tr>
      <w:tr w:rsidR="00C0222A" w:rsidRPr="00C0222A" w14:paraId="6E5AC4D7" w14:textId="77777777" w:rsidTr="00B1043F">
        <w:tc>
          <w:tcPr>
            <w:tcW w:w="3964" w:type="dxa"/>
          </w:tcPr>
          <w:p w14:paraId="4CE9F0CE" w14:textId="77777777" w:rsidR="00C0222A" w:rsidRPr="00B1043F" w:rsidRDefault="00C0222A" w:rsidP="00C0222A">
            <w:pPr>
              <w:rPr>
                <w:rFonts w:cs="Arial"/>
                <w:sz w:val="20"/>
                <w:szCs w:val="20"/>
              </w:rPr>
            </w:pPr>
            <w:r w:rsidRPr="00B1043F">
              <w:rPr>
                <w:rFonts w:cs="Arial"/>
                <w:sz w:val="20"/>
                <w:szCs w:val="20"/>
              </w:rPr>
              <w:t>Numbers of clients where:</w:t>
            </w:r>
          </w:p>
          <w:p w14:paraId="45C7F197" w14:textId="77777777" w:rsidR="00C0222A" w:rsidRPr="00B1043F" w:rsidRDefault="00C0222A" w:rsidP="00C0222A">
            <w:pPr>
              <w:rPr>
                <w:rFonts w:cs="Arial"/>
                <w:sz w:val="20"/>
                <w:szCs w:val="20"/>
              </w:rPr>
            </w:pPr>
            <w:r w:rsidRPr="00B1043F">
              <w:rPr>
                <w:rFonts w:cs="Arial"/>
                <w:sz w:val="20"/>
                <w:szCs w:val="20"/>
              </w:rPr>
              <w:t xml:space="preserve">We consider it is unclear why they have chosen the firm as their professional adviser?  </w:t>
            </w:r>
          </w:p>
          <w:p w14:paraId="228C1722" w14:textId="77777777" w:rsidR="00C0222A" w:rsidRPr="00B1043F" w:rsidRDefault="00C0222A" w:rsidP="00C0222A">
            <w:pPr>
              <w:rPr>
                <w:rFonts w:cs="Arial"/>
                <w:sz w:val="20"/>
                <w:szCs w:val="20"/>
              </w:rPr>
            </w:pPr>
            <w:r w:rsidRPr="00B1043F">
              <w:rPr>
                <w:rFonts w:cs="Arial"/>
                <w:sz w:val="20"/>
                <w:szCs w:val="20"/>
              </w:rPr>
              <w:t>There is a reluctance to provide information or undue secrecy</w:t>
            </w:r>
          </w:p>
          <w:p w14:paraId="73602EB1" w14:textId="77777777" w:rsidR="00C0222A" w:rsidRPr="00B1043F" w:rsidRDefault="00C0222A" w:rsidP="00C0222A">
            <w:pPr>
              <w:rPr>
                <w:rFonts w:cs="Arial"/>
                <w:sz w:val="20"/>
                <w:szCs w:val="20"/>
              </w:rPr>
            </w:pPr>
            <w:r w:rsidRPr="00B1043F">
              <w:rPr>
                <w:rFonts w:cs="Arial"/>
                <w:sz w:val="20"/>
                <w:szCs w:val="20"/>
              </w:rPr>
              <w:t>Clients are uncooperative about providing client due diligence information.</w:t>
            </w:r>
          </w:p>
          <w:p w14:paraId="4BEC371C" w14:textId="77777777" w:rsidR="00C0222A" w:rsidRPr="00B1043F" w:rsidRDefault="00C0222A" w:rsidP="00C0222A">
            <w:pPr>
              <w:rPr>
                <w:rFonts w:cs="Arial"/>
                <w:sz w:val="20"/>
                <w:szCs w:val="20"/>
              </w:rPr>
            </w:pPr>
            <w:r w:rsidRPr="00B1043F">
              <w:rPr>
                <w:rFonts w:cs="Arial"/>
                <w:sz w:val="20"/>
                <w:szCs w:val="20"/>
              </w:rPr>
              <w:t>There are unnecessarily complex ownership structures</w:t>
            </w:r>
          </w:p>
          <w:p w14:paraId="400AFBEC" w14:textId="77777777" w:rsidR="00C0222A" w:rsidRPr="00B1043F" w:rsidRDefault="00C0222A" w:rsidP="00C0222A">
            <w:pPr>
              <w:rPr>
                <w:rFonts w:cs="Arial"/>
                <w:sz w:val="20"/>
                <w:szCs w:val="20"/>
              </w:rPr>
            </w:pPr>
            <w:r w:rsidRPr="00B1043F">
              <w:rPr>
                <w:rFonts w:cs="Arial"/>
                <w:sz w:val="20"/>
                <w:szCs w:val="20"/>
              </w:rPr>
              <w:t xml:space="preserve">The firm have been offered an unusually high fee or been asked for advice outside the usual areas of speciality?  </w:t>
            </w:r>
          </w:p>
          <w:p w14:paraId="006F62E8" w14:textId="77777777" w:rsidR="00C0222A" w:rsidRPr="00B1043F" w:rsidRDefault="00C0222A" w:rsidP="00C0222A">
            <w:pPr>
              <w:rPr>
                <w:rFonts w:cs="Arial"/>
                <w:sz w:val="20"/>
                <w:szCs w:val="20"/>
              </w:rPr>
            </w:pPr>
            <w:r w:rsidRPr="00B1043F">
              <w:rPr>
                <w:rFonts w:cs="Arial"/>
                <w:sz w:val="20"/>
                <w:szCs w:val="20"/>
              </w:rPr>
              <w:t>The client trades for a short period, closes down</w:t>
            </w:r>
            <w:r w:rsidR="00B1043F" w:rsidRPr="00B1043F">
              <w:rPr>
                <w:rFonts w:cs="Arial"/>
                <w:sz w:val="20"/>
                <w:szCs w:val="20"/>
              </w:rPr>
              <w:t>,</w:t>
            </w:r>
            <w:r w:rsidRPr="00B1043F">
              <w:rPr>
                <w:rFonts w:cs="Arial"/>
                <w:sz w:val="20"/>
                <w:szCs w:val="20"/>
              </w:rPr>
              <w:t xml:space="preserve"> and </w:t>
            </w:r>
            <w:r w:rsidR="00B1043F" w:rsidRPr="00B1043F">
              <w:rPr>
                <w:rFonts w:cs="Arial"/>
                <w:sz w:val="20"/>
                <w:szCs w:val="20"/>
              </w:rPr>
              <w:t xml:space="preserve">then </w:t>
            </w:r>
            <w:r w:rsidRPr="00B1043F">
              <w:rPr>
                <w:rFonts w:cs="Arial"/>
                <w:sz w:val="20"/>
                <w:szCs w:val="20"/>
              </w:rPr>
              <w:t>starts up a new business?</w:t>
            </w:r>
          </w:p>
          <w:p w14:paraId="4C320D69" w14:textId="77777777" w:rsidR="00C0222A" w:rsidRPr="00B1043F" w:rsidRDefault="00C0222A" w:rsidP="00961D0E">
            <w:pPr>
              <w:rPr>
                <w:rFonts w:cs="Arial"/>
                <w:sz w:val="20"/>
                <w:szCs w:val="20"/>
              </w:rPr>
            </w:pPr>
            <w:r w:rsidRPr="00B1043F">
              <w:rPr>
                <w:rFonts w:cs="Arial"/>
                <w:sz w:val="20"/>
                <w:szCs w:val="20"/>
              </w:rPr>
              <w:t>The client has multiple bank accounts or foreign accounts with no good reason.</w:t>
            </w:r>
          </w:p>
        </w:tc>
        <w:tc>
          <w:tcPr>
            <w:tcW w:w="1560" w:type="dxa"/>
          </w:tcPr>
          <w:p w14:paraId="373958A7" w14:textId="77777777" w:rsidR="00C0222A" w:rsidRPr="00C0222A" w:rsidRDefault="00C0222A" w:rsidP="00C0222A">
            <w:pPr>
              <w:rPr>
                <w:rFonts w:cs="Arial"/>
                <w:b/>
              </w:rPr>
            </w:pPr>
          </w:p>
        </w:tc>
        <w:tc>
          <w:tcPr>
            <w:tcW w:w="3827" w:type="dxa"/>
          </w:tcPr>
          <w:p w14:paraId="2E0AC600" w14:textId="77777777" w:rsidR="00C0222A" w:rsidRPr="00C0222A" w:rsidRDefault="00C0222A" w:rsidP="00C0222A">
            <w:pPr>
              <w:rPr>
                <w:rFonts w:cs="Arial"/>
                <w:b/>
              </w:rPr>
            </w:pPr>
          </w:p>
        </w:tc>
      </w:tr>
    </w:tbl>
    <w:p w14:paraId="2B3E59F4" w14:textId="77777777" w:rsidR="00B1043F" w:rsidRDefault="00B1043F">
      <w:r>
        <w:br w:type="page"/>
      </w:r>
    </w:p>
    <w:tbl>
      <w:tblPr>
        <w:tblStyle w:val="TableGrid"/>
        <w:tblW w:w="9351" w:type="dxa"/>
        <w:tblLook w:val="04A0" w:firstRow="1" w:lastRow="0" w:firstColumn="1" w:lastColumn="0" w:noHBand="0" w:noVBand="1"/>
      </w:tblPr>
      <w:tblGrid>
        <w:gridCol w:w="3964"/>
        <w:gridCol w:w="1560"/>
        <w:gridCol w:w="3827"/>
      </w:tblGrid>
      <w:tr w:rsidR="00C0222A" w:rsidRPr="00C0222A" w14:paraId="53E90732" w14:textId="77777777" w:rsidTr="00B1043F">
        <w:tc>
          <w:tcPr>
            <w:tcW w:w="3964" w:type="dxa"/>
            <w:shd w:val="clear" w:color="auto" w:fill="D9E2F3" w:themeFill="accent1" w:themeFillTint="33"/>
          </w:tcPr>
          <w:p w14:paraId="120DA435" w14:textId="77777777" w:rsidR="00C0222A" w:rsidRPr="00C0222A" w:rsidRDefault="00C0222A" w:rsidP="00C0222A">
            <w:pPr>
              <w:rPr>
                <w:rFonts w:cs="Arial"/>
                <w:b/>
              </w:rPr>
            </w:pPr>
            <w:r w:rsidRPr="00C0222A">
              <w:rPr>
                <w:rFonts w:cs="Arial"/>
                <w:b/>
              </w:rPr>
              <w:lastRenderedPageBreak/>
              <w:t>Details to collate to assist with the risk review</w:t>
            </w:r>
          </w:p>
        </w:tc>
        <w:tc>
          <w:tcPr>
            <w:tcW w:w="1560" w:type="dxa"/>
            <w:shd w:val="clear" w:color="auto" w:fill="D9E2F3" w:themeFill="accent1" w:themeFillTint="33"/>
          </w:tcPr>
          <w:p w14:paraId="3061526E" w14:textId="77777777" w:rsidR="00C0222A" w:rsidRPr="00C0222A" w:rsidRDefault="00C0222A" w:rsidP="00B1043F">
            <w:pPr>
              <w:jc w:val="center"/>
              <w:rPr>
                <w:rFonts w:cs="Arial"/>
                <w:b/>
              </w:rPr>
            </w:pPr>
            <w:r w:rsidRPr="00C0222A">
              <w:rPr>
                <w:rFonts w:cs="Arial"/>
                <w:b/>
              </w:rPr>
              <w:t>Notes</w:t>
            </w:r>
          </w:p>
        </w:tc>
        <w:tc>
          <w:tcPr>
            <w:tcW w:w="3827" w:type="dxa"/>
            <w:shd w:val="clear" w:color="auto" w:fill="D9E2F3" w:themeFill="accent1" w:themeFillTint="33"/>
          </w:tcPr>
          <w:p w14:paraId="20A42340" w14:textId="77777777" w:rsidR="00C0222A" w:rsidRPr="00C0222A" w:rsidRDefault="00C0222A" w:rsidP="00C0222A">
            <w:pPr>
              <w:rPr>
                <w:rFonts w:cs="Arial"/>
                <w:b/>
              </w:rPr>
            </w:pPr>
            <w:r w:rsidRPr="00C0222A">
              <w:rPr>
                <w:rFonts w:cs="Arial"/>
                <w:b/>
              </w:rPr>
              <w:t xml:space="preserve">The % of (a) the client database and (b) fees generated by this number </w:t>
            </w:r>
          </w:p>
        </w:tc>
      </w:tr>
      <w:tr w:rsidR="00C0222A" w:rsidRPr="00C0222A" w14:paraId="1DECEF94" w14:textId="77777777" w:rsidTr="00B1043F">
        <w:tc>
          <w:tcPr>
            <w:tcW w:w="3964" w:type="dxa"/>
          </w:tcPr>
          <w:p w14:paraId="2DC5E4CE" w14:textId="77777777" w:rsidR="00C0222A" w:rsidRPr="00B1043F" w:rsidRDefault="00C0222A" w:rsidP="00C0222A">
            <w:pPr>
              <w:rPr>
                <w:rFonts w:cs="Arial"/>
                <w:sz w:val="20"/>
                <w:szCs w:val="20"/>
              </w:rPr>
            </w:pPr>
            <w:r w:rsidRPr="00B1043F">
              <w:rPr>
                <w:rFonts w:cs="Arial"/>
                <w:sz w:val="20"/>
                <w:szCs w:val="20"/>
              </w:rPr>
              <w:t>How many clients do we have operating in/working for businesses</w:t>
            </w:r>
            <w:r w:rsidR="00B1043F" w:rsidRPr="00B1043F">
              <w:rPr>
                <w:rFonts w:cs="Arial"/>
                <w:sz w:val="20"/>
                <w:szCs w:val="20"/>
              </w:rPr>
              <w:t>,</w:t>
            </w:r>
            <w:r w:rsidRPr="00B1043F">
              <w:rPr>
                <w:rFonts w:cs="Arial"/>
                <w:sz w:val="20"/>
                <w:szCs w:val="20"/>
              </w:rPr>
              <w:t xml:space="preserve"> in </w:t>
            </w:r>
            <w:r w:rsidR="00B1043F" w:rsidRPr="00B1043F">
              <w:rPr>
                <w:rFonts w:cs="Arial"/>
                <w:sz w:val="20"/>
                <w:szCs w:val="20"/>
              </w:rPr>
              <w:t xml:space="preserve">a </w:t>
            </w:r>
            <w:r w:rsidRPr="00B1043F">
              <w:rPr>
                <w:rFonts w:cs="Arial"/>
                <w:sz w:val="20"/>
                <w:szCs w:val="20"/>
              </w:rPr>
              <w:t>particular</w:t>
            </w:r>
            <w:r w:rsidR="00B1043F" w:rsidRPr="00B1043F">
              <w:rPr>
                <w:rFonts w:cs="Arial"/>
                <w:sz w:val="20"/>
                <w:szCs w:val="20"/>
              </w:rPr>
              <w:t>,</w:t>
            </w:r>
            <w:r w:rsidRPr="00B1043F">
              <w:rPr>
                <w:rFonts w:cs="Arial"/>
                <w:sz w:val="20"/>
                <w:szCs w:val="20"/>
              </w:rPr>
              <w:t xml:space="preserve"> sector?</w:t>
            </w:r>
          </w:p>
          <w:p w14:paraId="1BE76BEF" w14:textId="77777777" w:rsidR="00C0222A" w:rsidRPr="00B1043F" w:rsidRDefault="00C0222A" w:rsidP="00C0222A">
            <w:pPr>
              <w:rPr>
                <w:rFonts w:cs="Arial"/>
                <w:sz w:val="20"/>
                <w:szCs w:val="20"/>
              </w:rPr>
            </w:pPr>
          </w:p>
          <w:p w14:paraId="1824730A" w14:textId="77777777" w:rsidR="00C0222A" w:rsidRPr="00B1043F" w:rsidRDefault="00C0222A" w:rsidP="00C0222A">
            <w:pPr>
              <w:rPr>
                <w:rFonts w:cs="Arial"/>
                <w:sz w:val="20"/>
                <w:szCs w:val="20"/>
              </w:rPr>
            </w:pPr>
            <w:r w:rsidRPr="00B1043F">
              <w:rPr>
                <w:rFonts w:cs="Arial"/>
                <w:sz w:val="20"/>
                <w:szCs w:val="20"/>
              </w:rPr>
              <w:t>List the main sectors and the number of clients in those sectors.</w:t>
            </w:r>
          </w:p>
          <w:p w14:paraId="495DF77C" w14:textId="77777777" w:rsidR="00C0222A" w:rsidRPr="00B1043F" w:rsidRDefault="00C0222A" w:rsidP="00C0222A">
            <w:pPr>
              <w:rPr>
                <w:rFonts w:cs="Arial"/>
                <w:sz w:val="20"/>
                <w:szCs w:val="20"/>
              </w:rPr>
            </w:pPr>
          </w:p>
          <w:p w14:paraId="34EC3A5F" w14:textId="77777777" w:rsidR="00C0222A" w:rsidRPr="00B1043F" w:rsidRDefault="00C0222A" w:rsidP="00C0222A">
            <w:pPr>
              <w:rPr>
                <w:rFonts w:cs="Arial"/>
                <w:sz w:val="20"/>
                <w:szCs w:val="20"/>
              </w:rPr>
            </w:pPr>
            <w:r w:rsidRPr="00B1043F">
              <w:rPr>
                <w:rFonts w:cs="Arial"/>
                <w:sz w:val="20"/>
                <w:szCs w:val="20"/>
              </w:rPr>
              <w:t>How many clients take on work outside their normal range of goods and services?</w:t>
            </w:r>
          </w:p>
          <w:p w14:paraId="65881EAF" w14:textId="77777777" w:rsidR="00C0222A" w:rsidRPr="00B1043F" w:rsidRDefault="00C0222A" w:rsidP="00C0222A">
            <w:pPr>
              <w:rPr>
                <w:rFonts w:cs="Arial"/>
                <w:sz w:val="20"/>
                <w:szCs w:val="20"/>
              </w:rPr>
            </w:pPr>
          </w:p>
          <w:p w14:paraId="320E070D" w14:textId="77777777" w:rsidR="00C0222A" w:rsidRPr="00C0222A" w:rsidRDefault="00C0222A" w:rsidP="00C0222A">
            <w:pPr>
              <w:rPr>
                <w:rFonts w:cs="Arial"/>
              </w:rPr>
            </w:pPr>
            <w:r w:rsidRPr="00B1043F">
              <w:rPr>
                <w:rFonts w:cs="Arial"/>
                <w:sz w:val="20"/>
                <w:szCs w:val="20"/>
              </w:rPr>
              <w:t>How many clients are involved in transactions which do not make commercial sense /source of funds is unusual/unknown.</w:t>
            </w:r>
          </w:p>
        </w:tc>
        <w:tc>
          <w:tcPr>
            <w:tcW w:w="1560" w:type="dxa"/>
          </w:tcPr>
          <w:p w14:paraId="5F3151A4" w14:textId="77777777" w:rsidR="00C0222A" w:rsidRPr="00C0222A" w:rsidRDefault="00C0222A" w:rsidP="00C0222A">
            <w:pPr>
              <w:rPr>
                <w:rFonts w:cs="Arial"/>
                <w:b/>
              </w:rPr>
            </w:pPr>
          </w:p>
        </w:tc>
        <w:tc>
          <w:tcPr>
            <w:tcW w:w="3827" w:type="dxa"/>
          </w:tcPr>
          <w:p w14:paraId="0215EB35" w14:textId="77777777" w:rsidR="00C0222A" w:rsidRPr="00C0222A" w:rsidRDefault="00C0222A" w:rsidP="00C0222A">
            <w:pPr>
              <w:rPr>
                <w:rFonts w:cs="Arial"/>
                <w:b/>
              </w:rPr>
            </w:pPr>
          </w:p>
        </w:tc>
      </w:tr>
      <w:tr w:rsidR="00C0222A" w:rsidRPr="00C0222A" w14:paraId="0FA3458B" w14:textId="77777777" w:rsidTr="00B1043F">
        <w:tc>
          <w:tcPr>
            <w:tcW w:w="3964" w:type="dxa"/>
          </w:tcPr>
          <w:p w14:paraId="25AFB166" w14:textId="77777777" w:rsidR="00C0222A" w:rsidRPr="00B1043F" w:rsidRDefault="00C0222A" w:rsidP="00E36148">
            <w:pPr>
              <w:rPr>
                <w:rFonts w:cs="Arial"/>
                <w:sz w:val="20"/>
                <w:szCs w:val="20"/>
              </w:rPr>
            </w:pPr>
            <w:r w:rsidRPr="00B1043F">
              <w:rPr>
                <w:rFonts w:cs="Arial"/>
                <w:sz w:val="20"/>
                <w:szCs w:val="20"/>
              </w:rPr>
              <w:t>How many clients are politically exposed persons (“PEPs”) or are a family member or known close associate of a PEP?</w:t>
            </w:r>
          </w:p>
        </w:tc>
        <w:tc>
          <w:tcPr>
            <w:tcW w:w="1560" w:type="dxa"/>
          </w:tcPr>
          <w:p w14:paraId="60355C1C" w14:textId="77777777" w:rsidR="00C0222A" w:rsidRPr="00961D0E" w:rsidRDefault="00C0222A" w:rsidP="00961D0E">
            <w:pPr>
              <w:jc w:val="center"/>
              <w:rPr>
                <w:rFonts w:cs="Arial"/>
              </w:rPr>
            </w:pPr>
            <w:r w:rsidRPr="00961D0E">
              <w:rPr>
                <w:rFonts w:cs="Arial"/>
              </w:rPr>
              <w:t>2</w:t>
            </w:r>
          </w:p>
        </w:tc>
        <w:tc>
          <w:tcPr>
            <w:tcW w:w="3827" w:type="dxa"/>
          </w:tcPr>
          <w:p w14:paraId="7A1B9801" w14:textId="77777777" w:rsidR="00C0222A" w:rsidRPr="00C0222A" w:rsidRDefault="00C0222A" w:rsidP="00C0222A">
            <w:pPr>
              <w:rPr>
                <w:rFonts w:cs="Arial"/>
                <w:b/>
              </w:rPr>
            </w:pPr>
          </w:p>
        </w:tc>
      </w:tr>
      <w:tr w:rsidR="00C0222A" w:rsidRPr="00C0222A" w14:paraId="5045A3B9" w14:textId="77777777" w:rsidTr="00B1043F">
        <w:tc>
          <w:tcPr>
            <w:tcW w:w="3964" w:type="dxa"/>
          </w:tcPr>
          <w:p w14:paraId="05AF9D9F" w14:textId="77777777" w:rsidR="00C0222A" w:rsidRPr="00B1043F" w:rsidRDefault="00C0222A" w:rsidP="00C0222A">
            <w:pPr>
              <w:rPr>
                <w:rFonts w:cs="Arial"/>
                <w:sz w:val="20"/>
                <w:szCs w:val="20"/>
              </w:rPr>
            </w:pPr>
            <w:r w:rsidRPr="00B1043F">
              <w:rPr>
                <w:rFonts w:cs="Arial"/>
                <w:sz w:val="20"/>
                <w:szCs w:val="20"/>
              </w:rPr>
              <w:t>How many clients</w:t>
            </w:r>
            <w:r w:rsidR="00961D0E" w:rsidRPr="00B1043F">
              <w:rPr>
                <w:rFonts w:cs="Arial"/>
                <w:sz w:val="20"/>
                <w:szCs w:val="20"/>
              </w:rPr>
              <w:t xml:space="preserve"> a</w:t>
            </w:r>
            <w:r w:rsidRPr="00B1043F">
              <w:rPr>
                <w:rFonts w:cs="Arial"/>
                <w:sz w:val="20"/>
                <w:szCs w:val="20"/>
              </w:rPr>
              <w:t>pproach the firm for advice on one-off transactions only?</w:t>
            </w:r>
          </w:p>
          <w:p w14:paraId="3D3E921C" w14:textId="77777777" w:rsidR="00C0222A" w:rsidRPr="00B1043F" w:rsidRDefault="00C0222A" w:rsidP="00C0222A">
            <w:pPr>
              <w:rPr>
                <w:rFonts w:cs="Arial"/>
                <w:sz w:val="20"/>
                <w:szCs w:val="20"/>
              </w:rPr>
            </w:pPr>
          </w:p>
          <w:p w14:paraId="2478229A" w14:textId="77777777" w:rsidR="00C0222A" w:rsidRPr="00B1043F" w:rsidRDefault="00C0222A" w:rsidP="00961D0E">
            <w:pPr>
              <w:rPr>
                <w:rFonts w:cs="Arial"/>
                <w:sz w:val="20"/>
                <w:szCs w:val="20"/>
              </w:rPr>
            </w:pPr>
            <w:r w:rsidRPr="00B1043F">
              <w:rPr>
                <w:rFonts w:cs="Arial"/>
                <w:sz w:val="20"/>
                <w:szCs w:val="20"/>
              </w:rPr>
              <w:t>Require ongoing work?</w:t>
            </w:r>
          </w:p>
        </w:tc>
        <w:tc>
          <w:tcPr>
            <w:tcW w:w="1560" w:type="dxa"/>
          </w:tcPr>
          <w:p w14:paraId="2FD42D09" w14:textId="77777777" w:rsidR="00C0222A" w:rsidRPr="00C0222A" w:rsidRDefault="00C0222A" w:rsidP="00C0222A">
            <w:pPr>
              <w:rPr>
                <w:rFonts w:cs="Arial"/>
                <w:b/>
              </w:rPr>
            </w:pPr>
          </w:p>
        </w:tc>
        <w:tc>
          <w:tcPr>
            <w:tcW w:w="3827" w:type="dxa"/>
          </w:tcPr>
          <w:p w14:paraId="79D089DC" w14:textId="77777777" w:rsidR="00C0222A" w:rsidRPr="00C0222A" w:rsidRDefault="00C0222A" w:rsidP="00C0222A">
            <w:pPr>
              <w:rPr>
                <w:rFonts w:cs="Arial"/>
                <w:b/>
              </w:rPr>
            </w:pPr>
          </w:p>
        </w:tc>
      </w:tr>
      <w:tr w:rsidR="00C0222A" w:rsidRPr="00C0222A" w14:paraId="71720C02" w14:textId="77777777" w:rsidTr="00B1043F">
        <w:tc>
          <w:tcPr>
            <w:tcW w:w="3964" w:type="dxa"/>
          </w:tcPr>
          <w:p w14:paraId="1AA6D224" w14:textId="77777777" w:rsidR="00C0222A" w:rsidRPr="00B1043F" w:rsidRDefault="00C0222A" w:rsidP="00C0222A">
            <w:pPr>
              <w:rPr>
                <w:rFonts w:cs="Arial"/>
                <w:sz w:val="20"/>
                <w:szCs w:val="20"/>
              </w:rPr>
            </w:pPr>
            <w:r w:rsidRPr="00B1043F">
              <w:rPr>
                <w:rFonts w:cs="Arial"/>
                <w:sz w:val="20"/>
                <w:szCs w:val="20"/>
              </w:rPr>
              <w:t xml:space="preserve">Based on what is known about clients, how many are at risk of understating their income or overstating their expenses (or would if we did not check their records and advise them accordingly)?  </w:t>
            </w:r>
          </w:p>
          <w:p w14:paraId="0CD87211" w14:textId="77777777" w:rsidR="00C0222A" w:rsidRPr="00B1043F" w:rsidRDefault="00C0222A" w:rsidP="00C0222A">
            <w:pPr>
              <w:rPr>
                <w:rFonts w:cs="Arial"/>
                <w:sz w:val="20"/>
                <w:szCs w:val="20"/>
              </w:rPr>
            </w:pPr>
          </w:p>
          <w:p w14:paraId="669CB87C" w14:textId="77777777" w:rsidR="00C0222A" w:rsidRPr="00B1043F" w:rsidRDefault="00C0222A" w:rsidP="00B1043F">
            <w:pPr>
              <w:rPr>
                <w:rFonts w:cs="Arial"/>
                <w:sz w:val="20"/>
                <w:szCs w:val="20"/>
              </w:rPr>
            </w:pPr>
            <w:r w:rsidRPr="00B1043F">
              <w:rPr>
                <w:rFonts w:cs="Arial"/>
                <w:sz w:val="20"/>
                <w:szCs w:val="20"/>
              </w:rPr>
              <w:t>How many have a lifestyle and /or transaction which are inconsistent with known business and personal information.</w:t>
            </w:r>
          </w:p>
        </w:tc>
        <w:tc>
          <w:tcPr>
            <w:tcW w:w="1560" w:type="dxa"/>
          </w:tcPr>
          <w:p w14:paraId="255E63BC" w14:textId="77777777" w:rsidR="00C0222A" w:rsidRPr="00C0222A" w:rsidRDefault="00C0222A" w:rsidP="00C0222A">
            <w:pPr>
              <w:rPr>
                <w:rFonts w:cs="Arial"/>
                <w:b/>
              </w:rPr>
            </w:pPr>
          </w:p>
        </w:tc>
        <w:tc>
          <w:tcPr>
            <w:tcW w:w="3827" w:type="dxa"/>
          </w:tcPr>
          <w:p w14:paraId="3124F259" w14:textId="77777777" w:rsidR="00C0222A" w:rsidRPr="00C0222A" w:rsidRDefault="00C0222A" w:rsidP="00C0222A">
            <w:pPr>
              <w:rPr>
                <w:rFonts w:cs="Arial"/>
                <w:b/>
              </w:rPr>
            </w:pPr>
          </w:p>
        </w:tc>
      </w:tr>
      <w:tr w:rsidR="00C0222A" w:rsidRPr="00C0222A" w14:paraId="2C0AC9C6" w14:textId="77777777" w:rsidTr="00B1043F">
        <w:tc>
          <w:tcPr>
            <w:tcW w:w="3964" w:type="dxa"/>
          </w:tcPr>
          <w:p w14:paraId="3F439419" w14:textId="77777777" w:rsidR="00C0222A" w:rsidRPr="00B1043F" w:rsidRDefault="00C0222A" w:rsidP="00961D0E">
            <w:pPr>
              <w:rPr>
                <w:rFonts w:cs="Arial"/>
                <w:sz w:val="20"/>
                <w:szCs w:val="20"/>
              </w:rPr>
            </w:pPr>
            <w:r w:rsidRPr="00B1043F">
              <w:rPr>
                <w:rFonts w:cs="Arial"/>
                <w:sz w:val="20"/>
                <w:szCs w:val="20"/>
              </w:rPr>
              <w:t>How many clients fail to bring their tax affairs up to date even after we advise them of the implications? [Note the guidance set out in Professional Conduct in Relation to Taxation help sheet on irregularities and note the potential money laundering reporting requirements]</w:t>
            </w:r>
            <w:r w:rsidR="00961D0E" w:rsidRPr="00B1043F">
              <w:rPr>
                <w:rFonts w:cs="Arial"/>
                <w:sz w:val="20"/>
                <w:szCs w:val="20"/>
              </w:rPr>
              <w:t>.</w:t>
            </w:r>
          </w:p>
        </w:tc>
        <w:tc>
          <w:tcPr>
            <w:tcW w:w="1560" w:type="dxa"/>
          </w:tcPr>
          <w:p w14:paraId="1E95682A" w14:textId="77777777" w:rsidR="00C0222A" w:rsidRPr="00C0222A" w:rsidRDefault="00C0222A" w:rsidP="00C0222A">
            <w:pPr>
              <w:rPr>
                <w:rFonts w:cs="Arial"/>
                <w:b/>
              </w:rPr>
            </w:pPr>
          </w:p>
        </w:tc>
        <w:tc>
          <w:tcPr>
            <w:tcW w:w="3827" w:type="dxa"/>
          </w:tcPr>
          <w:p w14:paraId="64C9C801" w14:textId="77777777" w:rsidR="00C0222A" w:rsidRPr="00C0222A" w:rsidRDefault="00C0222A" w:rsidP="00C0222A">
            <w:pPr>
              <w:rPr>
                <w:rFonts w:cs="Arial"/>
                <w:b/>
              </w:rPr>
            </w:pPr>
          </w:p>
        </w:tc>
      </w:tr>
      <w:tr w:rsidR="00C0222A" w:rsidRPr="00C0222A" w14:paraId="0A2C62F7" w14:textId="77777777" w:rsidTr="00B1043F">
        <w:tc>
          <w:tcPr>
            <w:tcW w:w="3964" w:type="dxa"/>
          </w:tcPr>
          <w:p w14:paraId="34EB6AA0" w14:textId="77777777" w:rsidR="00C0222A" w:rsidRPr="00B1043F" w:rsidRDefault="00C0222A" w:rsidP="00C0222A">
            <w:pPr>
              <w:rPr>
                <w:rFonts w:cs="Arial"/>
                <w:sz w:val="20"/>
                <w:szCs w:val="20"/>
              </w:rPr>
            </w:pPr>
            <w:r w:rsidRPr="00B1043F">
              <w:rPr>
                <w:rFonts w:cs="Arial"/>
                <w:sz w:val="20"/>
                <w:szCs w:val="20"/>
              </w:rPr>
              <w:t>How many individual client risk assessments are in each category of:</w:t>
            </w:r>
          </w:p>
          <w:p w14:paraId="466650B8" w14:textId="77777777" w:rsidR="00C0222A" w:rsidRPr="00B1043F" w:rsidRDefault="00C0222A" w:rsidP="00C0222A">
            <w:pPr>
              <w:rPr>
                <w:rFonts w:cs="Arial"/>
                <w:sz w:val="20"/>
                <w:szCs w:val="20"/>
              </w:rPr>
            </w:pPr>
            <w:r w:rsidRPr="00B1043F">
              <w:rPr>
                <w:rFonts w:cs="Arial"/>
                <w:sz w:val="20"/>
                <w:szCs w:val="20"/>
              </w:rPr>
              <w:t>High</w:t>
            </w:r>
          </w:p>
          <w:p w14:paraId="5E337F74" w14:textId="77777777" w:rsidR="00C0222A" w:rsidRPr="00B1043F" w:rsidRDefault="00C0222A" w:rsidP="00C0222A">
            <w:pPr>
              <w:rPr>
                <w:rFonts w:cs="Arial"/>
                <w:sz w:val="20"/>
                <w:szCs w:val="20"/>
              </w:rPr>
            </w:pPr>
            <w:r w:rsidRPr="00B1043F">
              <w:rPr>
                <w:rFonts w:cs="Arial"/>
                <w:sz w:val="20"/>
                <w:szCs w:val="20"/>
              </w:rPr>
              <w:t>Medium</w:t>
            </w:r>
          </w:p>
          <w:p w14:paraId="78AD7275" w14:textId="77777777" w:rsidR="00C0222A" w:rsidRPr="00B1043F" w:rsidRDefault="00C0222A" w:rsidP="00C0222A">
            <w:pPr>
              <w:rPr>
                <w:rFonts w:cs="Arial"/>
                <w:sz w:val="20"/>
                <w:szCs w:val="20"/>
              </w:rPr>
            </w:pPr>
            <w:r w:rsidRPr="00B1043F">
              <w:rPr>
                <w:rFonts w:cs="Arial"/>
                <w:sz w:val="20"/>
                <w:szCs w:val="20"/>
              </w:rPr>
              <w:t>Low</w:t>
            </w:r>
          </w:p>
        </w:tc>
        <w:tc>
          <w:tcPr>
            <w:tcW w:w="1560" w:type="dxa"/>
          </w:tcPr>
          <w:p w14:paraId="310CF33B" w14:textId="77777777" w:rsidR="00C0222A" w:rsidRPr="00B1043F" w:rsidRDefault="00C0222A" w:rsidP="00B1043F">
            <w:pPr>
              <w:jc w:val="center"/>
              <w:rPr>
                <w:rFonts w:cs="Arial"/>
              </w:rPr>
            </w:pPr>
            <w:r w:rsidRPr="00B1043F">
              <w:rPr>
                <w:rFonts w:cs="Arial"/>
              </w:rPr>
              <w:t>3</w:t>
            </w:r>
          </w:p>
        </w:tc>
        <w:tc>
          <w:tcPr>
            <w:tcW w:w="3827" w:type="dxa"/>
          </w:tcPr>
          <w:p w14:paraId="58DBFAAB" w14:textId="77777777" w:rsidR="00C0222A" w:rsidRPr="00C0222A" w:rsidRDefault="00C0222A" w:rsidP="00C0222A">
            <w:pPr>
              <w:rPr>
                <w:rFonts w:cs="Arial"/>
                <w:b/>
              </w:rPr>
            </w:pPr>
          </w:p>
        </w:tc>
      </w:tr>
    </w:tbl>
    <w:p w14:paraId="63DD6656" w14:textId="77777777" w:rsidR="00C0222A" w:rsidRDefault="00C0222A" w:rsidP="00C0222A">
      <w:pPr>
        <w:rPr>
          <w:rFonts w:cs="Arial"/>
          <w:b/>
        </w:rPr>
      </w:pPr>
    </w:p>
    <w:p w14:paraId="3FABCB75" w14:textId="77777777" w:rsidR="002F19EA" w:rsidRDefault="002F19EA" w:rsidP="00C0222A">
      <w:pPr>
        <w:rPr>
          <w:rFonts w:cs="Arial"/>
          <w:b/>
        </w:rPr>
      </w:pPr>
    </w:p>
    <w:p w14:paraId="3CA915A8" w14:textId="77777777" w:rsidR="002F19EA" w:rsidRDefault="002F19EA" w:rsidP="00C0222A">
      <w:pPr>
        <w:rPr>
          <w:rFonts w:cs="Arial"/>
          <w:b/>
        </w:rPr>
      </w:pPr>
    </w:p>
    <w:p w14:paraId="3DB092D1" w14:textId="77777777" w:rsidR="002F19EA" w:rsidRDefault="002F19EA" w:rsidP="00C0222A">
      <w:pPr>
        <w:rPr>
          <w:rFonts w:cs="Arial"/>
          <w:b/>
        </w:rPr>
      </w:pPr>
    </w:p>
    <w:p w14:paraId="39FD2C06" w14:textId="77777777" w:rsidR="002F19EA" w:rsidRDefault="002F19EA" w:rsidP="00C0222A">
      <w:pPr>
        <w:rPr>
          <w:rFonts w:cs="Arial"/>
          <w:b/>
        </w:rPr>
      </w:pPr>
    </w:p>
    <w:p w14:paraId="408EC2B0" w14:textId="77777777" w:rsidR="002F19EA" w:rsidRPr="00C0222A" w:rsidRDefault="002F19EA" w:rsidP="00C0222A">
      <w:pPr>
        <w:rPr>
          <w:rFonts w:cs="Arial"/>
          <w:b/>
        </w:rPr>
      </w:pPr>
    </w:p>
    <w:p w14:paraId="3FCFB1FB" w14:textId="77777777" w:rsidR="00C0222A" w:rsidRPr="00C0222A" w:rsidRDefault="00C0222A" w:rsidP="00C0222A">
      <w:pPr>
        <w:numPr>
          <w:ilvl w:val="0"/>
          <w:numId w:val="5"/>
        </w:numPr>
        <w:contextualSpacing/>
        <w:rPr>
          <w:rFonts w:cs="Arial"/>
          <w:b/>
        </w:rPr>
      </w:pPr>
      <w:r w:rsidRPr="00C0222A">
        <w:rPr>
          <w:rFonts w:cs="Arial"/>
          <w:b/>
          <w:i/>
        </w:rPr>
        <w:lastRenderedPageBreak/>
        <w:t>Countries or geographies - mark your client list with details such as those set out below and summarise in the boxes provided ready to compare your clients with the supervisory risk assessment categories</w:t>
      </w:r>
    </w:p>
    <w:p w14:paraId="1DEBAE12" w14:textId="77777777" w:rsidR="00C0222A" w:rsidRPr="00C0222A" w:rsidRDefault="00C0222A" w:rsidP="00C0222A">
      <w:pPr>
        <w:ind w:left="720"/>
        <w:contextualSpacing/>
        <w:rPr>
          <w:rFonts w:cs="Arial"/>
          <w:b/>
          <w:i/>
        </w:rPr>
      </w:pPr>
    </w:p>
    <w:p w14:paraId="7581B1BE" w14:textId="77777777" w:rsidR="00C0222A" w:rsidRPr="00B1043F" w:rsidRDefault="00C0222A" w:rsidP="00C0222A">
      <w:pPr>
        <w:rPr>
          <w:rFonts w:cs="Arial"/>
          <w:b/>
          <w:color w:val="4472C4" w:themeColor="accent1"/>
        </w:rPr>
      </w:pPr>
      <w:r w:rsidRPr="00B1043F">
        <w:rPr>
          <w:rFonts w:cs="Arial"/>
          <w:b/>
          <w:color w:val="4472C4" w:themeColor="accent1"/>
        </w:rPr>
        <w:t>Table 2</w:t>
      </w:r>
    </w:p>
    <w:tbl>
      <w:tblPr>
        <w:tblStyle w:val="TableGrid"/>
        <w:tblW w:w="9351" w:type="dxa"/>
        <w:tblLook w:val="04A0" w:firstRow="1" w:lastRow="0" w:firstColumn="1" w:lastColumn="0" w:noHBand="0" w:noVBand="1"/>
      </w:tblPr>
      <w:tblGrid>
        <w:gridCol w:w="4248"/>
        <w:gridCol w:w="1134"/>
        <w:gridCol w:w="3969"/>
      </w:tblGrid>
      <w:tr w:rsidR="00C0222A" w:rsidRPr="00C0222A" w14:paraId="199E42FA" w14:textId="77777777" w:rsidTr="00140DC3">
        <w:tc>
          <w:tcPr>
            <w:tcW w:w="4248" w:type="dxa"/>
            <w:shd w:val="clear" w:color="auto" w:fill="DEEAF6" w:themeFill="accent5" w:themeFillTint="33"/>
          </w:tcPr>
          <w:p w14:paraId="0B8CB1A0" w14:textId="77777777" w:rsidR="00C0222A" w:rsidRPr="00C0222A" w:rsidRDefault="00C0222A" w:rsidP="00C0222A">
            <w:pPr>
              <w:rPr>
                <w:rFonts w:cs="Arial"/>
                <w:b/>
              </w:rPr>
            </w:pPr>
            <w:r w:rsidRPr="00C0222A">
              <w:rPr>
                <w:rFonts w:cs="Arial"/>
                <w:b/>
              </w:rPr>
              <w:t>Details to collate to assist with the risk review</w:t>
            </w:r>
          </w:p>
        </w:tc>
        <w:tc>
          <w:tcPr>
            <w:tcW w:w="1134" w:type="dxa"/>
            <w:shd w:val="clear" w:color="auto" w:fill="DEEAF6" w:themeFill="accent5" w:themeFillTint="33"/>
          </w:tcPr>
          <w:p w14:paraId="2F86F44F" w14:textId="77777777" w:rsidR="00C0222A" w:rsidRPr="00C0222A" w:rsidRDefault="00C0222A" w:rsidP="00C0222A">
            <w:pPr>
              <w:rPr>
                <w:rFonts w:cs="Arial"/>
                <w:b/>
              </w:rPr>
            </w:pPr>
            <w:r w:rsidRPr="00C0222A">
              <w:rPr>
                <w:rFonts w:cs="Arial"/>
                <w:b/>
              </w:rPr>
              <w:t>Notes</w:t>
            </w:r>
          </w:p>
        </w:tc>
        <w:tc>
          <w:tcPr>
            <w:tcW w:w="3969" w:type="dxa"/>
            <w:shd w:val="clear" w:color="auto" w:fill="DEEAF6" w:themeFill="accent5" w:themeFillTint="33"/>
          </w:tcPr>
          <w:p w14:paraId="6757427A" w14:textId="77777777" w:rsidR="00C0222A" w:rsidRPr="00C0222A" w:rsidRDefault="00C0222A" w:rsidP="00C0222A">
            <w:pPr>
              <w:rPr>
                <w:rFonts w:cs="Arial"/>
                <w:b/>
                <w:i/>
              </w:rPr>
            </w:pPr>
            <w:r w:rsidRPr="00C0222A">
              <w:rPr>
                <w:rFonts w:cs="Arial"/>
                <w:b/>
              </w:rPr>
              <w:t>The % of (a) the client database and (b) fees generated by this number in each country</w:t>
            </w:r>
          </w:p>
        </w:tc>
      </w:tr>
      <w:tr w:rsidR="00C0222A" w:rsidRPr="00C0222A" w14:paraId="02D19450" w14:textId="77777777" w:rsidTr="00140DC3">
        <w:tc>
          <w:tcPr>
            <w:tcW w:w="4248" w:type="dxa"/>
          </w:tcPr>
          <w:p w14:paraId="677C1F93" w14:textId="77777777" w:rsidR="00C0222A" w:rsidRPr="00B1043F" w:rsidRDefault="00C0222A" w:rsidP="00C0222A">
            <w:pPr>
              <w:rPr>
                <w:rFonts w:cs="Arial"/>
                <w:b/>
                <w:sz w:val="20"/>
                <w:szCs w:val="20"/>
              </w:rPr>
            </w:pPr>
            <w:r w:rsidRPr="00B1043F">
              <w:rPr>
                <w:rFonts w:cs="Arial"/>
                <w:sz w:val="20"/>
                <w:szCs w:val="20"/>
              </w:rPr>
              <w:t xml:space="preserve">How many clients are based overseas and where are they based? (This will enable you to consider whether any are based in high risk countries under Step two). </w:t>
            </w:r>
          </w:p>
        </w:tc>
        <w:tc>
          <w:tcPr>
            <w:tcW w:w="1134" w:type="dxa"/>
          </w:tcPr>
          <w:p w14:paraId="1FD4316E" w14:textId="77777777" w:rsidR="00C0222A" w:rsidRPr="00961D0E" w:rsidRDefault="00C0222A" w:rsidP="00961D0E">
            <w:pPr>
              <w:jc w:val="center"/>
              <w:rPr>
                <w:rFonts w:cs="Arial"/>
              </w:rPr>
            </w:pPr>
            <w:r w:rsidRPr="00961D0E">
              <w:rPr>
                <w:rFonts w:cs="Arial"/>
              </w:rPr>
              <w:t>4</w:t>
            </w:r>
          </w:p>
        </w:tc>
        <w:tc>
          <w:tcPr>
            <w:tcW w:w="3969" w:type="dxa"/>
          </w:tcPr>
          <w:p w14:paraId="2A791970" w14:textId="77777777" w:rsidR="00C0222A" w:rsidRPr="00C0222A" w:rsidRDefault="00C0222A" w:rsidP="00C0222A">
            <w:pPr>
              <w:rPr>
                <w:rFonts w:cs="Arial"/>
                <w:b/>
              </w:rPr>
            </w:pPr>
          </w:p>
        </w:tc>
      </w:tr>
    </w:tbl>
    <w:p w14:paraId="3D338480" w14:textId="77777777" w:rsidR="00C0222A" w:rsidRPr="00C0222A" w:rsidRDefault="00C0222A" w:rsidP="00C0222A">
      <w:pPr>
        <w:rPr>
          <w:rFonts w:cs="Arial"/>
          <w:b/>
        </w:rPr>
      </w:pPr>
    </w:p>
    <w:p w14:paraId="7C6EE842" w14:textId="77777777" w:rsidR="00B1043F" w:rsidRPr="00B1043F" w:rsidRDefault="00C0222A" w:rsidP="00C0222A">
      <w:pPr>
        <w:numPr>
          <w:ilvl w:val="0"/>
          <w:numId w:val="5"/>
        </w:numPr>
        <w:contextualSpacing/>
        <w:rPr>
          <w:rFonts w:cs="Arial"/>
          <w:b/>
        </w:rPr>
      </w:pPr>
      <w:r w:rsidRPr="00B1043F">
        <w:rPr>
          <w:rFonts w:cs="Arial"/>
          <w:b/>
          <w:i/>
        </w:rPr>
        <w:t>Products and services– think through all of the services you provide and how they are provided. Can you answer these basic questions?</w:t>
      </w:r>
    </w:p>
    <w:p w14:paraId="45D120F1" w14:textId="77777777" w:rsidR="00B1043F" w:rsidRPr="00B1043F" w:rsidRDefault="00B1043F" w:rsidP="00B1043F">
      <w:pPr>
        <w:ind w:left="360"/>
        <w:contextualSpacing/>
        <w:rPr>
          <w:rFonts w:cs="Arial"/>
          <w:b/>
        </w:rPr>
      </w:pPr>
    </w:p>
    <w:p w14:paraId="02E985DC" w14:textId="77777777" w:rsidR="00C0222A" w:rsidRPr="00B1043F" w:rsidRDefault="00C0222A" w:rsidP="00C0222A">
      <w:pPr>
        <w:rPr>
          <w:rFonts w:cs="Arial"/>
          <w:b/>
          <w:color w:val="4472C4" w:themeColor="accent1"/>
        </w:rPr>
      </w:pPr>
      <w:r w:rsidRPr="00B1043F">
        <w:rPr>
          <w:rFonts w:cs="Arial"/>
          <w:b/>
          <w:color w:val="4472C4" w:themeColor="accent1"/>
        </w:rPr>
        <w:t>Table 3</w:t>
      </w:r>
    </w:p>
    <w:tbl>
      <w:tblPr>
        <w:tblStyle w:val="TableGrid"/>
        <w:tblW w:w="9447" w:type="dxa"/>
        <w:tblLook w:val="04A0" w:firstRow="1" w:lastRow="0" w:firstColumn="1" w:lastColumn="0" w:noHBand="0" w:noVBand="1"/>
      </w:tblPr>
      <w:tblGrid>
        <w:gridCol w:w="4248"/>
        <w:gridCol w:w="1134"/>
        <w:gridCol w:w="4065"/>
      </w:tblGrid>
      <w:tr w:rsidR="00C0222A" w:rsidRPr="00C0222A" w14:paraId="6FDFBF4A" w14:textId="77777777" w:rsidTr="00B1043F">
        <w:tc>
          <w:tcPr>
            <w:tcW w:w="4248" w:type="dxa"/>
            <w:shd w:val="clear" w:color="auto" w:fill="DEEAF6" w:themeFill="accent5" w:themeFillTint="33"/>
          </w:tcPr>
          <w:p w14:paraId="53C10743" w14:textId="77777777" w:rsidR="00C0222A" w:rsidRPr="00C0222A" w:rsidRDefault="00C0222A" w:rsidP="00C0222A">
            <w:pPr>
              <w:rPr>
                <w:rFonts w:cs="Arial"/>
                <w:b/>
              </w:rPr>
            </w:pPr>
            <w:r w:rsidRPr="00C0222A">
              <w:rPr>
                <w:rFonts w:cs="Arial"/>
                <w:b/>
              </w:rPr>
              <w:t>Details to collate to assist with the risk review</w:t>
            </w:r>
          </w:p>
        </w:tc>
        <w:tc>
          <w:tcPr>
            <w:tcW w:w="1134" w:type="dxa"/>
            <w:shd w:val="clear" w:color="auto" w:fill="DEEAF6" w:themeFill="accent5" w:themeFillTint="33"/>
          </w:tcPr>
          <w:p w14:paraId="2F4073FA" w14:textId="77777777" w:rsidR="00C0222A" w:rsidRPr="00C0222A" w:rsidRDefault="00C0222A" w:rsidP="00C0222A">
            <w:pPr>
              <w:rPr>
                <w:rFonts w:cs="Arial"/>
                <w:b/>
              </w:rPr>
            </w:pPr>
            <w:r w:rsidRPr="00C0222A">
              <w:rPr>
                <w:rFonts w:cs="Arial"/>
                <w:b/>
              </w:rPr>
              <w:t>Notes</w:t>
            </w:r>
          </w:p>
        </w:tc>
        <w:tc>
          <w:tcPr>
            <w:tcW w:w="4065" w:type="dxa"/>
            <w:shd w:val="clear" w:color="auto" w:fill="DEEAF6" w:themeFill="accent5" w:themeFillTint="33"/>
          </w:tcPr>
          <w:p w14:paraId="56AE181C" w14:textId="77777777" w:rsidR="00C0222A" w:rsidRPr="00C0222A" w:rsidRDefault="00C0222A" w:rsidP="00C0222A">
            <w:pPr>
              <w:rPr>
                <w:rFonts w:cs="Arial"/>
                <w:b/>
                <w:i/>
              </w:rPr>
            </w:pPr>
            <w:r w:rsidRPr="00C0222A">
              <w:rPr>
                <w:rFonts w:cs="Arial"/>
                <w:b/>
              </w:rPr>
              <w:t>The % of (a) the client database and (b) fees generated for each type of service</w:t>
            </w:r>
            <w:r w:rsidRPr="00C0222A" w:rsidDel="00113C22">
              <w:rPr>
                <w:rFonts w:cs="Arial"/>
                <w:b/>
                <w:i/>
              </w:rPr>
              <w:t xml:space="preserve"> </w:t>
            </w:r>
          </w:p>
        </w:tc>
      </w:tr>
      <w:tr w:rsidR="00C0222A" w:rsidRPr="00C0222A" w14:paraId="1474D3AA" w14:textId="77777777" w:rsidTr="00B1043F">
        <w:tc>
          <w:tcPr>
            <w:tcW w:w="4248" w:type="dxa"/>
          </w:tcPr>
          <w:p w14:paraId="75BA60E8" w14:textId="77777777" w:rsidR="00C0222A" w:rsidRPr="00B1043F" w:rsidRDefault="00C0222A" w:rsidP="00C0222A">
            <w:pPr>
              <w:rPr>
                <w:rFonts w:cs="Arial"/>
                <w:sz w:val="20"/>
                <w:szCs w:val="20"/>
              </w:rPr>
            </w:pPr>
            <w:r w:rsidRPr="00B1043F">
              <w:rPr>
                <w:rFonts w:cs="Arial"/>
                <w:sz w:val="20"/>
                <w:szCs w:val="20"/>
              </w:rPr>
              <w:t>What services are provided by the firm and how many clients/what percentages of fees relates to each service</w:t>
            </w:r>
          </w:p>
        </w:tc>
        <w:tc>
          <w:tcPr>
            <w:tcW w:w="1134" w:type="dxa"/>
          </w:tcPr>
          <w:p w14:paraId="0A249B32" w14:textId="77777777" w:rsidR="00C0222A" w:rsidRPr="00C0222A" w:rsidRDefault="00C0222A" w:rsidP="00C0222A">
            <w:pPr>
              <w:rPr>
                <w:rFonts w:cs="Arial"/>
                <w:b/>
                <w:i/>
              </w:rPr>
            </w:pPr>
          </w:p>
        </w:tc>
        <w:tc>
          <w:tcPr>
            <w:tcW w:w="4065" w:type="dxa"/>
          </w:tcPr>
          <w:p w14:paraId="39628AD5" w14:textId="77777777" w:rsidR="00C0222A" w:rsidRPr="00C0222A" w:rsidRDefault="00C0222A" w:rsidP="00C0222A">
            <w:pPr>
              <w:rPr>
                <w:rFonts w:cs="Arial"/>
                <w:b/>
                <w:i/>
              </w:rPr>
            </w:pPr>
          </w:p>
        </w:tc>
      </w:tr>
      <w:tr w:rsidR="00C0222A" w:rsidRPr="00C0222A" w14:paraId="5DD1081B" w14:textId="77777777" w:rsidTr="00B1043F">
        <w:tc>
          <w:tcPr>
            <w:tcW w:w="4248" w:type="dxa"/>
          </w:tcPr>
          <w:p w14:paraId="60E8E2C5" w14:textId="77777777" w:rsidR="00C0222A" w:rsidRPr="00B1043F" w:rsidRDefault="00C0222A" w:rsidP="00C0222A">
            <w:pPr>
              <w:rPr>
                <w:rFonts w:cs="Arial"/>
                <w:sz w:val="20"/>
                <w:szCs w:val="20"/>
              </w:rPr>
            </w:pPr>
            <w:r w:rsidRPr="00B1043F">
              <w:rPr>
                <w:rFonts w:cs="Arial"/>
                <w:sz w:val="20"/>
                <w:szCs w:val="20"/>
              </w:rPr>
              <w:t>Which of these services give scope to identify ML/TF?  Which areas are ones where ML/TF is most likely to be occur</w:t>
            </w:r>
            <w:r w:rsidRPr="00B1043F">
              <w:rPr>
                <w:sz w:val="20"/>
                <w:szCs w:val="20"/>
              </w:rPr>
              <w:t>?</w:t>
            </w:r>
            <w:r w:rsidRPr="00B1043F">
              <w:rPr>
                <w:rFonts w:cs="Arial"/>
                <w:sz w:val="20"/>
                <w:szCs w:val="20"/>
              </w:rPr>
              <w:t xml:space="preserve"> Base this consideration initially the services which you consider give scope to identify ML/TF and then review again under step two based on the risk factors set out there)</w:t>
            </w:r>
          </w:p>
        </w:tc>
        <w:tc>
          <w:tcPr>
            <w:tcW w:w="1134" w:type="dxa"/>
          </w:tcPr>
          <w:p w14:paraId="61507A61" w14:textId="77777777" w:rsidR="00C0222A" w:rsidRPr="00C0222A" w:rsidRDefault="00C0222A" w:rsidP="00C0222A">
            <w:pPr>
              <w:rPr>
                <w:rFonts w:cs="Arial"/>
                <w:b/>
                <w:i/>
              </w:rPr>
            </w:pPr>
          </w:p>
        </w:tc>
        <w:tc>
          <w:tcPr>
            <w:tcW w:w="4065" w:type="dxa"/>
          </w:tcPr>
          <w:p w14:paraId="6773BAC5" w14:textId="77777777" w:rsidR="00C0222A" w:rsidRPr="00C0222A" w:rsidRDefault="00C0222A" w:rsidP="00C0222A">
            <w:pPr>
              <w:rPr>
                <w:rFonts w:cs="Arial"/>
                <w:b/>
                <w:i/>
              </w:rPr>
            </w:pPr>
          </w:p>
        </w:tc>
      </w:tr>
      <w:tr w:rsidR="00C0222A" w:rsidRPr="00C0222A" w14:paraId="4269257C" w14:textId="77777777" w:rsidTr="00B1043F">
        <w:tc>
          <w:tcPr>
            <w:tcW w:w="4248" w:type="dxa"/>
          </w:tcPr>
          <w:p w14:paraId="3730ED45" w14:textId="77777777" w:rsidR="00C0222A" w:rsidRPr="00B1043F" w:rsidRDefault="00C0222A" w:rsidP="00C0222A">
            <w:pPr>
              <w:rPr>
                <w:rFonts w:cs="Arial"/>
                <w:sz w:val="20"/>
                <w:szCs w:val="20"/>
              </w:rPr>
            </w:pPr>
            <w:r w:rsidRPr="00B1043F">
              <w:rPr>
                <w:rFonts w:cs="Arial"/>
                <w:sz w:val="20"/>
                <w:szCs w:val="20"/>
              </w:rPr>
              <w:t xml:space="preserve">Is trust and company service provider work undertaken?  </w:t>
            </w:r>
          </w:p>
        </w:tc>
        <w:tc>
          <w:tcPr>
            <w:tcW w:w="1134" w:type="dxa"/>
          </w:tcPr>
          <w:p w14:paraId="6B0B3466" w14:textId="77777777" w:rsidR="00C0222A" w:rsidRPr="00961D0E" w:rsidRDefault="00C0222A" w:rsidP="00961D0E">
            <w:pPr>
              <w:jc w:val="center"/>
              <w:rPr>
                <w:rFonts w:cs="Arial"/>
              </w:rPr>
            </w:pPr>
            <w:r w:rsidRPr="00961D0E">
              <w:rPr>
                <w:rFonts w:cs="Arial"/>
              </w:rPr>
              <w:t>5</w:t>
            </w:r>
          </w:p>
        </w:tc>
        <w:tc>
          <w:tcPr>
            <w:tcW w:w="4065" w:type="dxa"/>
          </w:tcPr>
          <w:p w14:paraId="27E62012" w14:textId="77777777" w:rsidR="00C0222A" w:rsidRPr="00C0222A" w:rsidRDefault="00C0222A" w:rsidP="00C0222A">
            <w:pPr>
              <w:rPr>
                <w:rFonts w:cs="Arial"/>
                <w:b/>
                <w:i/>
              </w:rPr>
            </w:pPr>
          </w:p>
        </w:tc>
      </w:tr>
      <w:tr w:rsidR="00C0222A" w:rsidRPr="00C0222A" w14:paraId="5B7F49CC" w14:textId="77777777" w:rsidTr="00B1043F">
        <w:tc>
          <w:tcPr>
            <w:tcW w:w="4248" w:type="dxa"/>
          </w:tcPr>
          <w:p w14:paraId="56CFE2CF" w14:textId="77777777" w:rsidR="00C0222A" w:rsidRPr="00B1043F" w:rsidRDefault="00C0222A" w:rsidP="00C0222A">
            <w:pPr>
              <w:rPr>
                <w:rFonts w:cs="Arial"/>
                <w:sz w:val="20"/>
                <w:szCs w:val="20"/>
              </w:rPr>
            </w:pPr>
            <w:r w:rsidRPr="00B1043F">
              <w:rPr>
                <w:rFonts w:cs="Arial"/>
                <w:sz w:val="20"/>
                <w:szCs w:val="20"/>
              </w:rPr>
              <w:t>Do we receive, hold or pay out money on behalf of our clients as part of the service provided?</w:t>
            </w:r>
          </w:p>
          <w:p w14:paraId="003CF419" w14:textId="77777777" w:rsidR="00C0222A" w:rsidRPr="00B1043F" w:rsidRDefault="00C0222A" w:rsidP="00C0222A">
            <w:pPr>
              <w:rPr>
                <w:rFonts w:cs="Arial"/>
                <w:sz w:val="20"/>
                <w:szCs w:val="20"/>
              </w:rPr>
            </w:pPr>
            <w:r w:rsidRPr="00B1043F">
              <w:rPr>
                <w:rFonts w:cs="Arial"/>
                <w:sz w:val="20"/>
                <w:szCs w:val="20"/>
              </w:rPr>
              <w:t>Do we have a client account through which client money passes?</w:t>
            </w:r>
          </w:p>
        </w:tc>
        <w:tc>
          <w:tcPr>
            <w:tcW w:w="1134" w:type="dxa"/>
          </w:tcPr>
          <w:p w14:paraId="3D6D0ED7" w14:textId="77777777" w:rsidR="00C0222A" w:rsidRPr="00C0222A" w:rsidRDefault="00C0222A" w:rsidP="00C0222A">
            <w:pPr>
              <w:rPr>
                <w:rFonts w:cs="Arial"/>
                <w:b/>
                <w:i/>
              </w:rPr>
            </w:pPr>
          </w:p>
        </w:tc>
        <w:tc>
          <w:tcPr>
            <w:tcW w:w="4065" w:type="dxa"/>
          </w:tcPr>
          <w:p w14:paraId="1BDF2AF2" w14:textId="77777777" w:rsidR="00C0222A" w:rsidRPr="00C0222A" w:rsidRDefault="00C0222A" w:rsidP="00C0222A">
            <w:pPr>
              <w:rPr>
                <w:rFonts w:cs="Arial"/>
                <w:b/>
                <w:i/>
              </w:rPr>
            </w:pPr>
          </w:p>
        </w:tc>
      </w:tr>
    </w:tbl>
    <w:p w14:paraId="3D3F06AE" w14:textId="77777777" w:rsidR="00C0222A" w:rsidRPr="00C0222A" w:rsidRDefault="00C0222A" w:rsidP="00C0222A">
      <w:pPr>
        <w:ind w:left="720"/>
        <w:contextualSpacing/>
        <w:rPr>
          <w:rFonts w:cs="Arial"/>
          <w:b/>
          <w:i/>
        </w:rPr>
      </w:pPr>
    </w:p>
    <w:p w14:paraId="35F00672" w14:textId="77777777" w:rsidR="00C0222A" w:rsidRPr="00C0222A" w:rsidRDefault="00C0222A" w:rsidP="00C0222A">
      <w:pPr>
        <w:numPr>
          <w:ilvl w:val="0"/>
          <w:numId w:val="5"/>
        </w:numPr>
        <w:contextualSpacing/>
        <w:rPr>
          <w:rFonts w:cs="Arial"/>
          <w:b/>
          <w:i/>
        </w:rPr>
      </w:pPr>
      <w:r w:rsidRPr="00C0222A">
        <w:rPr>
          <w:rFonts w:cs="Arial"/>
          <w:b/>
          <w:i/>
        </w:rPr>
        <w:t>Transactions – think through the transactional work undertaken</w:t>
      </w:r>
    </w:p>
    <w:p w14:paraId="543416F5" w14:textId="77777777" w:rsidR="00961D0E" w:rsidRDefault="00961D0E" w:rsidP="00C0222A">
      <w:pPr>
        <w:rPr>
          <w:rFonts w:cs="Arial"/>
          <w:b/>
        </w:rPr>
      </w:pPr>
    </w:p>
    <w:p w14:paraId="6D61A325" w14:textId="77777777" w:rsidR="00C0222A" w:rsidRPr="00B1043F" w:rsidRDefault="00C0222A" w:rsidP="00C0222A">
      <w:pPr>
        <w:rPr>
          <w:rFonts w:cs="Arial"/>
          <w:b/>
          <w:color w:val="4472C4" w:themeColor="accent1"/>
        </w:rPr>
      </w:pPr>
      <w:r w:rsidRPr="00B1043F">
        <w:rPr>
          <w:rFonts w:cs="Arial"/>
          <w:b/>
          <w:color w:val="4472C4" w:themeColor="accent1"/>
        </w:rPr>
        <w:t>Table 4</w:t>
      </w:r>
    </w:p>
    <w:tbl>
      <w:tblPr>
        <w:tblStyle w:val="TableGrid"/>
        <w:tblW w:w="9493" w:type="dxa"/>
        <w:tblLook w:val="04A0" w:firstRow="1" w:lastRow="0" w:firstColumn="1" w:lastColumn="0" w:noHBand="0" w:noVBand="1"/>
      </w:tblPr>
      <w:tblGrid>
        <w:gridCol w:w="4248"/>
        <w:gridCol w:w="1134"/>
        <w:gridCol w:w="4111"/>
      </w:tblGrid>
      <w:tr w:rsidR="00C0222A" w:rsidRPr="00C0222A" w14:paraId="26FD3BEF" w14:textId="77777777" w:rsidTr="00140DC3">
        <w:tc>
          <w:tcPr>
            <w:tcW w:w="4248" w:type="dxa"/>
            <w:shd w:val="clear" w:color="auto" w:fill="D9E2F3" w:themeFill="accent1" w:themeFillTint="33"/>
          </w:tcPr>
          <w:p w14:paraId="55BCC318" w14:textId="77777777" w:rsidR="00C0222A" w:rsidRPr="00C0222A" w:rsidRDefault="00C0222A" w:rsidP="00C0222A">
            <w:pPr>
              <w:rPr>
                <w:rFonts w:cs="Arial"/>
                <w:b/>
              </w:rPr>
            </w:pPr>
            <w:r w:rsidRPr="00C0222A">
              <w:rPr>
                <w:rFonts w:cs="Arial"/>
                <w:b/>
              </w:rPr>
              <w:t>Details to collate to assist with the risk review</w:t>
            </w:r>
          </w:p>
        </w:tc>
        <w:tc>
          <w:tcPr>
            <w:tcW w:w="1134" w:type="dxa"/>
            <w:shd w:val="clear" w:color="auto" w:fill="D9E2F3" w:themeFill="accent1" w:themeFillTint="33"/>
          </w:tcPr>
          <w:p w14:paraId="459544EA" w14:textId="77777777" w:rsidR="00C0222A" w:rsidRPr="00C0222A" w:rsidRDefault="00C0222A" w:rsidP="00140DC3">
            <w:pPr>
              <w:jc w:val="center"/>
              <w:rPr>
                <w:rFonts w:cs="Arial"/>
                <w:b/>
              </w:rPr>
            </w:pPr>
            <w:r w:rsidRPr="00C0222A">
              <w:rPr>
                <w:rFonts w:cs="Arial"/>
                <w:b/>
              </w:rPr>
              <w:t>Notes</w:t>
            </w:r>
          </w:p>
        </w:tc>
        <w:tc>
          <w:tcPr>
            <w:tcW w:w="4111" w:type="dxa"/>
            <w:shd w:val="clear" w:color="auto" w:fill="D9E2F3" w:themeFill="accent1" w:themeFillTint="33"/>
          </w:tcPr>
          <w:p w14:paraId="0A818CA5" w14:textId="77777777" w:rsidR="00C0222A" w:rsidRPr="00C0222A" w:rsidRDefault="00C0222A" w:rsidP="00C0222A">
            <w:pPr>
              <w:rPr>
                <w:rFonts w:cs="Arial"/>
                <w:b/>
                <w:i/>
              </w:rPr>
            </w:pPr>
            <w:r w:rsidRPr="00C0222A">
              <w:rPr>
                <w:rFonts w:cs="Arial"/>
                <w:b/>
              </w:rPr>
              <w:t>The % of (a) the client database and (b) fees generated by this number</w:t>
            </w:r>
          </w:p>
        </w:tc>
      </w:tr>
      <w:tr w:rsidR="00C0222A" w:rsidRPr="00C0222A" w14:paraId="1F6FDDA3" w14:textId="77777777" w:rsidTr="00140DC3">
        <w:tc>
          <w:tcPr>
            <w:tcW w:w="4248" w:type="dxa"/>
          </w:tcPr>
          <w:p w14:paraId="5BF0F6D2" w14:textId="77777777" w:rsidR="00C0222A" w:rsidRPr="00B1043F" w:rsidRDefault="00C0222A" w:rsidP="00C0222A">
            <w:pPr>
              <w:rPr>
                <w:rFonts w:cs="Arial"/>
                <w:sz w:val="20"/>
                <w:szCs w:val="20"/>
              </w:rPr>
            </w:pPr>
            <w:r w:rsidRPr="00B1043F">
              <w:rPr>
                <w:rFonts w:cs="Arial"/>
                <w:sz w:val="20"/>
                <w:szCs w:val="20"/>
              </w:rPr>
              <w:t>Is advice given on high value or complex transactions?</w:t>
            </w:r>
          </w:p>
        </w:tc>
        <w:tc>
          <w:tcPr>
            <w:tcW w:w="1134" w:type="dxa"/>
          </w:tcPr>
          <w:p w14:paraId="4639BC91" w14:textId="77777777" w:rsidR="00C0222A" w:rsidRPr="00C0222A" w:rsidRDefault="00C0222A" w:rsidP="00C0222A">
            <w:pPr>
              <w:rPr>
                <w:rFonts w:cs="Arial"/>
                <w:b/>
                <w:i/>
              </w:rPr>
            </w:pPr>
          </w:p>
        </w:tc>
        <w:tc>
          <w:tcPr>
            <w:tcW w:w="4111" w:type="dxa"/>
          </w:tcPr>
          <w:p w14:paraId="3003DE31" w14:textId="77777777" w:rsidR="00C0222A" w:rsidRPr="00C0222A" w:rsidRDefault="00C0222A" w:rsidP="00C0222A">
            <w:pPr>
              <w:rPr>
                <w:rFonts w:cs="Arial"/>
                <w:b/>
                <w:i/>
              </w:rPr>
            </w:pPr>
          </w:p>
        </w:tc>
      </w:tr>
      <w:tr w:rsidR="00C0222A" w:rsidRPr="00C0222A" w14:paraId="6FAFF058" w14:textId="77777777" w:rsidTr="00140DC3">
        <w:tc>
          <w:tcPr>
            <w:tcW w:w="4248" w:type="dxa"/>
          </w:tcPr>
          <w:p w14:paraId="219675E8" w14:textId="77777777" w:rsidR="00C0222A" w:rsidRPr="00B1043F" w:rsidRDefault="00C0222A" w:rsidP="00C0222A">
            <w:pPr>
              <w:rPr>
                <w:rFonts w:cs="Arial"/>
                <w:sz w:val="20"/>
                <w:szCs w:val="20"/>
              </w:rPr>
            </w:pPr>
            <w:r w:rsidRPr="00B1043F">
              <w:rPr>
                <w:rFonts w:cs="Arial"/>
                <w:sz w:val="20"/>
                <w:szCs w:val="20"/>
              </w:rPr>
              <w:t>Do we receive, hold or pay out money on behalf of our clients as part of the transactional service provided?</w:t>
            </w:r>
          </w:p>
          <w:p w14:paraId="243607E5" w14:textId="77777777" w:rsidR="00C0222A" w:rsidRPr="00B1043F" w:rsidRDefault="00C0222A" w:rsidP="00C0222A">
            <w:pPr>
              <w:rPr>
                <w:rFonts w:cs="Arial"/>
                <w:sz w:val="20"/>
                <w:szCs w:val="20"/>
              </w:rPr>
            </w:pPr>
            <w:r w:rsidRPr="00B1043F">
              <w:rPr>
                <w:rFonts w:cs="Arial"/>
                <w:sz w:val="20"/>
                <w:szCs w:val="20"/>
              </w:rPr>
              <w:t>Do we have a client account through which client money passes?</w:t>
            </w:r>
          </w:p>
        </w:tc>
        <w:tc>
          <w:tcPr>
            <w:tcW w:w="1134" w:type="dxa"/>
          </w:tcPr>
          <w:p w14:paraId="47D9A206" w14:textId="77777777" w:rsidR="00C0222A" w:rsidRPr="00C0222A" w:rsidRDefault="00C0222A" w:rsidP="00C0222A">
            <w:pPr>
              <w:rPr>
                <w:rFonts w:cs="Arial"/>
                <w:b/>
                <w:i/>
              </w:rPr>
            </w:pPr>
          </w:p>
        </w:tc>
        <w:tc>
          <w:tcPr>
            <w:tcW w:w="4111" w:type="dxa"/>
          </w:tcPr>
          <w:p w14:paraId="0329A51D" w14:textId="77777777" w:rsidR="00C0222A" w:rsidRPr="00C0222A" w:rsidRDefault="00C0222A" w:rsidP="00C0222A">
            <w:pPr>
              <w:rPr>
                <w:rFonts w:cs="Arial"/>
                <w:b/>
                <w:i/>
              </w:rPr>
            </w:pPr>
          </w:p>
        </w:tc>
      </w:tr>
      <w:tr w:rsidR="00C0222A" w:rsidRPr="00C0222A" w14:paraId="65F0E25E" w14:textId="77777777" w:rsidTr="00140DC3">
        <w:tc>
          <w:tcPr>
            <w:tcW w:w="4248" w:type="dxa"/>
          </w:tcPr>
          <w:p w14:paraId="4BA4639F" w14:textId="77777777" w:rsidR="00C0222A" w:rsidRPr="00B1043F" w:rsidRDefault="00C0222A" w:rsidP="00C0222A">
            <w:pPr>
              <w:rPr>
                <w:rFonts w:cs="Arial"/>
                <w:sz w:val="20"/>
                <w:szCs w:val="20"/>
              </w:rPr>
            </w:pPr>
            <w:r w:rsidRPr="00B1043F">
              <w:rPr>
                <w:rFonts w:cs="Arial"/>
                <w:sz w:val="20"/>
                <w:szCs w:val="20"/>
              </w:rPr>
              <w:t>Are the nature of services provided one-off or on-going services?</w:t>
            </w:r>
          </w:p>
        </w:tc>
        <w:tc>
          <w:tcPr>
            <w:tcW w:w="1134" w:type="dxa"/>
          </w:tcPr>
          <w:p w14:paraId="7C8E9AB5" w14:textId="77777777" w:rsidR="00C0222A" w:rsidRPr="00C0222A" w:rsidRDefault="00C0222A" w:rsidP="00C0222A">
            <w:pPr>
              <w:rPr>
                <w:rFonts w:cs="Arial"/>
                <w:b/>
                <w:i/>
              </w:rPr>
            </w:pPr>
          </w:p>
        </w:tc>
        <w:tc>
          <w:tcPr>
            <w:tcW w:w="4111" w:type="dxa"/>
          </w:tcPr>
          <w:p w14:paraId="05D20AB1" w14:textId="77777777" w:rsidR="00C0222A" w:rsidRPr="00C0222A" w:rsidRDefault="00C0222A" w:rsidP="00C0222A">
            <w:pPr>
              <w:rPr>
                <w:rFonts w:cs="Arial"/>
                <w:b/>
                <w:i/>
              </w:rPr>
            </w:pPr>
          </w:p>
        </w:tc>
      </w:tr>
    </w:tbl>
    <w:p w14:paraId="65292795" w14:textId="77777777" w:rsidR="00C0222A" w:rsidRPr="00C0222A" w:rsidRDefault="00C0222A" w:rsidP="00C0222A">
      <w:pPr>
        <w:rPr>
          <w:rFonts w:cs="Arial"/>
          <w:b/>
          <w:i/>
        </w:rPr>
      </w:pPr>
    </w:p>
    <w:p w14:paraId="76E06D7F" w14:textId="77777777" w:rsidR="00C0222A" w:rsidRPr="00C0222A" w:rsidRDefault="00C0222A" w:rsidP="00C0222A">
      <w:pPr>
        <w:numPr>
          <w:ilvl w:val="0"/>
          <w:numId w:val="5"/>
        </w:numPr>
        <w:contextualSpacing/>
        <w:rPr>
          <w:rFonts w:cs="Arial"/>
          <w:b/>
          <w:i/>
        </w:rPr>
      </w:pPr>
      <w:r w:rsidRPr="00C0222A">
        <w:rPr>
          <w:rFonts w:cs="Arial"/>
          <w:b/>
          <w:i/>
        </w:rPr>
        <w:t>Delivery channels – think through how services are provided and make a note ready to consider how the practice operates in comparison with the factors set out on the supervisory risk assessment</w:t>
      </w:r>
    </w:p>
    <w:p w14:paraId="1AD59055" w14:textId="77777777" w:rsidR="00140DC3" w:rsidRDefault="00140DC3" w:rsidP="00C0222A">
      <w:pPr>
        <w:rPr>
          <w:rFonts w:cs="Arial"/>
          <w:b/>
        </w:rPr>
      </w:pPr>
    </w:p>
    <w:p w14:paraId="0E0ED5A3" w14:textId="77777777" w:rsidR="00C0222A" w:rsidRPr="00140DC3" w:rsidRDefault="00C0222A" w:rsidP="00C0222A">
      <w:pPr>
        <w:rPr>
          <w:rFonts w:cs="Arial"/>
          <w:b/>
          <w:color w:val="4472C4" w:themeColor="accent1"/>
        </w:rPr>
      </w:pPr>
      <w:r w:rsidRPr="00140DC3">
        <w:rPr>
          <w:rFonts w:cs="Arial"/>
          <w:b/>
          <w:color w:val="4472C4" w:themeColor="accent1"/>
        </w:rPr>
        <w:t>Table 5</w:t>
      </w:r>
    </w:p>
    <w:tbl>
      <w:tblPr>
        <w:tblStyle w:val="TableGrid"/>
        <w:tblW w:w="0" w:type="auto"/>
        <w:tblLook w:val="04A0" w:firstRow="1" w:lastRow="0" w:firstColumn="1" w:lastColumn="0" w:noHBand="0" w:noVBand="1"/>
      </w:tblPr>
      <w:tblGrid>
        <w:gridCol w:w="6053"/>
        <w:gridCol w:w="2959"/>
      </w:tblGrid>
      <w:tr w:rsidR="00C0222A" w:rsidRPr="00C0222A" w14:paraId="1A680EF7" w14:textId="77777777" w:rsidTr="00140DC3">
        <w:tc>
          <w:tcPr>
            <w:tcW w:w="6053" w:type="dxa"/>
            <w:shd w:val="clear" w:color="auto" w:fill="D9E2F3" w:themeFill="accent1" w:themeFillTint="33"/>
          </w:tcPr>
          <w:p w14:paraId="6A269000" w14:textId="77777777" w:rsidR="00C0222A" w:rsidRPr="00C0222A" w:rsidRDefault="00C0222A" w:rsidP="00C0222A">
            <w:pPr>
              <w:rPr>
                <w:rFonts w:cs="Arial"/>
                <w:b/>
              </w:rPr>
            </w:pPr>
            <w:r w:rsidRPr="00C0222A">
              <w:rPr>
                <w:rFonts w:cs="Arial"/>
                <w:b/>
              </w:rPr>
              <w:t>Details to collate to assist with the risk review</w:t>
            </w:r>
          </w:p>
        </w:tc>
        <w:tc>
          <w:tcPr>
            <w:tcW w:w="2959" w:type="dxa"/>
            <w:shd w:val="clear" w:color="auto" w:fill="D9E2F3" w:themeFill="accent1" w:themeFillTint="33"/>
          </w:tcPr>
          <w:p w14:paraId="646F3C45" w14:textId="77777777" w:rsidR="00C0222A" w:rsidRPr="00C0222A" w:rsidRDefault="00C0222A" w:rsidP="00C0222A">
            <w:pPr>
              <w:rPr>
                <w:rFonts w:cs="Arial"/>
                <w:b/>
                <w:i/>
              </w:rPr>
            </w:pPr>
            <w:r w:rsidRPr="00C0222A">
              <w:rPr>
                <w:rFonts w:cs="Arial"/>
                <w:b/>
              </w:rPr>
              <w:t>The % of (a) the client database and (b) fees generated by this number</w:t>
            </w:r>
          </w:p>
        </w:tc>
      </w:tr>
      <w:tr w:rsidR="00C0222A" w:rsidRPr="00C0222A" w14:paraId="7A7A4011" w14:textId="77777777" w:rsidTr="00C0222A">
        <w:trPr>
          <w:trHeight w:val="1343"/>
        </w:trPr>
        <w:tc>
          <w:tcPr>
            <w:tcW w:w="6053" w:type="dxa"/>
          </w:tcPr>
          <w:p w14:paraId="2512E2CA" w14:textId="77777777" w:rsidR="00C0222A" w:rsidRPr="00C0222A" w:rsidRDefault="00C0222A" w:rsidP="00140DC3">
            <w:pPr>
              <w:rPr>
                <w:rFonts w:cs="Arial"/>
              </w:rPr>
            </w:pPr>
          </w:p>
          <w:p w14:paraId="609316AE" w14:textId="77777777" w:rsidR="00C0222A" w:rsidRPr="00C0222A" w:rsidRDefault="00C0222A" w:rsidP="00140DC3">
            <w:pPr>
              <w:rPr>
                <w:rFonts w:cs="Arial"/>
              </w:rPr>
            </w:pPr>
            <w:r w:rsidRPr="00C0222A">
              <w:rPr>
                <w:rFonts w:cs="Arial"/>
              </w:rPr>
              <w:t xml:space="preserve">How are services provided to </w:t>
            </w:r>
            <w:r w:rsidR="00961D0E">
              <w:rPr>
                <w:rFonts w:cs="Arial"/>
              </w:rPr>
              <w:t>C</w:t>
            </w:r>
            <w:r w:rsidR="00961D0E" w:rsidRPr="00C0222A">
              <w:rPr>
                <w:rFonts w:cs="Arial"/>
              </w:rPr>
              <w:t>lients?</w:t>
            </w:r>
          </w:p>
          <w:p w14:paraId="05D9ED01" w14:textId="77777777" w:rsidR="00C0222A" w:rsidRPr="00C0222A" w:rsidRDefault="00C0222A" w:rsidP="00140DC3">
            <w:pPr>
              <w:rPr>
                <w:rFonts w:cs="Arial"/>
              </w:rPr>
            </w:pPr>
          </w:p>
          <w:p w14:paraId="1465E009" w14:textId="77777777" w:rsidR="00C0222A" w:rsidRPr="00961D0E" w:rsidRDefault="00C0222A" w:rsidP="00140DC3">
            <w:pPr>
              <w:pStyle w:val="ListParagraph"/>
              <w:numPr>
                <w:ilvl w:val="0"/>
                <w:numId w:val="14"/>
              </w:numPr>
              <w:rPr>
                <w:rFonts w:cs="Arial"/>
              </w:rPr>
            </w:pPr>
            <w:r w:rsidRPr="00961D0E">
              <w:rPr>
                <w:rFonts w:cs="Arial"/>
              </w:rPr>
              <w:t>Online</w:t>
            </w:r>
          </w:p>
          <w:p w14:paraId="2350743D" w14:textId="77777777" w:rsidR="00C0222A" w:rsidRPr="00C0222A" w:rsidRDefault="00C0222A" w:rsidP="00140DC3">
            <w:pPr>
              <w:rPr>
                <w:rFonts w:cs="Arial"/>
              </w:rPr>
            </w:pPr>
          </w:p>
          <w:p w14:paraId="60882020" w14:textId="77777777" w:rsidR="00C0222A" w:rsidRPr="00961D0E" w:rsidRDefault="00C0222A" w:rsidP="00140DC3">
            <w:pPr>
              <w:pStyle w:val="ListParagraph"/>
              <w:numPr>
                <w:ilvl w:val="0"/>
                <w:numId w:val="14"/>
              </w:numPr>
              <w:rPr>
                <w:rFonts w:cs="Arial"/>
              </w:rPr>
            </w:pPr>
            <w:r w:rsidRPr="00961D0E">
              <w:rPr>
                <w:rFonts w:cs="Arial"/>
              </w:rPr>
              <w:t>Face to face</w:t>
            </w:r>
          </w:p>
          <w:p w14:paraId="61454EE7" w14:textId="77777777" w:rsidR="00C0222A" w:rsidRPr="00C0222A" w:rsidRDefault="00C0222A" w:rsidP="00140DC3">
            <w:pPr>
              <w:rPr>
                <w:rFonts w:cs="Arial"/>
              </w:rPr>
            </w:pPr>
          </w:p>
          <w:p w14:paraId="3AF0E79C" w14:textId="77777777" w:rsidR="00C0222A" w:rsidRPr="00961D0E" w:rsidRDefault="00C0222A" w:rsidP="00140DC3">
            <w:pPr>
              <w:pStyle w:val="ListParagraph"/>
              <w:numPr>
                <w:ilvl w:val="0"/>
                <w:numId w:val="14"/>
              </w:numPr>
              <w:rPr>
                <w:rFonts w:cs="Arial"/>
              </w:rPr>
            </w:pPr>
            <w:r w:rsidRPr="00961D0E">
              <w:rPr>
                <w:rFonts w:cs="Arial"/>
              </w:rPr>
              <w:t>Only to local clients</w:t>
            </w:r>
          </w:p>
          <w:p w14:paraId="46F21088" w14:textId="77777777" w:rsidR="00C0222A" w:rsidRPr="00C0222A" w:rsidRDefault="00C0222A" w:rsidP="00140DC3">
            <w:pPr>
              <w:rPr>
                <w:rFonts w:cs="Arial"/>
              </w:rPr>
            </w:pPr>
          </w:p>
          <w:p w14:paraId="4F710879" w14:textId="77777777" w:rsidR="00C0222A" w:rsidRPr="00961D0E" w:rsidRDefault="00C0222A" w:rsidP="00140DC3">
            <w:pPr>
              <w:pStyle w:val="ListParagraph"/>
              <w:numPr>
                <w:ilvl w:val="0"/>
                <w:numId w:val="14"/>
              </w:numPr>
              <w:rPr>
                <w:rFonts w:cs="Arial"/>
              </w:rPr>
            </w:pPr>
            <w:r w:rsidRPr="00961D0E">
              <w:rPr>
                <w:rFonts w:cs="Arial"/>
              </w:rPr>
              <w:t>To national clients not all of whom are met</w:t>
            </w:r>
          </w:p>
          <w:p w14:paraId="3E5EE658" w14:textId="77777777" w:rsidR="00C0222A" w:rsidRPr="00C0222A" w:rsidRDefault="00C0222A" w:rsidP="00140DC3">
            <w:pPr>
              <w:rPr>
                <w:rFonts w:cs="Arial"/>
              </w:rPr>
            </w:pPr>
          </w:p>
          <w:p w14:paraId="59B79662" w14:textId="77777777" w:rsidR="00C0222A" w:rsidRPr="00961D0E" w:rsidRDefault="00C0222A" w:rsidP="00140DC3">
            <w:pPr>
              <w:pStyle w:val="ListParagraph"/>
              <w:numPr>
                <w:ilvl w:val="0"/>
                <w:numId w:val="14"/>
              </w:numPr>
              <w:rPr>
                <w:rFonts w:cs="Arial"/>
              </w:rPr>
            </w:pPr>
            <w:r w:rsidRPr="00961D0E">
              <w:rPr>
                <w:rFonts w:cs="Arial"/>
              </w:rPr>
              <w:t xml:space="preserve">To </w:t>
            </w:r>
            <w:r w:rsidR="002F19EA">
              <w:rPr>
                <w:rFonts w:cs="Arial"/>
              </w:rPr>
              <w:t>i</w:t>
            </w:r>
            <w:r w:rsidRPr="00961D0E">
              <w:rPr>
                <w:rFonts w:cs="Arial"/>
              </w:rPr>
              <w:t>nternational clients not all of whom are met</w:t>
            </w:r>
          </w:p>
          <w:p w14:paraId="73111453" w14:textId="77777777" w:rsidR="00C0222A" w:rsidRPr="00C0222A" w:rsidRDefault="00C0222A" w:rsidP="00140DC3">
            <w:pPr>
              <w:rPr>
                <w:rFonts w:cs="Arial"/>
              </w:rPr>
            </w:pPr>
          </w:p>
          <w:p w14:paraId="7145B57A" w14:textId="77777777" w:rsidR="00C0222A" w:rsidRPr="00961D0E" w:rsidRDefault="00C0222A" w:rsidP="00140DC3">
            <w:pPr>
              <w:pStyle w:val="ListParagraph"/>
              <w:numPr>
                <w:ilvl w:val="0"/>
                <w:numId w:val="15"/>
              </w:numPr>
              <w:rPr>
                <w:rFonts w:cs="Arial"/>
              </w:rPr>
            </w:pPr>
            <w:r w:rsidRPr="00961D0E">
              <w:rPr>
                <w:rFonts w:cs="Arial"/>
              </w:rPr>
              <w:t>Other</w:t>
            </w:r>
          </w:p>
          <w:p w14:paraId="1A4FF6F1" w14:textId="77777777" w:rsidR="00C0222A" w:rsidRPr="00C0222A" w:rsidRDefault="00C0222A" w:rsidP="00C0222A">
            <w:pPr>
              <w:rPr>
                <w:rFonts w:cs="Arial"/>
              </w:rPr>
            </w:pPr>
          </w:p>
        </w:tc>
        <w:tc>
          <w:tcPr>
            <w:tcW w:w="2959" w:type="dxa"/>
          </w:tcPr>
          <w:p w14:paraId="08C14B81" w14:textId="77777777" w:rsidR="00C0222A" w:rsidRPr="00C0222A" w:rsidRDefault="00C0222A" w:rsidP="00C0222A">
            <w:pPr>
              <w:rPr>
                <w:rFonts w:cs="Arial"/>
                <w:b/>
                <w:i/>
              </w:rPr>
            </w:pPr>
          </w:p>
        </w:tc>
      </w:tr>
    </w:tbl>
    <w:p w14:paraId="3EF8D2D3" w14:textId="77777777" w:rsidR="00C0222A" w:rsidRPr="00C0222A" w:rsidRDefault="00C0222A" w:rsidP="00C0222A">
      <w:pPr>
        <w:rPr>
          <w:rFonts w:cs="Arial"/>
          <w:b/>
          <w:i/>
        </w:rPr>
      </w:pPr>
    </w:p>
    <w:p w14:paraId="6ABCABDC" w14:textId="77777777" w:rsidR="00C0222A" w:rsidRPr="00C0222A" w:rsidRDefault="00C0222A" w:rsidP="00C0222A">
      <w:pPr>
        <w:numPr>
          <w:ilvl w:val="0"/>
          <w:numId w:val="5"/>
        </w:numPr>
        <w:contextualSpacing/>
        <w:rPr>
          <w:rFonts w:cs="Arial"/>
          <w:b/>
          <w:i/>
        </w:rPr>
      </w:pPr>
      <w:r w:rsidRPr="00C0222A">
        <w:rPr>
          <w:rFonts w:cs="Arial"/>
          <w:b/>
          <w:i/>
        </w:rPr>
        <w:t>Compliance – consider factors that increase or lower risks in this area</w:t>
      </w:r>
    </w:p>
    <w:p w14:paraId="631A1480" w14:textId="77777777" w:rsidR="00961D0E" w:rsidRDefault="00961D0E" w:rsidP="00C0222A">
      <w:pPr>
        <w:rPr>
          <w:rFonts w:cs="Arial"/>
          <w:b/>
        </w:rPr>
      </w:pPr>
    </w:p>
    <w:p w14:paraId="7A915CD2" w14:textId="77777777" w:rsidR="00C0222A" w:rsidRPr="00140DC3" w:rsidRDefault="00C0222A" w:rsidP="00C0222A">
      <w:pPr>
        <w:rPr>
          <w:rFonts w:cs="Arial"/>
          <w:b/>
          <w:color w:val="4472C4" w:themeColor="accent1"/>
        </w:rPr>
      </w:pPr>
      <w:r w:rsidRPr="00140DC3">
        <w:rPr>
          <w:rFonts w:cs="Arial"/>
          <w:b/>
          <w:color w:val="4472C4" w:themeColor="accent1"/>
        </w:rPr>
        <w:t>Table 6</w:t>
      </w:r>
    </w:p>
    <w:tbl>
      <w:tblPr>
        <w:tblStyle w:val="TableGrid"/>
        <w:tblW w:w="9067" w:type="dxa"/>
        <w:tblLook w:val="04A0" w:firstRow="1" w:lastRow="0" w:firstColumn="1" w:lastColumn="0" w:noHBand="0" w:noVBand="1"/>
      </w:tblPr>
      <w:tblGrid>
        <w:gridCol w:w="7119"/>
        <w:gridCol w:w="1948"/>
      </w:tblGrid>
      <w:tr w:rsidR="00C0222A" w:rsidRPr="00C0222A" w14:paraId="13D08BB0" w14:textId="77777777" w:rsidTr="00140DC3">
        <w:tc>
          <w:tcPr>
            <w:tcW w:w="7119" w:type="dxa"/>
            <w:shd w:val="clear" w:color="auto" w:fill="D9E2F3" w:themeFill="accent1" w:themeFillTint="33"/>
          </w:tcPr>
          <w:p w14:paraId="35A2DAD4" w14:textId="77777777" w:rsidR="00C0222A" w:rsidRPr="00C0222A" w:rsidRDefault="00C0222A" w:rsidP="00140DC3">
            <w:pPr>
              <w:jc w:val="center"/>
              <w:rPr>
                <w:rFonts w:cs="Arial"/>
                <w:b/>
                <w:i/>
              </w:rPr>
            </w:pPr>
            <w:r w:rsidRPr="00C0222A">
              <w:rPr>
                <w:rFonts w:cs="Arial"/>
                <w:b/>
                <w:i/>
              </w:rPr>
              <w:t>Questions for consideration</w:t>
            </w:r>
          </w:p>
        </w:tc>
        <w:tc>
          <w:tcPr>
            <w:tcW w:w="1948" w:type="dxa"/>
            <w:shd w:val="clear" w:color="auto" w:fill="D9E2F3" w:themeFill="accent1" w:themeFillTint="33"/>
          </w:tcPr>
          <w:p w14:paraId="43B1B847" w14:textId="77777777" w:rsidR="00C0222A" w:rsidRDefault="00C0222A" w:rsidP="00140DC3">
            <w:pPr>
              <w:jc w:val="center"/>
              <w:rPr>
                <w:rFonts w:cs="Arial"/>
                <w:b/>
                <w:i/>
              </w:rPr>
            </w:pPr>
            <w:r w:rsidRPr="00C0222A">
              <w:rPr>
                <w:rFonts w:cs="Arial"/>
                <w:b/>
                <w:i/>
              </w:rPr>
              <w:t>Yes/No/Comments</w:t>
            </w:r>
          </w:p>
          <w:p w14:paraId="13F75DA7" w14:textId="77777777" w:rsidR="00140DC3" w:rsidRPr="00C0222A" w:rsidRDefault="00140DC3" w:rsidP="00140DC3">
            <w:pPr>
              <w:jc w:val="center"/>
              <w:rPr>
                <w:rFonts w:cs="Arial"/>
                <w:b/>
                <w:i/>
              </w:rPr>
            </w:pPr>
          </w:p>
        </w:tc>
      </w:tr>
      <w:tr w:rsidR="00C0222A" w:rsidRPr="00C0222A" w14:paraId="6B2F6A70" w14:textId="77777777" w:rsidTr="00C0222A">
        <w:tc>
          <w:tcPr>
            <w:tcW w:w="7119" w:type="dxa"/>
          </w:tcPr>
          <w:p w14:paraId="428BA55F" w14:textId="77777777" w:rsidR="00C0222A" w:rsidRPr="00C0222A" w:rsidRDefault="00C0222A" w:rsidP="00C0222A">
            <w:pPr>
              <w:rPr>
                <w:rFonts w:cs="Arial"/>
              </w:rPr>
            </w:pPr>
            <w:r w:rsidRPr="00C0222A">
              <w:rPr>
                <w:rFonts w:cs="Arial"/>
              </w:rPr>
              <w:t>Do we ensure compliance with all CIOT/ATT AML scheme requirements are kept up to date?</w:t>
            </w:r>
          </w:p>
        </w:tc>
        <w:tc>
          <w:tcPr>
            <w:tcW w:w="1948" w:type="dxa"/>
          </w:tcPr>
          <w:p w14:paraId="0253FD77" w14:textId="77777777" w:rsidR="00C0222A" w:rsidRPr="00C0222A" w:rsidRDefault="00C0222A" w:rsidP="00C0222A">
            <w:pPr>
              <w:rPr>
                <w:rFonts w:cs="Arial"/>
                <w:b/>
                <w:i/>
              </w:rPr>
            </w:pPr>
          </w:p>
        </w:tc>
      </w:tr>
      <w:tr w:rsidR="00C0222A" w:rsidRPr="00C0222A" w14:paraId="76A6F0C3" w14:textId="77777777" w:rsidTr="00C0222A">
        <w:tc>
          <w:tcPr>
            <w:tcW w:w="7119" w:type="dxa"/>
          </w:tcPr>
          <w:p w14:paraId="15132AFA" w14:textId="77777777" w:rsidR="00C0222A" w:rsidRPr="00C0222A" w:rsidRDefault="00C0222A" w:rsidP="00C0222A">
            <w:pPr>
              <w:rPr>
                <w:rFonts w:cs="Arial"/>
              </w:rPr>
            </w:pPr>
            <w:r w:rsidRPr="00C0222A">
              <w:rPr>
                <w:rFonts w:cs="Arial"/>
              </w:rPr>
              <w:t>Are we familiar with information available on the CIOT/ATT websites in connection with AML and do we read and consider all newsletters received etc?</w:t>
            </w:r>
          </w:p>
        </w:tc>
        <w:tc>
          <w:tcPr>
            <w:tcW w:w="1948" w:type="dxa"/>
          </w:tcPr>
          <w:p w14:paraId="1B646C99" w14:textId="77777777" w:rsidR="00C0222A" w:rsidRPr="00C0222A" w:rsidRDefault="00C0222A" w:rsidP="00C0222A">
            <w:pPr>
              <w:rPr>
                <w:rFonts w:cs="Arial"/>
                <w:b/>
                <w:i/>
              </w:rPr>
            </w:pPr>
          </w:p>
        </w:tc>
      </w:tr>
      <w:tr w:rsidR="00C0222A" w:rsidRPr="00C0222A" w14:paraId="4EE98A2A" w14:textId="77777777" w:rsidTr="00C0222A">
        <w:tc>
          <w:tcPr>
            <w:tcW w:w="7119" w:type="dxa"/>
          </w:tcPr>
          <w:p w14:paraId="7D6F581B" w14:textId="77777777" w:rsidR="00C0222A" w:rsidRPr="00C0222A" w:rsidRDefault="00C0222A" w:rsidP="00C0222A">
            <w:pPr>
              <w:rPr>
                <w:rFonts w:cs="Arial"/>
              </w:rPr>
            </w:pPr>
            <w:r w:rsidRPr="00C0222A">
              <w:rPr>
                <w:rFonts w:cs="Arial"/>
              </w:rPr>
              <w:t xml:space="preserve">Are we familiar with </w:t>
            </w:r>
            <w:hyperlink r:id="rId20" w:history="1">
              <w:r w:rsidRPr="00C0222A">
                <w:rPr>
                  <w:color w:val="0563C1" w:themeColor="hyperlink"/>
                  <w:u w:val="single"/>
                </w:rPr>
                <w:t>AML Guidance for the Accountancy Sector (AMLGAS)</w:t>
              </w:r>
            </w:hyperlink>
            <w:r w:rsidRPr="00C0222A">
              <w:t xml:space="preserve"> </w:t>
            </w:r>
            <w:r w:rsidRPr="00C0222A">
              <w:rPr>
                <w:rFonts w:cs="Arial"/>
              </w:rPr>
              <w:t>and are the procedures set out there operated within the practice?</w:t>
            </w:r>
          </w:p>
        </w:tc>
        <w:tc>
          <w:tcPr>
            <w:tcW w:w="1948" w:type="dxa"/>
          </w:tcPr>
          <w:p w14:paraId="3393F9F9" w14:textId="77777777" w:rsidR="00C0222A" w:rsidRPr="00C0222A" w:rsidRDefault="00C0222A" w:rsidP="00C0222A">
            <w:pPr>
              <w:rPr>
                <w:rFonts w:cs="Arial"/>
                <w:b/>
                <w:i/>
              </w:rPr>
            </w:pPr>
          </w:p>
        </w:tc>
      </w:tr>
      <w:tr w:rsidR="00C0222A" w:rsidRPr="00C0222A" w14:paraId="1EC45EFB" w14:textId="77777777" w:rsidTr="00C0222A">
        <w:tc>
          <w:tcPr>
            <w:tcW w:w="7119" w:type="dxa"/>
          </w:tcPr>
          <w:p w14:paraId="70665CC0" w14:textId="77777777" w:rsidR="00C0222A" w:rsidRPr="00C0222A" w:rsidRDefault="00C0222A" w:rsidP="00C0222A">
            <w:pPr>
              <w:rPr>
                <w:rFonts w:cs="Arial"/>
              </w:rPr>
            </w:pPr>
            <w:r w:rsidRPr="00C0222A">
              <w:rPr>
                <w:rFonts w:cs="Arial"/>
              </w:rPr>
              <w:t>Are there any staff and is their work reviewed and monitored?</w:t>
            </w:r>
          </w:p>
        </w:tc>
        <w:tc>
          <w:tcPr>
            <w:tcW w:w="1948" w:type="dxa"/>
          </w:tcPr>
          <w:p w14:paraId="22011661" w14:textId="77777777" w:rsidR="00C0222A" w:rsidRPr="00C0222A" w:rsidRDefault="00C0222A" w:rsidP="00C0222A">
            <w:pPr>
              <w:rPr>
                <w:rFonts w:cs="Arial"/>
                <w:b/>
                <w:i/>
              </w:rPr>
            </w:pPr>
          </w:p>
        </w:tc>
      </w:tr>
      <w:tr w:rsidR="00C0222A" w:rsidRPr="00C0222A" w14:paraId="72FDFB63" w14:textId="77777777" w:rsidTr="00C0222A">
        <w:tc>
          <w:tcPr>
            <w:tcW w:w="7119" w:type="dxa"/>
          </w:tcPr>
          <w:p w14:paraId="6E7C918E" w14:textId="77777777" w:rsidR="00C0222A" w:rsidRPr="00C0222A" w:rsidRDefault="00C0222A" w:rsidP="00C0222A">
            <w:pPr>
              <w:rPr>
                <w:rFonts w:cs="Arial"/>
              </w:rPr>
            </w:pPr>
            <w:r w:rsidRPr="00C0222A">
              <w:rPr>
                <w:rFonts w:cs="Arial"/>
              </w:rPr>
              <w:t>Is our AML training up to date and are all the staff fully trained?</w:t>
            </w:r>
          </w:p>
        </w:tc>
        <w:tc>
          <w:tcPr>
            <w:tcW w:w="1948" w:type="dxa"/>
          </w:tcPr>
          <w:p w14:paraId="3BE8F4A4" w14:textId="77777777" w:rsidR="00C0222A" w:rsidRPr="00C0222A" w:rsidRDefault="00C0222A" w:rsidP="00C0222A">
            <w:pPr>
              <w:rPr>
                <w:rFonts w:cs="Arial"/>
                <w:b/>
                <w:i/>
              </w:rPr>
            </w:pPr>
          </w:p>
        </w:tc>
      </w:tr>
      <w:tr w:rsidR="00C0222A" w:rsidRPr="00C0222A" w14:paraId="284C0F14" w14:textId="77777777" w:rsidTr="00C0222A">
        <w:tc>
          <w:tcPr>
            <w:tcW w:w="7119" w:type="dxa"/>
          </w:tcPr>
          <w:p w14:paraId="14A1ED91" w14:textId="77777777" w:rsidR="00C0222A" w:rsidRPr="00C0222A" w:rsidRDefault="00C0222A" w:rsidP="00C0222A">
            <w:pPr>
              <w:rPr>
                <w:rFonts w:cs="Arial"/>
              </w:rPr>
            </w:pPr>
            <w:r w:rsidRPr="00C0222A">
              <w:rPr>
                <w:rFonts w:cs="Arial"/>
              </w:rPr>
              <w:t>Is the firm growing or has the client base been static for a number of years?</w:t>
            </w:r>
          </w:p>
        </w:tc>
        <w:tc>
          <w:tcPr>
            <w:tcW w:w="1948" w:type="dxa"/>
          </w:tcPr>
          <w:p w14:paraId="23239D08" w14:textId="77777777" w:rsidR="00C0222A" w:rsidRPr="00C0222A" w:rsidRDefault="00C0222A" w:rsidP="00C0222A">
            <w:pPr>
              <w:rPr>
                <w:rFonts w:cs="Arial"/>
                <w:b/>
                <w:i/>
              </w:rPr>
            </w:pPr>
          </w:p>
        </w:tc>
      </w:tr>
      <w:tr w:rsidR="00C0222A" w:rsidRPr="00C0222A" w14:paraId="4B8BFE49" w14:textId="77777777" w:rsidTr="00C0222A">
        <w:tc>
          <w:tcPr>
            <w:tcW w:w="7119" w:type="dxa"/>
          </w:tcPr>
          <w:p w14:paraId="08EB3D92" w14:textId="77777777" w:rsidR="00C0222A" w:rsidRPr="00C0222A" w:rsidRDefault="00C0222A" w:rsidP="00C0222A">
            <w:pPr>
              <w:rPr>
                <w:rFonts w:cs="Arial"/>
              </w:rPr>
            </w:pPr>
            <w:r w:rsidRPr="00C0222A">
              <w:rPr>
                <w:rFonts w:cs="Arial"/>
              </w:rPr>
              <w:t>Does the firm have implemented and effective internal control mechanism (eg: reconciliations of client account)</w:t>
            </w:r>
          </w:p>
        </w:tc>
        <w:tc>
          <w:tcPr>
            <w:tcW w:w="1948" w:type="dxa"/>
          </w:tcPr>
          <w:p w14:paraId="43A5D292" w14:textId="77777777" w:rsidR="00C0222A" w:rsidRPr="00C0222A" w:rsidRDefault="00C0222A" w:rsidP="00C0222A">
            <w:pPr>
              <w:rPr>
                <w:rFonts w:cs="Arial"/>
                <w:b/>
                <w:i/>
              </w:rPr>
            </w:pPr>
          </w:p>
        </w:tc>
      </w:tr>
      <w:tr w:rsidR="00C0222A" w:rsidRPr="00C0222A" w14:paraId="22F08A27" w14:textId="77777777" w:rsidTr="00C0222A">
        <w:tc>
          <w:tcPr>
            <w:tcW w:w="7119" w:type="dxa"/>
          </w:tcPr>
          <w:p w14:paraId="54A708CA" w14:textId="77777777" w:rsidR="00C0222A" w:rsidRPr="00C0222A" w:rsidRDefault="00C0222A" w:rsidP="00C0222A">
            <w:pPr>
              <w:rPr>
                <w:rFonts w:cs="Arial"/>
              </w:rPr>
            </w:pPr>
            <w:r w:rsidRPr="00C0222A">
              <w:rPr>
                <w:rFonts w:cs="Arial"/>
              </w:rPr>
              <w:t>Does the firm carry out regular compliance monitoring?</w:t>
            </w:r>
          </w:p>
        </w:tc>
        <w:tc>
          <w:tcPr>
            <w:tcW w:w="1948" w:type="dxa"/>
          </w:tcPr>
          <w:p w14:paraId="27091828" w14:textId="77777777" w:rsidR="00C0222A" w:rsidRPr="00C0222A" w:rsidRDefault="00C0222A" w:rsidP="00C0222A">
            <w:pPr>
              <w:rPr>
                <w:rFonts w:cs="Arial"/>
                <w:b/>
                <w:i/>
              </w:rPr>
            </w:pPr>
          </w:p>
        </w:tc>
      </w:tr>
    </w:tbl>
    <w:p w14:paraId="00F0C8EC" w14:textId="77777777" w:rsidR="00C0222A" w:rsidRPr="00C0222A" w:rsidRDefault="00C0222A" w:rsidP="00C0222A">
      <w:pPr>
        <w:rPr>
          <w:rFonts w:cs="Arial"/>
        </w:rPr>
      </w:pPr>
    </w:p>
    <w:p w14:paraId="3058B58A" w14:textId="77777777" w:rsidR="00C0222A" w:rsidRPr="00C0222A" w:rsidRDefault="00C0222A" w:rsidP="00C0222A">
      <w:pPr>
        <w:jc w:val="both"/>
        <w:rPr>
          <w:rFonts w:cs="Arial"/>
        </w:rPr>
      </w:pPr>
      <w:r w:rsidRPr="00C0222A">
        <w:rPr>
          <w:rFonts w:cs="Arial"/>
          <w:b/>
          <w:color w:val="00B050"/>
        </w:rPr>
        <w:t>GOOD PRACTICE</w:t>
      </w:r>
      <w:r w:rsidRPr="00C0222A">
        <w:rPr>
          <w:rFonts w:cs="Arial"/>
        </w:rPr>
        <w:t xml:space="preserve">: Clients subject to effective AML regimes pose lower risks that one’s which are not.  </w:t>
      </w:r>
    </w:p>
    <w:p w14:paraId="563944A0" w14:textId="77777777" w:rsidR="00C0222A" w:rsidRPr="00C0222A" w:rsidRDefault="00C0222A" w:rsidP="00C0222A">
      <w:pPr>
        <w:jc w:val="both"/>
        <w:rPr>
          <w:rFonts w:cs="Arial"/>
        </w:rPr>
      </w:pPr>
      <w:r w:rsidRPr="00C0222A">
        <w:rPr>
          <w:rFonts w:cs="Arial"/>
          <w:b/>
          <w:color w:val="FF0000"/>
        </w:rPr>
        <w:lastRenderedPageBreak/>
        <w:t>NOTE:</w:t>
      </w:r>
      <w:r w:rsidRPr="00C0222A">
        <w:rPr>
          <w:rFonts w:cs="Arial"/>
        </w:rPr>
        <w:t xml:space="preserve"> Lax implementation of requirements under MLR 2017 can result in higher ML/TF risks for the business.</w:t>
      </w:r>
    </w:p>
    <w:p w14:paraId="6E0A9D21" w14:textId="77777777" w:rsidR="00C0222A" w:rsidRPr="00140DC3" w:rsidRDefault="00961D0E" w:rsidP="00C0222A">
      <w:pPr>
        <w:jc w:val="both"/>
        <w:rPr>
          <w:rFonts w:cstheme="minorHAnsi"/>
          <w:b/>
          <w:color w:val="4472C4" w:themeColor="accent1"/>
          <w:sz w:val="24"/>
          <w:szCs w:val="24"/>
        </w:rPr>
      </w:pPr>
      <w:r w:rsidRPr="00140DC3">
        <w:rPr>
          <w:rFonts w:cstheme="minorHAnsi"/>
          <w:b/>
          <w:color w:val="4472C4" w:themeColor="accent1"/>
          <w:sz w:val="24"/>
          <w:szCs w:val="24"/>
        </w:rPr>
        <w:t>S</w:t>
      </w:r>
      <w:r w:rsidR="00C0222A" w:rsidRPr="00140DC3">
        <w:rPr>
          <w:rFonts w:cstheme="minorHAnsi"/>
          <w:b/>
          <w:color w:val="4472C4" w:themeColor="accent1"/>
          <w:sz w:val="24"/>
          <w:szCs w:val="24"/>
        </w:rPr>
        <w:t xml:space="preserve">tep Two – Bring in </w:t>
      </w:r>
      <w:r w:rsidR="004B07ED">
        <w:rPr>
          <w:rFonts w:cstheme="minorHAnsi"/>
          <w:b/>
          <w:color w:val="4472C4" w:themeColor="accent1"/>
          <w:sz w:val="24"/>
          <w:szCs w:val="24"/>
        </w:rPr>
        <w:t>e</w:t>
      </w:r>
      <w:r w:rsidR="00C0222A" w:rsidRPr="00140DC3">
        <w:rPr>
          <w:rFonts w:cstheme="minorHAnsi"/>
          <w:b/>
          <w:color w:val="4472C4" w:themeColor="accent1"/>
          <w:sz w:val="24"/>
          <w:szCs w:val="24"/>
        </w:rPr>
        <w:t xml:space="preserve">xternal </w:t>
      </w:r>
      <w:r w:rsidR="004B07ED">
        <w:rPr>
          <w:rFonts w:cstheme="minorHAnsi"/>
          <w:b/>
          <w:color w:val="4472C4" w:themeColor="accent1"/>
          <w:sz w:val="24"/>
          <w:szCs w:val="24"/>
        </w:rPr>
        <w:t>i</w:t>
      </w:r>
      <w:r w:rsidR="00C0222A" w:rsidRPr="00140DC3">
        <w:rPr>
          <w:rFonts w:cstheme="minorHAnsi"/>
          <w:b/>
          <w:color w:val="4472C4" w:themeColor="accent1"/>
          <w:sz w:val="24"/>
          <w:szCs w:val="24"/>
        </w:rPr>
        <w:t>nformation</w:t>
      </w:r>
      <w:r w:rsidR="00140DC3">
        <w:rPr>
          <w:rFonts w:cstheme="minorHAnsi"/>
          <w:b/>
          <w:color w:val="4472C4" w:themeColor="accent1"/>
          <w:sz w:val="24"/>
          <w:szCs w:val="24"/>
        </w:rPr>
        <w:t>:</w:t>
      </w:r>
    </w:p>
    <w:p w14:paraId="283AEBD5" w14:textId="77777777" w:rsidR="00C0222A" w:rsidRPr="00C0222A" w:rsidRDefault="00C0222A" w:rsidP="00C0222A">
      <w:pPr>
        <w:jc w:val="both"/>
        <w:rPr>
          <w:rFonts w:cs="Arial"/>
        </w:rPr>
      </w:pPr>
      <w:r w:rsidRPr="00C0222A">
        <w:rPr>
          <w:rFonts w:cs="Arial"/>
        </w:rPr>
        <w:t xml:space="preserve">Having thought through background information on your own practice consider the </w:t>
      </w:r>
      <w:hyperlink r:id="rId21" w:history="1">
        <w:r w:rsidR="008957F4">
          <w:rPr>
            <w:rFonts w:cs="Arial"/>
            <w:color w:val="0563C1" w:themeColor="hyperlink"/>
            <w:u w:val="single"/>
          </w:rPr>
          <w:t>CIOT Supervisory r</w:t>
        </w:r>
        <w:r w:rsidRPr="00C0222A">
          <w:rPr>
            <w:rFonts w:cs="Arial"/>
            <w:color w:val="0563C1" w:themeColor="hyperlink"/>
            <w:u w:val="single"/>
          </w:rPr>
          <w:t xml:space="preserve">isk </w:t>
        </w:r>
        <w:r w:rsidR="008957F4">
          <w:rPr>
            <w:rFonts w:cs="Arial"/>
            <w:color w:val="0563C1" w:themeColor="hyperlink"/>
            <w:u w:val="single"/>
          </w:rPr>
          <w:t>a</w:t>
        </w:r>
        <w:r w:rsidRPr="00C0222A">
          <w:rPr>
            <w:rFonts w:cs="Arial"/>
            <w:color w:val="0563C1" w:themeColor="hyperlink"/>
            <w:u w:val="single"/>
          </w:rPr>
          <w:t>ssessment</w:t>
        </w:r>
      </w:hyperlink>
      <w:r w:rsidRPr="00C0222A">
        <w:rPr>
          <w:rFonts w:cs="Arial"/>
        </w:rPr>
        <w:t xml:space="preserve"> or the </w:t>
      </w:r>
      <w:hyperlink r:id="rId22" w:history="1">
        <w:r w:rsidRPr="00C0222A">
          <w:rPr>
            <w:rFonts w:cs="Arial"/>
            <w:color w:val="0563C1" w:themeColor="hyperlink"/>
            <w:u w:val="single"/>
          </w:rPr>
          <w:t>ATT Supervisory risk assessment</w:t>
        </w:r>
      </w:hyperlink>
      <w:r w:rsidRPr="00C0222A">
        <w:rPr>
          <w:rFonts w:cs="Arial"/>
        </w:rPr>
        <w:t xml:space="preserve">.  This sets out risk factors in the same categories as those referred to in Regulation 18 (2) (b) MLR 2017 and with information on your own practice to hand you should work through this to identify risks in your own practice.  </w:t>
      </w:r>
    </w:p>
    <w:p w14:paraId="77761322" w14:textId="77777777" w:rsidR="00C0222A" w:rsidRPr="00C0222A" w:rsidRDefault="00C0222A" w:rsidP="00C0222A">
      <w:pPr>
        <w:jc w:val="both"/>
        <w:rPr>
          <w:rFonts w:cs="Arial"/>
        </w:rPr>
      </w:pPr>
      <w:r w:rsidRPr="00C0222A">
        <w:rPr>
          <w:b/>
        </w:rPr>
        <w:t>Note</w:t>
      </w:r>
      <w:r w:rsidRPr="00C0222A">
        <w:rPr>
          <w:rFonts w:cs="Arial"/>
          <w:b/>
        </w:rPr>
        <w:t>:</w:t>
      </w:r>
      <w:r w:rsidRPr="00C0222A">
        <w:rPr>
          <w:rFonts w:cs="Arial"/>
        </w:rPr>
        <w:t xml:space="preserve">  The list is not exhaustive and is illustrative in nature.</w:t>
      </w:r>
    </w:p>
    <w:p w14:paraId="07C8E781" w14:textId="7343C3F4" w:rsidR="00C0222A" w:rsidRPr="0057374F" w:rsidRDefault="007E19C9" w:rsidP="0057374F">
      <w:pPr>
        <w:pBdr>
          <w:top w:val="single" w:sz="4" w:space="1" w:color="auto"/>
          <w:left w:val="single" w:sz="4" w:space="4" w:color="auto"/>
          <w:bottom w:val="single" w:sz="4" w:space="1" w:color="auto"/>
          <w:right w:val="single" w:sz="4" w:space="4" w:color="auto"/>
        </w:pBdr>
        <w:shd w:val="clear" w:color="auto" w:fill="EDEDED" w:themeFill="accent3" w:themeFillTint="33"/>
        <w:jc w:val="both"/>
        <w:rPr>
          <w:rFonts w:cs="Arial"/>
          <w:b/>
        </w:rPr>
      </w:pPr>
      <w:r>
        <w:rPr>
          <w:rFonts w:cstheme="minorHAnsi"/>
          <w:b/>
          <w:color w:val="00B050"/>
        </w:rPr>
        <w:t>TIP:</w:t>
      </w:r>
      <w:r>
        <w:rPr>
          <w:rFonts w:cs="Arial"/>
          <w:b/>
        </w:rPr>
        <w:t xml:space="preserve"> </w:t>
      </w:r>
      <w:r w:rsidR="00C0222A" w:rsidRPr="0057374F">
        <w:rPr>
          <w:rFonts w:cs="Arial"/>
        </w:rPr>
        <w:t>Just because you identify high risk areas within the practice through this review</w:t>
      </w:r>
      <w:r w:rsidR="00961D0E" w:rsidRPr="0057374F">
        <w:rPr>
          <w:rFonts w:cs="Arial"/>
        </w:rPr>
        <w:t>,</w:t>
      </w:r>
      <w:r w:rsidR="00C0222A" w:rsidRPr="0057374F">
        <w:rPr>
          <w:rFonts w:cs="Arial"/>
        </w:rPr>
        <w:t xml:space="preserve"> does not mean</w:t>
      </w:r>
      <w:r w:rsidR="00961D0E" w:rsidRPr="0057374F">
        <w:rPr>
          <w:rFonts w:cs="Arial"/>
        </w:rPr>
        <w:t>,</w:t>
      </w:r>
      <w:r w:rsidR="00C0222A" w:rsidRPr="0057374F">
        <w:rPr>
          <w:rFonts w:cs="Arial"/>
        </w:rPr>
        <w:t xml:space="preserve"> you </w:t>
      </w:r>
      <w:r w:rsidR="00140DC3" w:rsidRPr="0057374F">
        <w:rPr>
          <w:rFonts w:cs="Arial"/>
        </w:rPr>
        <w:t xml:space="preserve">will </w:t>
      </w:r>
      <w:r w:rsidR="00C0222A" w:rsidRPr="0057374F">
        <w:rPr>
          <w:rFonts w:cs="Arial"/>
        </w:rPr>
        <w:t>have to cease to act/turn down</w:t>
      </w:r>
      <w:r w:rsidR="00140DC3" w:rsidRPr="0057374F">
        <w:rPr>
          <w:rFonts w:cs="Arial"/>
        </w:rPr>
        <w:t>,</w:t>
      </w:r>
      <w:r w:rsidR="00C0222A" w:rsidRPr="0057374F">
        <w:rPr>
          <w:rFonts w:cs="Arial"/>
        </w:rPr>
        <w:t xml:space="preserve"> particular types</w:t>
      </w:r>
      <w:r w:rsidR="00140DC3" w:rsidRPr="0057374F">
        <w:rPr>
          <w:rFonts w:cs="Arial"/>
        </w:rPr>
        <w:t>,</w:t>
      </w:r>
      <w:r w:rsidR="00C0222A" w:rsidRPr="0057374F">
        <w:rPr>
          <w:rFonts w:cs="Arial"/>
        </w:rPr>
        <w:t xml:space="preserve"> of clients</w:t>
      </w:r>
      <w:r w:rsidR="00140DC3" w:rsidRPr="0057374F">
        <w:rPr>
          <w:rFonts w:cs="Arial"/>
        </w:rPr>
        <w:t>,</w:t>
      </w:r>
      <w:r w:rsidR="00C0222A" w:rsidRPr="0057374F">
        <w:rPr>
          <w:rFonts w:cs="Arial"/>
        </w:rPr>
        <w:t xml:space="preserve"> or</w:t>
      </w:r>
      <w:r w:rsidR="00140DC3" w:rsidRPr="0057374F">
        <w:rPr>
          <w:rFonts w:cs="Arial"/>
        </w:rPr>
        <w:t>,</w:t>
      </w:r>
      <w:r w:rsidR="00C0222A" w:rsidRPr="0057374F">
        <w:rPr>
          <w:rFonts w:cs="Arial"/>
        </w:rPr>
        <w:t xml:space="preserve"> not provide certain services.  The key issue</w:t>
      </w:r>
      <w:r w:rsidR="00961D0E" w:rsidRPr="0057374F">
        <w:rPr>
          <w:rFonts w:cs="Arial"/>
        </w:rPr>
        <w:t>,</w:t>
      </w:r>
      <w:r w:rsidR="00C0222A" w:rsidRPr="0057374F">
        <w:rPr>
          <w:rFonts w:cs="Arial"/>
        </w:rPr>
        <w:t xml:space="preserve"> is to be able to</w:t>
      </w:r>
      <w:r w:rsidR="00961D0E" w:rsidRPr="0057374F">
        <w:rPr>
          <w:rFonts w:cs="Arial"/>
        </w:rPr>
        <w:t>,</w:t>
      </w:r>
      <w:r w:rsidR="00C0222A" w:rsidRPr="0057374F">
        <w:rPr>
          <w:rFonts w:cs="Arial"/>
        </w:rPr>
        <w:t xml:space="preserve"> identify risks so that appropriate arrangements can be put in place to manage and mitigate the risk.  As set out in Professional Conduct in Relation to Taxation, a CIOT or ATT member “must not undertake professional work which they are not competent to perform unless they obtain appropriate assistance from a suitably qualified specialist</w:t>
      </w:r>
      <w:r w:rsidR="002F19EA">
        <w:rPr>
          <w:rFonts w:cs="Arial"/>
        </w:rPr>
        <w:t>”</w:t>
      </w:r>
      <w:r w:rsidR="00C0222A" w:rsidRPr="0057374F">
        <w:rPr>
          <w:rFonts w:cs="Arial"/>
        </w:rPr>
        <w:t>.</w:t>
      </w:r>
      <w:r w:rsidR="00C0222A" w:rsidRPr="0057374F">
        <w:rPr>
          <w:rFonts w:cs="Arial"/>
          <w:b/>
        </w:rPr>
        <w:t xml:space="preserve"> </w:t>
      </w:r>
    </w:p>
    <w:p w14:paraId="416605EC" w14:textId="77777777" w:rsidR="00C0222A" w:rsidRPr="00140DC3" w:rsidRDefault="00C0222A" w:rsidP="00140DC3">
      <w:pPr>
        <w:jc w:val="both"/>
        <w:rPr>
          <w:rFonts w:cs="Arial"/>
          <w:i/>
        </w:rPr>
      </w:pPr>
      <w:r w:rsidRPr="00140DC3">
        <w:rPr>
          <w:rFonts w:cs="Arial"/>
          <w:i/>
        </w:rPr>
        <w:t>*In the second column include comments to explain any risk identified.  How many clients are involved, how serious is the risk?  What does the practice do to mitigate the risk?</w:t>
      </w:r>
    </w:p>
    <w:tbl>
      <w:tblPr>
        <w:tblStyle w:val="TableGrid"/>
        <w:tblW w:w="9355" w:type="dxa"/>
        <w:tblLook w:val="04A0" w:firstRow="1" w:lastRow="0" w:firstColumn="1" w:lastColumn="0" w:noHBand="0" w:noVBand="1"/>
      </w:tblPr>
      <w:tblGrid>
        <w:gridCol w:w="5575"/>
        <w:gridCol w:w="3780"/>
      </w:tblGrid>
      <w:tr w:rsidR="00C0222A" w:rsidRPr="00C0222A" w14:paraId="11742D3B" w14:textId="77777777" w:rsidTr="007E19C9">
        <w:tc>
          <w:tcPr>
            <w:tcW w:w="5575" w:type="dxa"/>
            <w:shd w:val="clear" w:color="auto" w:fill="D9E2F3" w:themeFill="accent1" w:themeFillTint="33"/>
          </w:tcPr>
          <w:p w14:paraId="01FE0235" w14:textId="77777777" w:rsidR="00C0222A" w:rsidRPr="0057374F" w:rsidRDefault="00C0222A" w:rsidP="00C0222A">
            <w:pPr>
              <w:spacing w:before="100" w:beforeAutospacing="1" w:afterAutospacing="1"/>
              <w:jc w:val="center"/>
              <w:textAlignment w:val="baseline"/>
              <w:rPr>
                <w:rFonts w:eastAsia="Times New Roman" w:cs="Times New Roman"/>
                <w:b/>
                <w:bCs/>
                <w:lang w:eastAsia="en-GB"/>
              </w:rPr>
            </w:pPr>
            <w:r w:rsidRPr="0057374F">
              <w:rPr>
                <w:rFonts w:eastAsia="Times New Roman" w:cs="Times New Roman"/>
                <w:b/>
                <w:bCs/>
                <w:lang w:eastAsia="en-GB"/>
              </w:rPr>
              <w:t>Clients</w:t>
            </w:r>
          </w:p>
        </w:tc>
        <w:tc>
          <w:tcPr>
            <w:tcW w:w="3780" w:type="dxa"/>
            <w:shd w:val="clear" w:color="auto" w:fill="D9E2F3" w:themeFill="accent1" w:themeFillTint="33"/>
          </w:tcPr>
          <w:p w14:paraId="08A76C12" w14:textId="77777777" w:rsidR="00C0222A" w:rsidRPr="0057374F" w:rsidRDefault="00C0222A" w:rsidP="00C0222A">
            <w:pPr>
              <w:rPr>
                <w:rFonts w:cs="Arial"/>
                <w:b/>
              </w:rPr>
            </w:pPr>
            <w:r w:rsidRPr="0057374F">
              <w:rPr>
                <w:rFonts w:cs="Arial"/>
                <w:b/>
              </w:rPr>
              <w:t>No</w:t>
            </w:r>
            <w:r w:rsidRPr="0057374F">
              <w:rPr>
                <w:b/>
              </w:rPr>
              <w:t>.</w:t>
            </w:r>
            <w:r w:rsidRPr="0057374F">
              <w:rPr>
                <w:rFonts w:cs="Arial"/>
                <w:b/>
              </w:rPr>
              <w:t xml:space="preserve"> of Clients/Comments re: client base *</w:t>
            </w:r>
          </w:p>
          <w:p w14:paraId="19E9A697" w14:textId="77777777" w:rsidR="00C0222A" w:rsidRPr="0057374F" w:rsidRDefault="00C0222A" w:rsidP="00C0222A">
            <w:pPr>
              <w:rPr>
                <w:rFonts w:cs="Arial"/>
                <w:b/>
              </w:rPr>
            </w:pPr>
          </w:p>
          <w:p w14:paraId="33A8B43B" w14:textId="77777777" w:rsidR="00C0222A" w:rsidRPr="0057374F" w:rsidRDefault="00C0222A" w:rsidP="00C0222A">
            <w:pPr>
              <w:rPr>
                <w:rFonts w:cs="Arial"/>
                <w:b/>
              </w:rPr>
            </w:pPr>
            <w:r w:rsidRPr="0057374F">
              <w:rPr>
                <w:rFonts w:cs="Arial"/>
                <w:b/>
              </w:rPr>
              <w:t xml:space="preserve">Take into account </w:t>
            </w:r>
            <w:r w:rsidR="0057374F">
              <w:rPr>
                <w:rFonts w:cs="Arial"/>
                <w:b/>
              </w:rPr>
              <w:t xml:space="preserve">the </w:t>
            </w:r>
            <w:r w:rsidRPr="0057374F">
              <w:rPr>
                <w:rFonts w:cs="Arial"/>
                <w:b/>
              </w:rPr>
              <w:t>information gathered for Tables 1 and 6 above.</w:t>
            </w:r>
          </w:p>
          <w:p w14:paraId="6A170DAA" w14:textId="77777777" w:rsidR="00C0222A" w:rsidRPr="0057374F" w:rsidRDefault="00C0222A" w:rsidP="00C0222A">
            <w:pPr>
              <w:rPr>
                <w:rFonts w:cs="Arial"/>
                <w:b/>
              </w:rPr>
            </w:pPr>
          </w:p>
        </w:tc>
      </w:tr>
      <w:tr w:rsidR="00C0222A" w:rsidRPr="00C0222A" w14:paraId="78D9A7D6" w14:textId="77777777" w:rsidTr="007E19C9">
        <w:tc>
          <w:tcPr>
            <w:tcW w:w="5575" w:type="dxa"/>
          </w:tcPr>
          <w:p w14:paraId="30F7F2F9" w14:textId="77777777" w:rsidR="00C0222A" w:rsidRPr="0057374F" w:rsidRDefault="00C0222A" w:rsidP="00C0222A">
            <w:pPr>
              <w:spacing w:before="100" w:beforeAutospacing="1" w:afterAutospacing="1"/>
              <w:textAlignment w:val="baseline"/>
              <w:rPr>
                <w:rFonts w:eastAsia="Times New Roman" w:cs="Times New Roman"/>
                <w:sz w:val="20"/>
                <w:szCs w:val="20"/>
                <w:lang w:eastAsia="en-GB"/>
              </w:rPr>
            </w:pPr>
            <w:r w:rsidRPr="0057374F">
              <w:rPr>
                <w:rFonts w:eastAsia="Times New Roman" w:cs="Times New Roman"/>
                <w:sz w:val="20"/>
                <w:szCs w:val="20"/>
                <w:lang w:eastAsia="en-GB"/>
              </w:rPr>
              <w:t>Undue client secrecy (e.g., reluctance to provide requested information); </w:t>
            </w:r>
          </w:p>
        </w:tc>
        <w:tc>
          <w:tcPr>
            <w:tcW w:w="3780" w:type="dxa"/>
          </w:tcPr>
          <w:p w14:paraId="3330F953" w14:textId="77777777" w:rsidR="00C0222A" w:rsidRPr="00C0222A" w:rsidRDefault="00C0222A" w:rsidP="00C0222A">
            <w:pPr>
              <w:rPr>
                <w:rFonts w:cs="Arial"/>
              </w:rPr>
            </w:pPr>
          </w:p>
        </w:tc>
      </w:tr>
      <w:tr w:rsidR="00C0222A" w:rsidRPr="00C0222A" w14:paraId="27E477C7" w14:textId="77777777" w:rsidTr="007E19C9">
        <w:tc>
          <w:tcPr>
            <w:tcW w:w="5575" w:type="dxa"/>
          </w:tcPr>
          <w:p w14:paraId="5108AFE8" w14:textId="77777777" w:rsidR="00C0222A" w:rsidRPr="0057374F" w:rsidRDefault="00C0222A" w:rsidP="00C0222A">
            <w:pPr>
              <w:spacing w:before="100" w:beforeAutospacing="1" w:afterAutospacing="1"/>
              <w:textAlignment w:val="baseline"/>
              <w:rPr>
                <w:rFonts w:eastAsia="Times New Roman" w:cs="Times New Roman"/>
                <w:sz w:val="20"/>
                <w:szCs w:val="20"/>
                <w:lang w:eastAsia="en-GB"/>
              </w:rPr>
            </w:pPr>
            <w:r w:rsidRPr="0057374F">
              <w:rPr>
                <w:rFonts w:eastAsia="Times New Roman" w:cs="Times New Roman"/>
                <w:sz w:val="20"/>
                <w:szCs w:val="20"/>
                <w:lang w:eastAsia="en-GB"/>
              </w:rPr>
              <w:t>Unnecessarily complex ownership structures (e.g. nominee shareholders or bearer shares or trusts); </w:t>
            </w:r>
          </w:p>
        </w:tc>
        <w:tc>
          <w:tcPr>
            <w:tcW w:w="3780" w:type="dxa"/>
          </w:tcPr>
          <w:p w14:paraId="5551382A" w14:textId="77777777" w:rsidR="00C0222A" w:rsidRPr="00C0222A" w:rsidRDefault="00C0222A" w:rsidP="00C0222A">
            <w:pPr>
              <w:rPr>
                <w:rFonts w:cs="Arial"/>
              </w:rPr>
            </w:pPr>
          </w:p>
        </w:tc>
      </w:tr>
      <w:tr w:rsidR="00C0222A" w:rsidRPr="00C0222A" w14:paraId="7CCFF6B1" w14:textId="77777777" w:rsidTr="007E19C9">
        <w:tc>
          <w:tcPr>
            <w:tcW w:w="5575" w:type="dxa"/>
          </w:tcPr>
          <w:p w14:paraId="02D3E2F1" w14:textId="77777777" w:rsidR="00C0222A" w:rsidRPr="0057374F" w:rsidRDefault="00C0222A" w:rsidP="00C0222A">
            <w:pPr>
              <w:spacing w:before="100" w:beforeAutospacing="1" w:afterAutospacing="1"/>
              <w:textAlignment w:val="baseline"/>
              <w:rPr>
                <w:rFonts w:eastAsia="Times New Roman" w:cs="Times New Roman"/>
                <w:sz w:val="20"/>
                <w:szCs w:val="20"/>
                <w:lang w:eastAsia="en-GB"/>
              </w:rPr>
            </w:pPr>
            <w:r w:rsidRPr="0057374F">
              <w:rPr>
                <w:rFonts w:eastAsia="Times New Roman" w:cs="Times New Roman"/>
                <w:sz w:val="20"/>
                <w:szCs w:val="20"/>
                <w:lang w:eastAsia="en-GB"/>
              </w:rPr>
              <w:t>Business activities: </w:t>
            </w:r>
          </w:p>
        </w:tc>
        <w:tc>
          <w:tcPr>
            <w:tcW w:w="3780" w:type="dxa"/>
          </w:tcPr>
          <w:p w14:paraId="15B5DC45" w14:textId="77777777" w:rsidR="00C0222A" w:rsidRPr="00C0222A" w:rsidRDefault="00C0222A" w:rsidP="00C0222A">
            <w:pPr>
              <w:rPr>
                <w:rFonts w:cs="Arial"/>
              </w:rPr>
            </w:pPr>
          </w:p>
        </w:tc>
      </w:tr>
      <w:tr w:rsidR="00C0222A" w:rsidRPr="00C0222A" w14:paraId="3C772106" w14:textId="77777777" w:rsidTr="007E19C9">
        <w:tc>
          <w:tcPr>
            <w:tcW w:w="5575" w:type="dxa"/>
          </w:tcPr>
          <w:p w14:paraId="5137DAE9" w14:textId="77777777" w:rsidR="00C0222A" w:rsidRPr="0057374F" w:rsidRDefault="00C0222A" w:rsidP="00C0222A">
            <w:pPr>
              <w:numPr>
                <w:ilvl w:val="0"/>
                <w:numId w:val="6"/>
              </w:numPr>
              <w:spacing w:before="100" w:beforeAutospacing="1" w:afterAutospacing="1"/>
              <w:ind w:left="1800"/>
              <w:textAlignment w:val="baseline"/>
              <w:rPr>
                <w:rFonts w:eastAsia="Times New Roman" w:cs="Times New Roman"/>
                <w:sz w:val="20"/>
                <w:szCs w:val="20"/>
                <w:lang w:eastAsia="en-GB"/>
              </w:rPr>
            </w:pPr>
            <w:r w:rsidRPr="0057374F">
              <w:rPr>
                <w:rFonts w:eastAsia="Times New Roman" w:cs="Times New Roman"/>
                <w:sz w:val="20"/>
                <w:szCs w:val="20"/>
                <w:lang w:eastAsia="en-GB"/>
              </w:rPr>
              <w:t>cash based businesses; </w:t>
            </w:r>
          </w:p>
        </w:tc>
        <w:tc>
          <w:tcPr>
            <w:tcW w:w="3780" w:type="dxa"/>
          </w:tcPr>
          <w:p w14:paraId="66D60B29" w14:textId="77777777" w:rsidR="00C0222A" w:rsidRPr="00C0222A" w:rsidRDefault="00C0222A" w:rsidP="00C0222A">
            <w:pPr>
              <w:rPr>
                <w:rFonts w:cs="Arial"/>
              </w:rPr>
            </w:pPr>
          </w:p>
        </w:tc>
      </w:tr>
      <w:tr w:rsidR="00C0222A" w:rsidRPr="00C0222A" w14:paraId="7E169FC6" w14:textId="77777777" w:rsidTr="007E19C9">
        <w:tc>
          <w:tcPr>
            <w:tcW w:w="5575" w:type="dxa"/>
          </w:tcPr>
          <w:p w14:paraId="413ACA0E" w14:textId="77777777" w:rsidR="00C0222A" w:rsidRPr="0057374F" w:rsidRDefault="00C0222A" w:rsidP="00C0222A">
            <w:pPr>
              <w:numPr>
                <w:ilvl w:val="0"/>
                <w:numId w:val="6"/>
              </w:numPr>
              <w:spacing w:before="100" w:beforeAutospacing="1" w:afterAutospacing="1"/>
              <w:ind w:left="1800"/>
              <w:textAlignment w:val="baseline"/>
              <w:rPr>
                <w:rFonts w:eastAsia="Times New Roman" w:cs="Times New Roman"/>
                <w:sz w:val="20"/>
                <w:szCs w:val="20"/>
                <w:lang w:eastAsia="en-GB"/>
              </w:rPr>
            </w:pPr>
            <w:r w:rsidRPr="0057374F">
              <w:rPr>
                <w:rFonts w:eastAsia="Times New Roman" w:cs="Times New Roman"/>
                <w:sz w:val="20"/>
                <w:szCs w:val="20"/>
                <w:lang w:eastAsia="en-GB"/>
              </w:rPr>
              <w:t>cryptocurrency; </w:t>
            </w:r>
          </w:p>
        </w:tc>
        <w:tc>
          <w:tcPr>
            <w:tcW w:w="3780" w:type="dxa"/>
          </w:tcPr>
          <w:p w14:paraId="076663FD" w14:textId="77777777" w:rsidR="00C0222A" w:rsidRPr="00C0222A" w:rsidRDefault="00C0222A" w:rsidP="00C0222A">
            <w:pPr>
              <w:rPr>
                <w:rFonts w:cs="Arial"/>
              </w:rPr>
            </w:pPr>
          </w:p>
        </w:tc>
      </w:tr>
      <w:tr w:rsidR="00C0222A" w:rsidRPr="00C0222A" w14:paraId="5779D818" w14:textId="77777777" w:rsidTr="007E19C9">
        <w:tc>
          <w:tcPr>
            <w:tcW w:w="5575" w:type="dxa"/>
          </w:tcPr>
          <w:p w14:paraId="44FC57FB" w14:textId="77777777" w:rsidR="00C0222A" w:rsidRPr="0057374F" w:rsidRDefault="00C0222A" w:rsidP="00C0222A">
            <w:pPr>
              <w:numPr>
                <w:ilvl w:val="0"/>
                <w:numId w:val="6"/>
              </w:numPr>
              <w:spacing w:before="100" w:beforeAutospacing="1" w:afterAutospacing="1"/>
              <w:ind w:left="1800"/>
              <w:textAlignment w:val="baseline"/>
              <w:rPr>
                <w:rFonts w:eastAsia="Times New Roman" w:cs="Times New Roman"/>
                <w:sz w:val="20"/>
                <w:szCs w:val="20"/>
                <w:lang w:eastAsia="en-GB"/>
              </w:rPr>
            </w:pPr>
            <w:r w:rsidRPr="0057374F">
              <w:rPr>
                <w:rFonts w:eastAsia="Times New Roman" w:cs="Times New Roman"/>
                <w:sz w:val="20"/>
                <w:szCs w:val="20"/>
                <w:lang w:eastAsia="en-GB"/>
              </w:rPr>
              <w:t>crowd funding; </w:t>
            </w:r>
          </w:p>
        </w:tc>
        <w:tc>
          <w:tcPr>
            <w:tcW w:w="3780" w:type="dxa"/>
          </w:tcPr>
          <w:p w14:paraId="1FC80523" w14:textId="77777777" w:rsidR="00C0222A" w:rsidRPr="00C0222A" w:rsidRDefault="00C0222A" w:rsidP="00C0222A">
            <w:pPr>
              <w:rPr>
                <w:rFonts w:cs="Arial"/>
              </w:rPr>
            </w:pPr>
          </w:p>
        </w:tc>
      </w:tr>
      <w:tr w:rsidR="00C0222A" w:rsidRPr="00C0222A" w14:paraId="719ABC20" w14:textId="77777777" w:rsidTr="007E19C9">
        <w:tc>
          <w:tcPr>
            <w:tcW w:w="5575" w:type="dxa"/>
          </w:tcPr>
          <w:p w14:paraId="7863FC63" w14:textId="77777777" w:rsidR="00C0222A" w:rsidRPr="0057374F" w:rsidRDefault="00C0222A" w:rsidP="00C0222A">
            <w:pPr>
              <w:numPr>
                <w:ilvl w:val="0"/>
                <w:numId w:val="6"/>
              </w:numPr>
              <w:spacing w:before="100" w:beforeAutospacing="1" w:afterAutospacing="1"/>
              <w:ind w:left="1800"/>
              <w:textAlignment w:val="baseline"/>
              <w:rPr>
                <w:rFonts w:eastAsia="Times New Roman" w:cs="Times New Roman"/>
                <w:sz w:val="20"/>
                <w:szCs w:val="20"/>
                <w:lang w:eastAsia="en-GB"/>
              </w:rPr>
            </w:pPr>
            <w:r w:rsidRPr="0057374F">
              <w:rPr>
                <w:rFonts w:eastAsia="Times New Roman" w:cs="Times New Roman"/>
                <w:sz w:val="20"/>
                <w:szCs w:val="20"/>
                <w:lang w:eastAsia="en-GB"/>
              </w:rPr>
              <w:t>money service bureaux; </w:t>
            </w:r>
          </w:p>
        </w:tc>
        <w:tc>
          <w:tcPr>
            <w:tcW w:w="3780" w:type="dxa"/>
          </w:tcPr>
          <w:p w14:paraId="2ED662D8" w14:textId="77777777" w:rsidR="00C0222A" w:rsidRPr="00C0222A" w:rsidRDefault="00C0222A" w:rsidP="00C0222A">
            <w:pPr>
              <w:rPr>
                <w:rFonts w:cs="Arial"/>
              </w:rPr>
            </w:pPr>
          </w:p>
        </w:tc>
      </w:tr>
      <w:tr w:rsidR="00C0222A" w:rsidRPr="00C0222A" w14:paraId="3D6712DE" w14:textId="77777777" w:rsidTr="007E19C9">
        <w:tc>
          <w:tcPr>
            <w:tcW w:w="5575" w:type="dxa"/>
          </w:tcPr>
          <w:p w14:paraId="583018A6" w14:textId="77777777" w:rsidR="00C0222A" w:rsidRPr="0057374F" w:rsidRDefault="00C0222A" w:rsidP="00C0222A">
            <w:pPr>
              <w:numPr>
                <w:ilvl w:val="0"/>
                <w:numId w:val="7"/>
              </w:numPr>
              <w:spacing w:before="100" w:beforeAutospacing="1" w:afterAutospacing="1"/>
              <w:ind w:left="1800"/>
              <w:textAlignment w:val="baseline"/>
              <w:rPr>
                <w:rFonts w:eastAsia="Times New Roman" w:cs="Times New Roman"/>
                <w:sz w:val="20"/>
                <w:szCs w:val="20"/>
                <w:lang w:eastAsia="en-GB"/>
              </w:rPr>
            </w:pPr>
            <w:r w:rsidRPr="0057374F">
              <w:rPr>
                <w:rFonts w:eastAsia="Times New Roman" w:cs="Times New Roman"/>
                <w:sz w:val="20"/>
                <w:szCs w:val="20"/>
                <w:lang w:eastAsia="en-GB"/>
              </w:rPr>
              <w:t>arms dealers; </w:t>
            </w:r>
          </w:p>
        </w:tc>
        <w:tc>
          <w:tcPr>
            <w:tcW w:w="3780" w:type="dxa"/>
          </w:tcPr>
          <w:p w14:paraId="482E906A" w14:textId="77777777" w:rsidR="00C0222A" w:rsidRPr="00C0222A" w:rsidRDefault="00C0222A" w:rsidP="00C0222A">
            <w:pPr>
              <w:rPr>
                <w:rFonts w:cs="Arial"/>
              </w:rPr>
            </w:pPr>
          </w:p>
        </w:tc>
      </w:tr>
      <w:tr w:rsidR="00C0222A" w:rsidRPr="00C0222A" w14:paraId="032042FC" w14:textId="77777777" w:rsidTr="007E19C9">
        <w:tc>
          <w:tcPr>
            <w:tcW w:w="5575" w:type="dxa"/>
          </w:tcPr>
          <w:p w14:paraId="364B98C1" w14:textId="77777777" w:rsidR="00C0222A" w:rsidRPr="0057374F" w:rsidRDefault="00C0222A" w:rsidP="00C0222A">
            <w:pPr>
              <w:numPr>
                <w:ilvl w:val="0"/>
                <w:numId w:val="7"/>
              </w:numPr>
              <w:spacing w:before="100" w:beforeAutospacing="1" w:afterAutospacing="1"/>
              <w:ind w:left="1800"/>
              <w:textAlignment w:val="baseline"/>
              <w:rPr>
                <w:rFonts w:eastAsia="Times New Roman" w:cs="Times New Roman"/>
                <w:sz w:val="20"/>
                <w:szCs w:val="20"/>
                <w:lang w:eastAsia="en-GB"/>
              </w:rPr>
            </w:pPr>
            <w:r w:rsidRPr="0057374F">
              <w:rPr>
                <w:rFonts w:eastAsia="Times New Roman" w:cs="Times New Roman"/>
                <w:sz w:val="20"/>
                <w:szCs w:val="20"/>
                <w:lang w:eastAsia="en-GB"/>
              </w:rPr>
              <w:t>property transactions with unclear source of funds;  </w:t>
            </w:r>
          </w:p>
        </w:tc>
        <w:tc>
          <w:tcPr>
            <w:tcW w:w="3780" w:type="dxa"/>
          </w:tcPr>
          <w:p w14:paraId="0D2FF03E" w14:textId="77777777" w:rsidR="00C0222A" w:rsidRPr="00C0222A" w:rsidRDefault="00C0222A" w:rsidP="00C0222A">
            <w:pPr>
              <w:rPr>
                <w:rFonts w:cs="Arial"/>
              </w:rPr>
            </w:pPr>
          </w:p>
        </w:tc>
      </w:tr>
      <w:tr w:rsidR="00C0222A" w:rsidRPr="00C0222A" w14:paraId="0F35F15F" w14:textId="77777777" w:rsidTr="007E19C9">
        <w:tc>
          <w:tcPr>
            <w:tcW w:w="5575" w:type="dxa"/>
          </w:tcPr>
          <w:p w14:paraId="07B66377" w14:textId="77777777" w:rsidR="00C0222A" w:rsidRPr="0057374F" w:rsidRDefault="00C0222A" w:rsidP="00E36148">
            <w:pPr>
              <w:spacing w:before="100" w:beforeAutospacing="1" w:afterAutospacing="1"/>
              <w:textAlignment w:val="baseline"/>
              <w:rPr>
                <w:rFonts w:eastAsia="Times New Roman" w:cs="Times New Roman"/>
                <w:sz w:val="20"/>
                <w:szCs w:val="20"/>
                <w:lang w:eastAsia="en-GB"/>
              </w:rPr>
            </w:pPr>
            <w:r w:rsidRPr="0057374F">
              <w:rPr>
                <w:rFonts w:eastAsia="Times New Roman" w:cs="Times New Roman"/>
                <w:sz w:val="20"/>
                <w:szCs w:val="20"/>
                <w:lang w:eastAsia="en-GB"/>
              </w:rPr>
              <w:t>Politically Exposed Person’s (“PEPs”); </w:t>
            </w:r>
          </w:p>
        </w:tc>
        <w:tc>
          <w:tcPr>
            <w:tcW w:w="3780" w:type="dxa"/>
          </w:tcPr>
          <w:p w14:paraId="7B127C42" w14:textId="77777777" w:rsidR="00C0222A" w:rsidRPr="00C0222A" w:rsidRDefault="00C0222A" w:rsidP="00C0222A">
            <w:pPr>
              <w:rPr>
                <w:rFonts w:cs="Arial"/>
              </w:rPr>
            </w:pPr>
          </w:p>
        </w:tc>
      </w:tr>
      <w:tr w:rsidR="00C0222A" w:rsidRPr="00C0222A" w14:paraId="0D1057E7" w14:textId="77777777" w:rsidTr="007E19C9">
        <w:tc>
          <w:tcPr>
            <w:tcW w:w="5575" w:type="dxa"/>
          </w:tcPr>
          <w:p w14:paraId="23798861" w14:textId="77777777" w:rsidR="00C0222A" w:rsidRPr="0057374F" w:rsidRDefault="00C0222A" w:rsidP="00C0222A">
            <w:pPr>
              <w:spacing w:before="100" w:beforeAutospacing="1" w:afterAutospacing="1"/>
              <w:textAlignment w:val="baseline"/>
              <w:rPr>
                <w:rFonts w:eastAsia="Times New Roman" w:cs="Times New Roman"/>
                <w:sz w:val="20"/>
                <w:szCs w:val="20"/>
                <w:lang w:eastAsia="en-GB"/>
              </w:rPr>
            </w:pPr>
            <w:r w:rsidRPr="0057374F">
              <w:rPr>
                <w:rFonts w:eastAsia="Times New Roman" w:cs="Times New Roman"/>
                <w:sz w:val="20"/>
                <w:szCs w:val="20"/>
                <w:lang w:eastAsia="en-GB"/>
              </w:rPr>
              <w:t>New Clients carrying out one-off transactions; </w:t>
            </w:r>
          </w:p>
        </w:tc>
        <w:tc>
          <w:tcPr>
            <w:tcW w:w="3780" w:type="dxa"/>
          </w:tcPr>
          <w:p w14:paraId="0871B3EE" w14:textId="77777777" w:rsidR="00C0222A" w:rsidRPr="00C0222A" w:rsidRDefault="00C0222A" w:rsidP="00C0222A">
            <w:pPr>
              <w:rPr>
                <w:rFonts w:cs="Arial"/>
              </w:rPr>
            </w:pPr>
          </w:p>
        </w:tc>
      </w:tr>
      <w:tr w:rsidR="00C0222A" w:rsidRPr="00C0222A" w14:paraId="1A4C3102" w14:textId="77777777" w:rsidTr="007E19C9">
        <w:tc>
          <w:tcPr>
            <w:tcW w:w="5575" w:type="dxa"/>
          </w:tcPr>
          <w:p w14:paraId="4708F35D" w14:textId="77777777" w:rsidR="00C0222A" w:rsidRPr="0057374F" w:rsidRDefault="00C0222A" w:rsidP="00C0222A">
            <w:pPr>
              <w:spacing w:before="100" w:beforeAutospacing="1" w:afterAutospacing="1"/>
              <w:textAlignment w:val="baseline"/>
              <w:rPr>
                <w:rFonts w:eastAsia="Times New Roman" w:cs="Times New Roman"/>
                <w:sz w:val="20"/>
                <w:szCs w:val="20"/>
                <w:lang w:eastAsia="en-GB"/>
              </w:rPr>
            </w:pPr>
            <w:r w:rsidRPr="0057374F">
              <w:rPr>
                <w:rFonts w:eastAsia="Times New Roman" w:cs="Times New Roman"/>
                <w:sz w:val="20"/>
                <w:szCs w:val="20"/>
                <w:lang w:eastAsia="en-GB"/>
              </w:rPr>
              <w:t>Rapid rate of turnover (e.g., trades for a short period of time, close down and then starts up as a new company) </w:t>
            </w:r>
          </w:p>
        </w:tc>
        <w:tc>
          <w:tcPr>
            <w:tcW w:w="3780" w:type="dxa"/>
          </w:tcPr>
          <w:p w14:paraId="3D6D0456" w14:textId="77777777" w:rsidR="00C0222A" w:rsidRPr="00C0222A" w:rsidRDefault="00C0222A" w:rsidP="00C0222A">
            <w:pPr>
              <w:rPr>
                <w:rFonts w:cs="Arial"/>
              </w:rPr>
            </w:pPr>
          </w:p>
        </w:tc>
      </w:tr>
      <w:tr w:rsidR="00C0222A" w:rsidRPr="00C0222A" w14:paraId="4D0548CF" w14:textId="77777777" w:rsidTr="007E19C9">
        <w:tc>
          <w:tcPr>
            <w:tcW w:w="5575" w:type="dxa"/>
          </w:tcPr>
          <w:p w14:paraId="7800E46D" w14:textId="77777777" w:rsidR="00C0222A" w:rsidRPr="0057374F" w:rsidRDefault="00C0222A" w:rsidP="00C0222A">
            <w:pPr>
              <w:spacing w:before="100" w:beforeAutospacing="1" w:afterAutospacing="1"/>
              <w:textAlignment w:val="baseline"/>
              <w:rPr>
                <w:rFonts w:eastAsia="Times New Roman" w:cs="Times New Roman"/>
                <w:sz w:val="20"/>
                <w:szCs w:val="20"/>
                <w:lang w:eastAsia="en-GB"/>
              </w:rPr>
            </w:pPr>
            <w:r w:rsidRPr="0057374F">
              <w:rPr>
                <w:rFonts w:eastAsia="Times New Roman" w:cs="Times New Roman"/>
                <w:sz w:val="20"/>
                <w:szCs w:val="20"/>
                <w:lang w:eastAsia="en-GB"/>
              </w:rPr>
              <w:t>Clients taking on work which is outside their normal range of goods and services; </w:t>
            </w:r>
          </w:p>
        </w:tc>
        <w:tc>
          <w:tcPr>
            <w:tcW w:w="3780" w:type="dxa"/>
          </w:tcPr>
          <w:p w14:paraId="55482D78" w14:textId="77777777" w:rsidR="00C0222A" w:rsidRPr="00C0222A" w:rsidRDefault="00C0222A" w:rsidP="00C0222A">
            <w:pPr>
              <w:rPr>
                <w:rFonts w:cs="Arial"/>
              </w:rPr>
            </w:pPr>
          </w:p>
        </w:tc>
      </w:tr>
      <w:tr w:rsidR="00C0222A" w:rsidRPr="00C0222A" w14:paraId="65F92324" w14:textId="77777777" w:rsidTr="007E19C9">
        <w:tc>
          <w:tcPr>
            <w:tcW w:w="5575" w:type="dxa"/>
          </w:tcPr>
          <w:p w14:paraId="5EC6FC79" w14:textId="77777777" w:rsidR="00C0222A" w:rsidRPr="0057374F" w:rsidRDefault="00C0222A" w:rsidP="00C0222A">
            <w:pPr>
              <w:spacing w:before="100" w:beforeAutospacing="1" w:afterAutospacing="1"/>
              <w:textAlignment w:val="baseline"/>
              <w:rPr>
                <w:rFonts w:eastAsia="Times New Roman" w:cs="Times New Roman"/>
                <w:sz w:val="20"/>
                <w:szCs w:val="20"/>
                <w:lang w:eastAsia="en-GB"/>
              </w:rPr>
            </w:pPr>
            <w:r w:rsidRPr="0057374F">
              <w:rPr>
                <w:rFonts w:eastAsia="Times New Roman" w:cs="Times New Roman"/>
                <w:sz w:val="20"/>
                <w:szCs w:val="20"/>
                <w:lang w:eastAsia="en-GB"/>
              </w:rPr>
              <w:lastRenderedPageBreak/>
              <w:t>Clients involved in transactions that do not make commercial sense or involved in transactions where the source of funds is unusual or unknown; </w:t>
            </w:r>
          </w:p>
        </w:tc>
        <w:tc>
          <w:tcPr>
            <w:tcW w:w="3780" w:type="dxa"/>
          </w:tcPr>
          <w:p w14:paraId="12D08E8B" w14:textId="77777777" w:rsidR="00C0222A" w:rsidRPr="00C0222A" w:rsidRDefault="00C0222A" w:rsidP="00C0222A">
            <w:pPr>
              <w:rPr>
                <w:rFonts w:cs="Arial"/>
              </w:rPr>
            </w:pPr>
          </w:p>
        </w:tc>
      </w:tr>
      <w:tr w:rsidR="00C0222A" w:rsidRPr="00C0222A" w14:paraId="3741F775" w14:textId="77777777" w:rsidTr="007E19C9">
        <w:tc>
          <w:tcPr>
            <w:tcW w:w="5575" w:type="dxa"/>
          </w:tcPr>
          <w:p w14:paraId="21C60235" w14:textId="77777777" w:rsidR="00C0222A" w:rsidRPr="00140DC3" w:rsidRDefault="00C0222A" w:rsidP="00C0222A">
            <w:pPr>
              <w:spacing w:before="100" w:beforeAutospacing="1" w:afterAutospacing="1"/>
              <w:textAlignment w:val="baseline"/>
              <w:rPr>
                <w:rFonts w:eastAsia="Times New Roman" w:cs="Times New Roman"/>
                <w:sz w:val="20"/>
                <w:szCs w:val="20"/>
                <w:lang w:eastAsia="en-GB"/>
              </w:rPr>
            </w:pPr>
            <w:r w:rsidRPr="00140DC3">
              <w:rPr>
                <w:rFonts w:eastAsia="Times New Roman" w:cs="Times New Roman"/>
                <w:sz w:val="20"/>
                <w:szCs w:val="20"/>
                <w:lang w:eastAsia="en-GB"/>
              </w:rPr>
              <w:t>High Net Worth (“HNW”) individuals/expatriates, especially where investing in UK property; </w:t>
            </w:r>
          </w:p>
        </w:tc>
        <w:tc>
          <w:tcPr>
            <w:tcW w:w="3780" w:type="dxa"/>
          </w:tcPr>
          <w:p w14:paraId="444F74D5" w14:textId="77777777" w:rsidR="00C0222A" w:rsidRPr="00C0222A" w:rsidRDefault="00C0222A" w:rsidP="00C0222A">
            <w:pPr>
              <w:rPr>
                <w:rFonts w:cs="Arial"/>
              </w:rPr>
            </w:pPr>
          </w:p>
        </w:tc>
      </w:tr>
      <w:tr w:rsidR="00C0222A" w:rsidRPr="00C0222A" w14:paraId="3476104C" w14:textId="77777777" w:rsidTr="007E19C9">
        <w:tc>
          <w:tcPr>
            <w:tcW w:w="5575" w:type="dxa"/>
          </w:tcPr>
          <w:p w14:paraId="78BF0271" w14:textId="77777777" w:rsidR="00C0222A" w:rsidRPr="00140DC3" w:rsidRDefault="00C0222A" w:rsidP="00C0222A">
            <w:pPr>
              <w:spacing w:before="100" w:beforeAutospacing="1" w:afterAutospacing="1"/>
              <w:textAlignment w:val="baseline"/>
              <w:rPr>
                <w:rFonts w:eastAsia="Times New Roman" w:cs="Times New Roman"/>
                <w:sz w:val="20"/>
                <w:szCs w:val="20"/>
                <w:lang w:eastAsia="en-GB"/>
              </w:rPr>
            </w:pPr>
            <w:r w:rsidRPr="00140DC3">
              <w:rPr>
                <w:rFonts w:eastAsia="Times New Roman" w:cs="Times New Roman"/>
                <w:sz w:val="20"/>
                <w:szCs w:val="20"/>
                <w:lang w:eastAsia="en-GB"/>
              </w:rPr>
              <w:t>Un-cooperative clients; </w:t>
            </w:r>
          </w:p>
        </w:tc>
        <w:tc>
          <w:tcPr>
            <w:tcW w:w="3780" w:type="dxa"/>
          </w:tcPr>
          <w:p w14:paraId="52CD9911" w14:textId="77777777" w:rsidR="00C0222A" w:rsidRPr="00C0222A" w:rsidRDefault="00C0222A" w:rsidP="00C0222A">
            <w:pPr>
              <w:rPr>
                <w:rFonts w:cs="Arial"/>
              </w:rPr>
            </w:pPr>
          </w:p>
        </w:tc>
      </w:tr>
      <w:tr w:rsidR="00C0222A" w:rsidRPr="00C0222A" w14:paraId="458B3C44" w14:textId="77777777" w:rsidTr="007E19C9">
        <w:tc>
          <w:tcPr>
            <w:tcW w:w="5575" w:type="dxa"/>
          </w:tcPr>
          <w:p w14:paraId="305BF566" w14:textId="77777777" w:rsidR="00C0222A" w:rsidRPr="00140DC3" w:rsidRDefault="00C0222A" w:rsidP="00C0222A">
            <w:pPr>
              <w:spacing w:before="100" w:beforeAutospacing="1" w:afterAutospacing="1"/>
              <w:textAlignment w:val="baseline"/>
              <w:rPr>
                <w:rFonts w:eastAsia="Times New Roman" w:cs="Times New Roman"/>
                <w:sz w:val="20"/>
                <w:szCs w:val="20"/>
                <w:lang w:eastAsia="en-GB"/>
              </w:rPr>
            </w:pPr>
            <w:r w:rsidRPr="00140DC3">
              <w:rPr>
                <w:rFonts w:eastAsia="Times New Roman" w:cs="Times New Roman"/>
                <w:sz w:val="20"/>
                <w:szCs w:val="20"/>
                <w:lang w:eastAsia="en-GB"/>
              </w:rPr>
              <w:t>Clients who: </w:t>
            </w:r>
          </w:p>
        </w:tc>
        <w:tc>
          <w:tcPr>
            <w:tcW w:w="3780" w:type="dxa"/>
          </w:tcPr>
          <w:p w14:paraId="52E20FF6" w14:textId="77777777" w:rsidR="00C0222A" w:rsidRPr="00C0222A" w:rsidRDefault="00C0222A" w:rsidP="00C0222A">
            <w:pPr>
              <w:rPr>
                <w:rFonts w:cs="Arial"/>
              </w:rPr>
            </w:pPr>
          </w:p>
        </w:tc>
      </w:tr>
      <w:tr w:rsidR="00C0222A" w:rsidRPr="00C0222A" w14:paraId="4B64F780" w14:textId="77777777" w:rsidTr="007E19C9">
        <w:tc>
          <w:tcPr>
            <w:tcW w:w="5575" w:type="dxa"/>
          </w:tcPr>
          <w:p w14:paraId="0993C5C3" w14:textId="77777777" w:rsidR="00C0222A" w:rsidRPr="00140DC3" w:rsidRDefault="00C0222A" w:rsidP="00C0222A">
            <w:pPr>
              <w:numPr>
                <w:ilvl w:val="0"/>
                <w:numId w:val="8"/>
              </w:numPr>
              <w:spacing w:before="100" w:beforeAutospacing="1" w:afterAutospacing="1"/>
              <w:ind w:left="1800"/>
              <w:textAlignment w:val="baseline"/>
              <w:rPr>
                <w:rFonts w:eastAsia="Times New Roman" w:cs="Times New Roman"/>
                <w:sz w:val="20"/>
                <w:szCs w:val="20"/>
                <w:lang w:eastAsia="en-GB"/>
              </w:rPr>
            </w:pPr>
            <w:r w:rsidRPr="00140DC3">
              <w:rPr>
                <w:rFonts w:eastAsia="Times New Roman" w:cs="Times New Roman"/>
                <w:sz w:val="20"/>
                <w:szCs w:val="20"/>
                <w:lang w:eastAsia="en-GB"/>
              </w:rPr>
              <w:t>have known criminal convictions relating to the proceeds of crime; </w:t>
            </w:r>
          </w:p>
        </w:tc>
        <w:tc>
          <w:tcPr>
            <w:tcW w:w="3780" w:type="dxa"/>
          </w:tcPr>
          <w:p w14:paraId="05168124" w14:textId="77777777" w:rsidR="00C0222A" w:rsidRPr="00C0222A" w:rsidRDefault="00C0222A" w:rsidP="00C0222A">
            <w:pPr>
              <w:rPr>
                <w:rFonts w:cs="Arial"/>
              </w:rPr>
            </w:pPr>
          </w:p>
        </w:tc>
      </w:tr>
      <w:tr w:rsidR="00C0222A" w:rsidRPr="00C0222A" w14:paraId="10C71CB9" w14:textId="77777777" w:rsidTr="007E19C9">
        <w:tc>
          <w:tcPr>
            <w:tcW w:w="5575" w:type="dxa"/>
          </w:tcPr>
          <w:p w14:paraId="7B77D6E4" w14:textId="77777777" w:rsidR="00C0222A" w:rsidRPr="00140DC3" w:rsidRDefault="00C0222A" w:rsidP="00C0222A">
            <w:pPr>
              <w:numPr>
                <w:ilvl w:val="0"/>
                <w:numId w:val="8"/>
              </w:numPr>
              <w:spacing w:before="100" w:beforeAutospacing="1" w:afterAutospacing="1"/>
              <w:ind w:left="1800"/>
              <w:textAlignment w:val="baseline"/>
              <w:rPr>
                <w:rFonts w:eastAsia="Times New Roman" w:cs="Times New Roman"/>
                <w:sz w:val="20"/>
                <w:szCs w:val="20"/>
                <w:lang w:eastAsia="en-GB"/>
              </w:rPr>
            </w:pPr>
            <w:r w:rsidRPr="00140DC3">
              <w:rPr>
                <w:rFonts w:eastAsia="Times New Roman" w:cs="Times New Roman"/>
                <w:sz w:val="20"/>
                <w:szCs w:val="20"/>
                <w:lang w:eastAsia="en-GB"/>
              </w:rPr>
              <w:t>are on the sanctions/terrorist list or have links to those on the sanctions/terrorist lists; </w:t>
            </w:r>
          </w:p>
        </w:tc>
        <w:tc>
          <w:tcPr>
            <w:tcW w:w="3780" w:type="dxa"/>
          </w:tcPr>
          <w:p w14:paraId="3F7BF086" w14:textId="77777777" w:rsidR="00C0222A" w:rsidRPr="00C0222A" w:rsidRDefault="00C0222A" w:rsidP="00C0222A">
            <w:pPr>
              <w:rPr>
                <w:rFonts w:cs="Arial"/>
              </w:rPr>
            </w:pPr>
          </w:p>
        </w:tc>
      </w:tr>
      <w:tr w:rsidR="00C0222A" w:rsidRPr="00C0222A" w14:paraId="59EC9C61" w14:textId="77777777" w:rsidTr="007E19C9">
        <w:trPr>
          <w:trHeight w:val="810"/>
        </w:trPr>
        <w:tc>
          <w:tcPr>
            <w:tcW w:w="5575" w:type="dxa"/>
          </w:tcPr>
          <w:p w14:paraId="41A5A918" w14:textId="77777777" w:rsidR="00C0222A" w:rsidRPr="00140DC3" w:rsidRDefault="00C0222A" w:rsidP="00140DC3">
            <w:pPr>
              <w:spacing w:before="100" w:beforeAutospacing="1" w:afterAutospacing="1"/>
              <w:textAlignment w:val="baseline"/>
              <w:rPr>
                <w:rFonts w:eastAsia="Times New Roman" w:cs="Times New Roman"/>
                <w:sz w:val="20"/>
                <w:szCs w:val="20"/>
                <w:lang w:eastAsia="en-GB"/>
              </w:rPr>
            </w:pPr>
            <w:r w:rsidRPr="00140DC3">
              <w:rPr>
                <w:rFonts w:eastAsia="Times New Roman" w:cs="Times New Roman"/>
                <w:sz w:val="20"/>
                <w:szCs w:val="20"/>
                <w:lang w:eastAsia="en-GB"/>
              </w:rPr>
              <w:t>Clients whose life style and/or transactions are inconsistent with known business and personal information; </w:t>
            </w:r>
          </w:p>
        </w:tc>
        <w:tc>
          <w:tcPr>
            <w:tcW w:w="3780" w:type="dxa"/>
          </w:tcPr>
          <w:p w14:paraId="0B54C6ED" w14:textId="77777777" w:rsidR="00C0222A" w:rsidRPr="00C0222A" w:rsidRDefault="00C0222A" w:rsidP="00C0222A">
            <w:pPr>
              <w:rPr>
                <w:rFonts w:cs="Arial"/>
              </w:rPr>
            </w:pPr>
          </w:p>
          <w:p w14:paraId="4E603755" w14:textId="77777777" w:rsidR="00C0222A" w:rsidRPr="00C0222A" w:rsidRDefault="00C0222A" w:rsidP="00C0222A">
            <w:pPr>
              <w:rPr>
                <w:rFonts w:cs="Arial"/>
              </w:rPr>
            </w:pPr>
          </w:p>
          <w:p w14:paraId="5C378B6C" w14:textId="77777777" w:rsidR="00C0222A" w:rsidRPr="00C0222A" w:rsidRDefault="00C0222A" w:rsidP="00C0222A">
            <w:pPr>
              <w:rPr>
                <w:rFonts w:cs="Arial"/>
              </w:rPr>
            </w:pPr>
          </w:p>
        </w:tc>
      </w:tr>
      <w:tr w:rsidR="00C0222A" w:rsidRPr="00C0222A" w14:paraId="4357EBB3" w14:textId="77777777" w:rsidTr="007E19C9">
        <w:tc>
          <w:tcPr>
            <w:tcW w:w="5575" w:type="dxa"/>
            <w:shd w:val="clear" w:color="auto" w:fill="D9E2F3" w:themeFill="accent1" w:themeFillTint="33"/>
          </w:tcPr>
          <w:p w14:paraId="65380F86" w14:textId="77777777" w:rsidR="00C0222A" w:rsidRPr="009D4283" w:rsidRDefault="00C0222A" w:rsidP="00961D0E">
            <w:pPr>
              <w:spacing w:before="100" w:beforeAutospacing="1" w:afterAutospacing="1"/>
              <w:jc w:val="center"/>
              <w:textAlignment w:val="baseline"/>
              <w:rPr>
                <w:rFonts w:eastAsia="Times New Roman" w:cs="Times New Roman"/>
                <w:lang w:eastAsia="en-GB"/>
              </w:rPr>
            </w:pPr>
            <w:r w:rsidRPr="009D4283">
              <w:rPr>
                <w:rFonts w:eastAsia="Times New Roman" w:cs="Times New Roman"/>
                <w:b/>
                <w:bCs/>
                <w:lang w:eastAsia="en-GB"/>
              </w:rPr>
              <w:t>Clients</w:t>
            </w:r>
          </w:p>
        </w:tc>
        <w:tc>
          <w:tcPr>
            <w:tcW w:w="3780" w:type="dxa"/>
            <w:shd w:val="clear" w:color="auto" w:fill="D9E2F3" w:themeFill="accent1" w:themeFillTint="33"/>
          </w:tcPr>
          <w:p w14:paraId="32B8832A" w14:textId="77777777" w:rsidR="00C0222A" w:rsidRPr="00C0222A" w:rsidRDefault="00C0222A" w:rsidP="00C0222A">
            <w:pPr>
              <w:rPr>
                <w:rFonts w:cs="Arial"/>
                <w:b/>
              </w:rPr>
            </w:pPr>
            <w:r w:rsidRPr="00C0222A">
              <w:rPr>
                <w:rFonts w:cs="Arial"/>
                <w:b/>
              </w:rPr>
              <w:t>No</w:t>
            </w:r>
            <w:r w:rsidRPr="00C0222A">
              <w:rPr>
                <w:b/>
              </w:rPr>
              <w:t>.</w:t>
            </w:r>
            <w:r w:rsidRPr="00C0222A">
              <w:rPr>
                <w:rFonts w:cs="Arial"/>
                <w:b/>
              </w:rPr>
              <w:t xml:space="preserve"> of Clients/Comments re: client base *</w:t>
            </w:r>
          </w:p>
          <w:p w14:paraId="6B8CA2EB" w14:textId="77777777" w:rsidR="00C0222A" w:rsidRPr="00C0222A" w:rsidRDefault="00C0222A" w:rsidP="00C0222A">
            <w:pPr>
              <w:rPr>
                <w:rFonts w:cs="Arial"/>
                <w:b/>
              </w:rPr>
            </w:pPr>
          </w:p>
          <w:p w14:paraId="0D530836" w14:textId="77777777" w:rsidR="00C0222A" w:rsidRPr="00C0222A" w:rsidRDefault="00C0222A" w:rsidP="00C0222A">
            <w:pPr>
              <w:rPr>
                <w:rFonts w:cs="Arial"/>
                <w:b/>
              </w:rPr>
            </w:pPr>
            <w:r w:rsidRPr="00C0222A">
              <w:rPr>
                <w:rFonts w:cs="Arial"/>
                <w:b/>
              </w:rPr>
              <w:t>Take into account information gathered for Tables 1 and 6 above.</w:t>
            </w:r>
          </w:p>
          <w:p w14:paraId="456EB664" w14:textId="77777777" w:rsidR="00C0222A" w:rsidRPr="00C0222A" w:rsidRDefault="00C0222A" w:rsidP="00C0222A">
            <w:pPr>
              <w:rPr>
                <w:rFonts w:cs="Arial"/>
              </w:rPr>
            </w:pPr>
          </w:p>
        </w:tc>
      </w:tr>
      <w:tr w:rsidR="00C0222A" w:rsidRPr="00C0222A" w14:paraId="2C683187" w14:textId="77777777" w:rsidTr="007E19C9">
        <w:tc>
          <w:tcPr>
            <w:tcW w:w="5575" w:type="dxa"/>
          </w:tcPr>
          <w:p w14:paraId="1EFA15E9" w14:textId="77777777" w:rsidR="00C0222A" w:rsidRPr="00C0222A" w:rsidRDefault="00C0222A" w:rsidP="00C0222A">
            <w:pPr>
              <w:spacing w:before="100" w:beforeAutospacing="1" w:afterAutospacing="1"/>
              <w:textAlignment w:val="baseline"/>
              <w:rPr>
                <w:rFonts w:eastAsia="Times New Roman" w:cs="Times New Roman"/>
                <w:szCs w:val="24"/>
                <w:lang w:eastAsia="en-GB"/>
              </w:rPr>
            </w:pPr>
            <w:r w:rsidRPr="00C0222A">
              <w:rPr>
                <w:rFonts w:eastAsia="Times New Roman" w:cs="Times New Roman"/>
                <w:lang w:eastAsia="en-GB"/>
              </w:rPr>
              <w:t>Clients</w:t>
            </w:r>
            <w:r w:rsidRPr="00C0222A">
              <w:rPr>
                <w:rFonts w:eastAsia="Times New Roman" w:cs="Times New Roman"/>
                <w:szCs w:val="24"/>
                <w:lang w:eastAsia="en-GB"/>
              </w:rPr>
              <w:t xml:space="preserve"> with multiple bank accounts or foreign accounts with no good reason; or </w:t>
            </w:r>
          </w:p>
        </w:tc>
        <w:tc>
          <w:tcPr>
            <w:tcW w:w="3780" w:type="dxa"/>
          </w:tcPr>
          <w:p w14:paraId="7B2743FD" w14:textId="77777777" w:rsidR="00C0222A" w:rsidRPr="00C0222A" w:rsidRDefault="00C0222A" w:rsidP="00C0222A">
            <w:pPr>
              <w:rPr>
                <w:rFonts w:cs="Arial"/>
              </w:rPr>
            </w:pPr>
          </w:p>
        </w:tc>
      </w:tr>
      <w:tr w:rsidR="00C0222A" w:rsidRPr="00C0222A" w14:paraId="6E4168E1" w14:textId="77777777" w:rsidTr="007E19C9">
        <w:tc>
          <w:tcPr>
            <w:tcW w:w="5575" w:type="dxa"/>
          </w:tcPr>
          <w:p w14:paraId="3440E22F" w14:textId="77777777" w:rsidR="00C0222A" w:rsidRPr="00C0222A" w:rsidRDefault="00C0222A" w:rsidP="00C0222A">
            <w:pPr>
              <w:spacing w:before="100" w:beforeAutospacing="1" w:afterAutospacing="1"/>
              <w:textAlignment w:val="baseline"/>
              <w:rPr>
                <w:rFonts w:eastAsia="Times New Roman" w:cs="Times New Roman"/>
                <w:szCs w:val="24"/>
                <w:lang w:eastAsia="en-GB"/>
              </w:rPr>
            </w:pPr>
            <w:r w:rsidRPr="00C0222A">
              <w:rPr>
                <w:rFonts w:eastAsia="Times New Roman" w:cs="Times New Roman"/>
                <w:lang w:eastAsia="en-GB"/>
              </w:rPr>
              <w:t>Clients</w:t>
            </w:r>
            <w:r w:rsidRPr="00C0222A">
              <w:rPr>
                <w:rFonts w:eastAsia="Times New Roman" w:cs="Times New Roman"/>
                <w:szCs w:val="24"/>
                <w:lang w:eastAsia="en-GB"/>
              </w:rPr>
              <w:t xml:space="preserve"> who have changed professional advisers a number of times in a short space of time without legitimate reasons, the service being requested was refused by another professional adviser without legitimate reasons or clients which are prepared to pay substantially higher fees than usual without legitimate reasons. </w:t>
            </w:r>
          </w:p>
        </w:tc>
        <w:tc>
          <w:tcPr>
            <w:tcW w:w="3780" w:type="dxa"/>
          </w:tcPr>
          <w:p w14:paraId="3831EC42" w14:textId="77777777" w:rsidR="00C0222A" w:rsidRPr="00C0222A" w:rsidRDefault="00C0222A" w:rsidP="00C0222A">
            <w:pPr>
              <w:rPr>
                <w:rFonts w:cs="Arial"/>
              </w:rPr>
            </w:pPr>
          </w:p>
        </w:tc>
      </w:tr>
      <w:tr w:rsidR="00C0222A" w:rsidRPr="00C0222A" w14:paraId="6E8416DB" w14:textId="77777777" w:rsidTr="007E19C9">
        <w:tc>
          <w:tcPr>
            <w:tcW w:w="5575" w:type="dxa"/>
          </w:tcPr>
          <w:p w14:paraId="5E6175D3" w14:textId="77777777" w:rsidR="00C0222A" w:rsidRPr="00C0222A" w:rsidRDefault="00C0222A" w:rsidP="00C0222A">
            <w:pPr>
              <w:spacing w:before="100" w:beforeAutospacing="1" w:afterAutospacing="1"/>
              <w:textAlignment w:val="baseline"/>
              <w:rPr>
                <w:rFonts w:eastAsia="Times New Roman" w:cs="Times New Roman"/>
                <w:i/>
                <w:szCs w:val="24"/>
                <w:lang w:eastAsia="en-GB"/>
              </w:rPr>
            </w:pPr>
            <w:r w:rsidRPr="00C0222A">
              <w:rPr>
                <w:rFonts w:eastAsia="Times New Roman" w:cs="Times New Roman"/>
                <w:i/>
                <w:szCs w:val="24"/>
                <w:lang w:eastAsia="en-GB"/>
              </w:rPr>
              <w:t>Other customer risk factors identified in relation to this practice.</w:t>
            </w:r>
          </w:p>
        </w:tc>
        <w:tc>
          <w:tcPr>
            <w:tcW w:w="3780" w:type="dxa"/>
          </w:tcPr>
          <w:p w14:paraId="5BF203AE" w14:textId="77777777" w:rsidR="00C0222A" w:rsidRPr="00C0222A" w:rsidRDefault="00C0222A" w:rsidP="00C0222A">
            <w:pPr>
              <w:rPr>
                <w:rFonts w:cs="Arial"/>
              </w:rPr>
            </w:pPr>
          </w:p>
        </w:tc>
      </w:tr>
    </w:tbl>
    <w:p w14:paraId="5C6DB7EF" w14:textId="77777777" w:rsidR="00961D0E" w:rsidRDefault="00961D0E"/>
    <w:tbl>
      <w:tblPr>
        <w:tblStyle w:val="TableGrid"/>
        <w:tblW w:w="9355" w:type="dxa"/>
        <w:tblLook w:val="04A0" w:firstRow="1" w:lastRow="0" w:firstColumn="1" w:lastColumn="0" w:noHBand="0" w:noVBand="1"/>
      </w:tblPr>
      <w:tblGrid>
        <w:gridCol w:w="5518"/>
        <w:gridCol w:w="3837"/>
      </w:tblGrid>
      <w:tr w:rsidR="00C0222A" w:rsidRPr="00C0222A" w14:paraId="64BC3BA7" w14:textId="77777777" w:rsidTr="00140DC3">
        <w:tc>
          <w:tcPr>
            <w:tcW w:w="5518" w:type="dxa"/>
            <w:shd w:val="clear" w:color="auto" w:fill="D9E2F3" w:themeFill="accent1" w:themeFillTint="33"/>
          </w:tcPr>
          <w:p w14:paraId="783626B6" w14:textId="77777777" w:rsidR="00C0222A" w:rsidRPr="00140DC3" w:rsidRDefault="00C0222A" w:rsidP="00140DC3">
            <w:pPr>
              <w:jc w:val="center"/>
              <w:textAlignment w:val="baseline"/>
              <w:rPr>
                <w:rFonts w:eastAsia="Times New Roman" w:cs="Times New Roman"/>
                <w:b/>
                <w:bCs/>
                <w:lang w:eastAsia="en-GB"/>
              </w:rPr>
            </w:pPr>
            <w:r w:rsidRPr="00140DC3">
              <w:rPr>
                <w:rFonts w:eastAsia="Times New Roman" w:cs="Times New Roman"/>
                <w:b/>
                <w:bCs/>
                <w:lang w:eastAsia="en-GB"/>
              </w:rPr>
              <w:t>Countries or geographies</w:t>
            </w:r>
          </w:p>
          <w:p w14:paraId="5077FA9E" w14:textId="77777777" w:rsidR="00C0222A" w:rsidRPr="00140DC3" w:rsidRDefault="00C0222A" w:rsidP="00C0222A">
            <w:pPr>
              <w:tabs>
                <w:tab w:val="left" w:pos="4740"/>
              </w:tabs>
              <w:spacing w:before="100" w:beforeAutospacing="1" w:afterAutospacing="1"/>
              <w:ind w:right="555"/>
              <w:textAlignment w:val="baseline"/>
              <w:rPr>
                <w:rFonts w:eastAsia="Times New Roman" w:cs="Times New Roman"/>
                <w:b/>
                <w:bCs/>
                <w:lang w:eastAsia="en-GB"/>
              </w:rPr>
            </w:pPr>
          </w:p>
        </w:tc>
        <w:tc>
          <w:tcPr>
            <w:tcW w:w="3837" w:type="dxa"/>
            <w:shd w:val="clear" w:color="auto" w:fill="D9E2F3" w:themeFill="accent1" w:themeFillTint="33"/>
          </w:tcPr>
          <w:p w14:paraId="25D66BD2" w14:textId="77777777" w:rsidR="00C0222A" w:rsidRPr="00140DC3" w:rsidRDefault="00C0222A" w:rsidP="00C0222A">
            <w:pPr>
              <w:tabs>
                <w:tab w:val="left" w:pos="4740"/>
              </w:tabs>
              <w:spacing w:before="100" w:beforeAutospacing="1" w:afterAutospacing="1"/>
              <w:ind w:right="555"/>
              <w:textAlignment w:val="baseline"/>
              <w:rPr>
                <w:rFonts w:eastAsia="Times New Roman" w:cs="Times New Roman"/>
                <w:b/>
                <w:bCs/>
                <w:lang w:eastAsia="en-GB"/>
              </w:rPr>
            </w:pPr>
            <w:r w:rsidRPr="00140DC3">
              <w:rPr>
                <w:rFonts w:eastAsia="Times New Roman" w:cs="Times New Roman"/>
                <w:b/>
                <w:bCs/>
                <w:lang w:eastAsia="en-GB"/>
              </w:rPr>
              <w:t>No. of Clients/Comments re: client base *</w:t>
            </w:r>
          </w:p>
          <w:p w14:paraId="2DF32AC3" w14:textId="77777777" w:rsidR="00C0222A" w:rsidRPr="00140DC3" w:rsidRDefault="00C0222A" w:rsidP="00C0222A">
            <w:pPr>
              <w:tabs>
                <w:tab w:val="left" w:pos="4740"/>
              </w:tabs>
              <w:spacing w:before="100" w:beforeAutospacing="1" w:afterAutospacing="1"/>
              <w:ind w:right="555"/>
              <w:textAlignment w:val="baseline"/>
              <w:rPr>
                <w:rFonts w:ascii="Times New Roman" w:eastAsia="Times New Roman" w:hAnsi="Times New Roman" w:cstheme="minorHAnsi"/>
                <w:lang w:eastAsia="en-GB"/>
              </w:rPr>
            </w:pPr>
            <w:r w:rsidRPr="00140DC3">
              <w:rPr>
                <w:rFonts w:eastAsia="Times New Roman" w:cs="Times New Roman"/>
                <w:b/>
                <w:bCs/>
                <w:lang w:eastAsia="en-GB"/>
              </w:rPr>
              <w:t xml:space="preserve">Take into account </w:t>
            </w:r>
            <w:r w:rsidR="00140DC3">
              <w:rPr>
                <w:rFonts w:eastAsia="Times New Roman" w:cs="Times New Roman"/>
                <w:b/>
                <w:bCs/>
                <w:lang w:eastAsia="en-GB"/>
              </w:rPr>
              <w:t xml:space="preserve">the </w:t>
            </w:r>
            <w:r w:rsidRPr="00140DC3">
              <w:rPr>
                <w:rFonts w:eastAsia="Times New Roman" w:cs="Times New Roman"/>
                <w:b/>
                <w:bCs/>
                <w:lang w:eastAsia="en-GB"/>
              </w:rPr>
              <w:t>information gathered for Tables 2 and 6 above.</w:t>
            </w:r>
          </w:p>
        </w:tc>
      </w:tr>
      <w:tr w:rsidR="00C0222A" w:rsidRPr="00C0222A" w14:paraId="15DC2F47" w14:textId="77777777" w:rsidTr="00C0222A">
        <w:tc>
          <w:tcPr>
            <w:tcW w:w="5518" w:type="dxa"/>
          </w:tcPr>
          <w:p w14:paraId="24495414" w14:textId="77777777" w:rsidR="00C0222A" w:rsidRPr="00140DC3" w:rsidRDefault="00C0222A" w:rsidP="00C0222A">
            <w:pPr>
              <w:spacing w:before="100" w:beforeAutospacing="1" w:after="100" w:afterAutospacing="1"/>
              <w:ind w:right="171"/>
              <w:textAlignment w:val="baseline"/>
              <w:rPr>
                <w:rFonts w:eastAsia="Times New Roman" w:cs="Times New Roman"/>
                <w:sz w:val="20"/>
                <w:szCs w:val="20"/>
                <w:lang w:eastAsia="en-GB"/>
              </w:rPr>
            </w:pPr>
            <w:r w:rsidRPr="00140DC3">
              <w:rPr>
                <w:rFonts w:eastAsia="Times New Roman" w:cs="Times New Roman"/>
                <w:sz w:val="20"/>
                <w:szCs w:val="20"/>
                <w:lang w:eastAsia="en-GB"/>
              </w:rPr>
              <w:t>The money laundering or terrorist financing risk is high for customers operating from or connected with countries or geographies on the following lists: </w:t>
            </w:r>
          </w:p>
        </w:tc>
        <w:tc>
          <w:tcPr>
            <w:tcW w:w="3837" w:type="dxa"/>
          </w:tcPr>
          <w:p w14:paraId="2C2B5803" w14:textId="77777777" w:rsidR="00C0222A" w:rsidRPr="00C0222A" w:rsidRDefault="00C0222A" w:rsidP="00C0222A">
            <w:pPr>
              <w:autoSpaceDE w:val="0"/>
              <w:autoSpaceDN w:val="0"/>
              <w:adjustRightInd w:val="0"/>
              <w:rPr>
                <w:rFonts w:cstheme="minorHAnsi"/>
              </w:rPr>
            </w:pPr>
          </w:p>
        </w:tc>
      </w:tr>
      <w:tr w:rsidR="00C0222A" w:rsidRPr="00C0222A" w14:paraId="1857F9A7" w14:textId="77777777" w:rsidTr="00C0222A">
        <w:tc>
          <w:tcPr>
            <w:tcW w:w="5518" w:type="dxa"/>
          </w:tcPr>
          <w:p w14:paraId="3B0E7582" w14:textId="77777777" w:rsidR="00C0222A" w:rsidRPr="00140DC3" w:rsidRDefault="007E19C9" w:rsidP="00140DC3">
            <w:pPr>
              <w:numPr>
                <w:ilvl w:val="0"/>
                <w:numId w:val="9"/>
              </w:numPr>
              <w:spacing w:before="100" w:beforeAutospacing="1" w:after="100" w:afterAutospacing="1"/>
              <w:ind w:left="1080" w:right="1163"/>
              <w:textAlignment w:val="baseline"/>
              <w:rPr>
                <w:rFonts w:eastAsia="Times New Roman" w:cs="Times New Roman"/>
                <w:sz w:val="20"/>
                <w:szCs w:val="20"/>
                <w:lang w:eastAsia="en-GB"/>
              </w:rPr>
            </w:pPr>
            <w:hyperlink r:id="rId23" w:history="1">
              <w:r w:rsidR="00C0222A" w:rsidRPr="00140DC3">
                <w:rPr>
                  <w:rFonts w:eastAsia="Times New Roman" w:cs="Times New Roman"/>
                  <w:color w:val="0563C1" w:themeColor="hyperlink"/>
                  <w:sz w:val="20"/>
                  <w:szCs w:val="20"/>
                  <w:u w:val="single"/>
                  <w:lang w:eastAsia="en-GB"/>
                </w:rPr>
                <w:t>financial sanctions listings</w:t>
              </w:r>
            </w:hyperlink>
          </w:p>
        </w:tc>
        <w:tc>
          <w:tcPr>
            <w:tcW w:w="3837" w:type="dxa"/>
          </w:tcPr>
          <w:p w14:paraId="34BED757" w14:textId="77777777" w:rsidR="00C0222A" w:rsidRPr="00C0222A" w:rsidRDefault="00C0222A" w:rsidP="00C0222A">
            <w:pPr>
              <w:autoSpaceDE w:val="0"/>
              <w:autoSpaceDN w:val="0"/>
              <w:adjustRightInd w:val="0"/>
              <w:rPr>
                <w:rFonts w:cstheme="minorHAnsi"/>
              </w:rPr>
            </w:pPr>
          </w:p>
        </w:tc>
      </w:tr>
      <w:tr w:rsidR="00C0222A" w:rsidRPr="00C0222A" w14:paraId="4B9036DA" w14:textId="77777777" w:rsidTr="00C0222A">
        <w:tc>
          <w:tcPr>
            <w:tcW w:w="5518" w:type="dxa"/>
          </w:tcPr>
          <w:p w14:paraId="0211355E" w14:textId="77777777" w:rsidR="00C0222A" w:rsidRPr="00140DC3" w:rsidRDefault="007E19C9" w:rsidP="00140DC3">
            <w:pPr>
              <w:numPr>
                <w:ilvl w:val="0"/>
                <w:numId w:val="9"/>
              </w:numPr>
              <w:spacing w:before="100" w:beforeAutospacing="1" w:after="100" w:afterAutospacing="1"/>
              <w:ind w:left="1080" w:right="738"/>
              <w:textAlignment w:val="baseline"/>
              <w:rPr>
                <w:rFonts w:eastAsia="Times New Roman" w:cs="Times New Roman"/>
                <w:sz w:val="20"/>
                <w:szCs w:val="20"/>
                <w:lang w:eastAsia="en-GB"/>
              </w:rPr>
            </w:pPr>
            <w:hyperlink r:id="rId24" w:anchor="high-risk" w:history="1">
              <w:r w:rsidR="00C0222A" w:rsidRPr="00140DC3">
                <w:rPr>
                  <w:rFonts w:eastAsia="Times New Roman" w:cs="Times New Roman"/>
                  <w:color w:val="0563C1" w:themeColor="hyperlink"/>
                  <w:sz w:val="20"/>
                  <w:szCs w:val="20"/>
                  <w:u w:val="single"/>
                  <w:lang w:eastAsia="en-GB"/>
                </w:rPr>
                <w:t>countries identified by Financial Action Task Force as being high-risk jurisdictions</w:t>
              </w:r>
            </w:hyperlink>
            <w:r w:rsidR="00C0222A" w:rsidRPr="00140DC3">
              <w:rPr>
                <w:rFonts w:eastAsia="Times New Roman" w:cs="Times New Roman"/>
                <w:sz w:val="20"/>
                <w:szCs w:val="20"/>
                <w:lang w:eastAsia="en-GB"/>
              </w:rPr>
              <w:t> </w:t>
            </w:r>
          </w:p>
        </w:tc>
        <w:tc>
          <w:tcPr>
            <w:tcW w:w="3837" w:type="dxa"/>
          </w:tcPr>
          <w:p w14:paraId="69390561" w14:textId="77777777" w:rsidR="00C0222A" w:rsidRPr="00C0222A" w:rsidRDefault="00C0222A" w:rsidP="00C0222A">
            <w:pPr>
              <w:autoSpaceDE w:val="0"/>
              <w:autoSpaceDN w:val="0"/>
              <w:adjustRightInd w:val="0"/>
              <w:rPr>
                <w:rFonts w:cstheme="minorHAnsi"/>
              </w:rPr>
            </w:pPr>
          </w:p>
        </w:tc>
      </w:tr>
      <w:tr w:rsidR="00C0222A" w:rsidRPr="00C0222A" w14:paraId="0DA27401" w14:textId="77777777" w:rsidTr="00140DC3">
        <w:trPr>
          <w:trHeight w:val="1530"/>
        </w:trPr>
        <w:tc>
          <w:tcPr>
            <w:tcW w:w="5518" w:type="dxa"/>
          </w:tcPr>
          <w:p w14:paraId="76952727" w14:textId="77777777" w:rsidR="00C0222A" w:rsidRPr="00140DC3" w:rsidRDefault="007E19C9" w:rsidP="00140DC3">
            <w:pPr>
              <w:numPr>
                <w:ilvl w:val="0"/>
                <w:numId w:val="13"/>
              </w:numPr>
              <w:spacing w:before="100" w:beforeAutospacing="1" w:after="100" w:afterAutospacing="1" w:line="276" w:lineRule="auto"/>
              <w:ind w:right="738"/>
              <w:textAlignment w:val="baseline"/>
              <w:rPr>
                <w:rFonts w:eastAsia="Times New Roman" w:cs="Times New Roman"/>
                <w:sz w:val="20"/>
                <w:szCs w:val="20"/>
                <w:lang w:eastAsia="en-GB"/>
              </w:rPr>
            </w:pPr>
            <w:hyperlink r:id="rId25" w:history="1">
              <w:r w:rsidR="00C0222A" w:rsidRPr="00140DC3">
                <w:rPr>
                  <w:rFonts w:cs="Times New Roman"/>
                  <w:i/>
                  <w:iCs/>
                  <w:color w:val="0563C1" w:themeColor="hyperlink"/>
                  <w:sz w:val="20"/>
                  <w:szCs w:val="20"/>
                  <w:u w:val="single"/>
                </w:rPr>
                <w:t>European Union’s High Risk Third Country List</w:t>
              </w:r>
            </w:hyperlink>
            <w:r w:rsidR="00C0222A" w:rsidRPr="00140DC3">
              <w:rPr>
                <w:rFonts w:cs="Times New Roman"/>
                <w:i/>
                <w:iCs/>
                <w:sz w:val="20"/>
                <w:szCs w:val="20"/>
              </w:rPr>
              <w:t>, amended in </w:t>
            </w:r>
            <w:hyperlink r:id="rId26" w:tgtFrame="_blank" w:history="1">
              <w:r w:rsidR="00C0222A" w:rsidRPr="00140DC3">
                <w:rPr>
                  <w:rFonts w:cs="Times New Roman"/>
                  <w:i/>
                  <w:iCs/>
                  <w:color w:val="0000FF"/>
                  <w:sz w:val="20"/>
                  <w:szCs w:val="20"/>
                  <w:u w:val="single"/>
                </w:rPr>
                <w:t>March 2017</w:t>
              </w:r>
            </w:hyperlink>
            <w:r w:rsidR="00C0222A" w:rsidRPr="00140DC3">
              <w:rPr>
                <w:rFonts w:cs="Times New Roman"/>
                <w:i/>
                <w:iCs/>
                <w:sz w:val="20"/>
                <w:szCs w:val="20"/>
              </w:rPr>
              <w:t> and </w:t>
            </w:r>
            <w:hyperlink r:id="rId27" w:tgtFrame="_blank" w:history="1">
              <w:r w:rsidR="00C0222A" w:rsidRPr="00140DC3">
                <w:rPr>
                  <w:rFonts w:cs="Times New Roman"/>
                  <w:i/>
                  <w:iCs/>
                  <w:color w:val="0000FF"/>
                  <w:sz w:val="20"/>
                  <w:szCs w:val="20"/>
                  <w:u w:val="single"/>
                </w:rPr>
                <w:t>October 2017</w:t>
              </w:r>
            </w:hyperlink>
            <w:r w:rsidR="00C0222A" w:rsidRPr="00140DC3">
              <w:rPr>
                <w:rFonts w:cs="Times New Roman"/>
                <w:i/>
                <w:iCs/>
                <w:sz w:val="20"/>
                <w:szCs w:val="20"/>
              </w:rPr>
              <w:t> </w:t>
            </w:r>
            <w:r w:rsidR="00C0222A" w:rsidRPr="00140DC3">
              <w:rPr>
                <w:sz w:val="20"/>
                <w:szCs w:val="20"/>
              </w:rPr>
              <w:t>In addition a new list was adopted on 13th February 2019 and the relevant details can be accessed</w:t>
            </w:r>
            <w:r w:rsidR="00C0222A" w:rsidRPr="00140DC3">
              <w:rPr>
                <w:rFonts w:ascii="Calibri" w:hAnsi="Calibri" w:cs="Calibri"/>
                <w:iCs/>
                <w:color w:val="0563C1" w:themeColor="hyperlink"/>
                <w:sz w:val="20"/>
                <w:szCs w:val="20"/>
                <w:u w:val="single"/>
                <w:lang w:val="en-US"/>
              </w:rPr>
              <w:t xml:space="preserve"> </w:t>
            </w:r>
            <w:hyperlink r:id="rId28" w:history="1">
              <w:r w:rsidR="00C0222A" w:rsidRPr="00140DC3">
                <w:rPr>
                  <w:rFonts w:ascii="Calibri" w:hAnsi="Calibri" w:cs="Calibri"/>
                  <w:iCs/>
                  <w:color w:val="0563C1" w:themeColor="hyperlink"/>
                  <w:sz w:val="20"/>
                  <w:szCs w:val="20"/>
                  <w:u w:val="single"/>
                  <w:lang w:val="en-US"/>
                </w:rPr>
                <w:t>her</w:t>
              </w:r>
              <w:bookmarkStart w:id="11" w:name="_GoBack"/>
              <w:bookmarkEnd w:id="11"/>
              <w:r w:rsidR="00C0222A" w:rsidRPr="00140DC3">
                <w:rPr>
                  <w:rFonts w:ascii="Calibri" w:hAnsi="Calibri" w:cs="Calibri"/>
                  <w:iCs/>
                  <w:color w:val="0563C1" w:themeColor="hyperlink"/>
                  <w:sz w:val="20"/>
                  <w:szCs w:val="20"/>
                  <w:u w:val="single"/>
                  <w:lang w:val="en-US"/>
                </w:rPr>
                <w:t>e</w:t>
              </w:r>
            </w:hyperlink>
            <w:r w:rsidR="00C0222A" w:rsidRPr="00140DC3">
              <w:rPr>
                <w:rFonts w:ascii="Calibri" w:hAnsi="Calibri" w:cs="Calibri"/>
                <w:iCs/>
                <w:color w:val="0563C1" w:themeColor="hyperlink"/>
                <w:sz w:val="20"/>
                <w:szCs w:val="20"/>
                <w:u w:val="single"/>
                <w:lang w:val="en-US"/>
              </w:rPr>
              <w:t>.</w:t>
            </w:r>
          </w:p>
        </w:tc>
        <w:tc>
          <w:tcPr>
            <w:tcW w:w="3837" w:type="dxa"/>
          </w:tcPr>
          <w:p w14:paraId="530BFAD4" w14:textId="77777777" w:rsidR="00C0222A" w:rsidRPr="00C0222A" w:rsidRDefault="00C0222A" w:rsidP="00C0222A">
            <w:pPr>
              <w:autoSpaceDE w:val="0"/>
              <w:autoSpaceDN w:val="0"/>
              <w:adjustRightInd w:val="0"/>
              <w:rPr>
                <w:rFonts w:cstheme="minorHAnsi"/>
              </w:rPr>
            </w:pPr>
          </w:p>
        </w:tc>
      </w:tr>
      <w:tr w:rsidR="00C0222A" w:rsidRPr="00C0222A" w14:paraId="558AB065" w14:textId="77777777" w:rsidTr="00C0222A">
        <w:tc>
          <w:tcPr>
            <w:tcW w:w="5518" w:type="dxa"/>
          </w:tcPr>
          <w:p w14:paraId="2C490DCD" w14:textId="77777777" w:rsidR="00C0222A" w:rsidRPr="00140DC3" w:rsidRDefault="007E19C9" w:rsidP="00C0222A">
            <w:pPr>
              <w:numPr>
                <w:ilvl w:val="0"/>
                <w:numId w:val="10"/>
              </w:numPr>
              <w:spacing w:before="100" w:beforeAutospacing="1" w:after="100" w:afterAutospacing="1"/>
              <w:ind w:left="1080" w:right="2463"/>
              <w:textAlignment w:val="baseline"/>
              <w:rPr>
                <w:rFonts w:eastAsia="Times New Roman" w:cs="Times New Roman"/>
                <w:sz w:val="20"/>
                <w:szCs w:val="20"/>
                <w:lang w:eastAsia="en-GB"/>
              </w:rPr>
            </w:pPr>
            <w:hyperlink r:id="rId29" w:history="1">
              <w:r w:rsidR="00C0222A" w:rsidRPr="00140DC3">
                <w:rPr>
                  <w:rFonts w:eastAsia="Times New Roman" w:cs="Times New Roman"/>
                  <w:color w:val="0563C1" w:themeColor="hyperlink"/>
                  <w:sz w:val="20"/>
                  <w:szCs w:val="20"/>
                  <w:u w:val="single"/>
                  <w:lang w:eastAsia="en-GB"/>
                </w:rPr>
                <w:t>HM Treasury’s National Risk Assessment 2017</w:t>
              </w:r>
            </w:hyperlink>
            <w:r w:rsidR="00C0222A" w:rsidRPr="00140DC3">
              <w:rPr>
                <w:rFonts w:eastAsia="Times New Roman" w:cs="Times New Roman"/>
                <w:sz w:val="20"/>
                <w:szCs w:val="20"/>
                <w:lang w:eastAsia="en-GB"/>
              </w:rPr>
              <w:t> </w:t>
            </w:r>
          </w:p>
        </w:tc>
        <w:tc>
          <w:tcPr>
            <w:tcW w:w="3837" w:type="dxa"/>
          </w:tcPr>
          <w:p w14:paraId="09A3373C" w14:textId="77777777" w:rsidR="00C0222A" w:rsidRPr="00C0222A" w:rsidRDefault="00C0222A" w:rsidP="00C0222A">
            <w:pPr>
              <w:autoSpaceDE w:val="0"/>
              <w:autoSpaceDN w:val="0"/>
              <w:adjustRightInd w:val="0"/>
              <w:rPr>
                <w:rFonts w:cstheme="minorHAnsi"/>
              </w:rPr>
            </w:pPr>
          </w:p>
        </w:tc>
      </w:tr>
      <w:tr w:rsidR="00C0222A" w:rsidRPr="00C0222A" w14:paraId="5390841E" w14:textId="77777777" w:rsidTr="00C0222A">
        <w:tc>
          <w:tcPr>
            <w:tcW w:w="5518" w:type="dxa"/>
          </w:tcPr>
          <w:p w14:paraId="449DE3FD" w14:textId="77777777" w:rsidR="00C0222A" w:rsidRPr="00140DC3" w:rsidRDefault="00C0222A" w:rsidP="00C0222A">
            <w:pPr>
              <w:numPr>
                <w:ilvl w:val="0"/>
                <w:numId w:val="11"/>
              </w:numPr>
              <w:spacing w:before="100" w:beforeAutospacing="1" w:after="100" w:afterAutospacing="1"/>
              <w:ind w:right="735"/>
              <w:textAlignment w:val="baseline"/>
              <w:rPr>
                <w:i/>
                <w:sz w:val="20"/>
                <w:szCs w:val="20"/>
              </w:rPr>
            </w:pPr>
            <w:r w:rsidRPr="00140DC3">
              <w:rPr>
                <w:rFonts w:eastAsia="Times New Roman" w:cs="Times New Roman"/>
                <w:i/>
                <w:sz w:val="20"/>
                <w:szCs w:val="20"/>
                <w:lang w:eastAsia="en-GB"/>
              </w:rPr>
              <w:t>Other geographical risk factors identified in relation to this practice.</w:t>
            </w:r>
          </w:p>
        </w:tc>
        <w:tc>
          <w:tcPr>
            <w:tcW w:w="3837" w:type="dxa"/>
          </w:tcPr>
          <w:p w14:paraId="78403DD1" w14:textId="77777777" w:rsidR="00C0222A" w:rsidRPr="00C0222A" w:rsidRDefault="00C0222A" w:rsidP="00C0222A">
            <w:pPr>
              <w:autoSpaceDE w:val="0"/>
              <w:autoSpaceDN w:val="0"/>
              <w:adjustRightInd w:val="0"/>
              <w:rPr>
                <w:rFonts w:cstheme="minorHAnsi"/>
              </w:rPr>
            </w:pPr>
          </w:p>
        </w:tc>
      </w:tr>
    </w:tbl>
    <w:p w14:paraId="6A296337" w14:textId="77777777" w:rsidR="00961D0E" w:rsidRDefault="00961D0E"/>
    <w:tbl>
      <w:tblPr>
        <w:tblStyle w:val="TableGrid"/>
        <w:tblW w:w="9351" w:type="dxa"/>
        <w:tblLook w:val="04A0" w:firstRow="1" w:lastRow="0" w:firstColumn="1" w:lastColumn="0" w:noHBand="0" w:noVBand="1"/>
      </w:tblPr>
      <w:tblGrid>
        <w:gridCol w:w="5485"/>
        <w:gridCol w:w="3866"/>
      </w:tblGrid>
      <w:tr w:rsidR="00C0222A" w:rsidRPr="00C0222A" w14:paraId="4EB7450A" w14:textId="77777777" w:rsidTr="0057374F">
        <w:tc>
          <w:tcPr>
            <w:tcW w:w="5485" w:type="dxa"/>
            <w:shd w:val="clear" w:color="auto" w:fill="D9E2F3" w:themeFill="accent1" w:themeFillTint="33"/>
          </w:tcPr>
          <w:p w14:paraId="50D01989" w14:textId="77777777" w:rsidR="00C0222A" w:rsidRPr="00140DC3" w:rsidRDefault="00C0222A" w:rsidP="00140DC3">
            <w:pPr>
              <w:spacing w:before="100" w:beforeAutospacing="1" w:afterAutospacing="1"/>
              <w:jc w:val="center"/>
              <w:textAlignment w:val="baseline"/>
              <w:rPr>
                <w:rFonts w:eastAsia="Times New Roman" w:cs="Segoe UI"/>
                <w:b/>
                <w:bCs/>
                <w:lang w:eastAsia="en-GB"/>
              </w:rPr>
            </w:pPr>
            <w:r w:rsidRPr="00140DC3">
              <w:rPr>
                <w:rFonts w:eastAsia="Times New Roman" w:cs="Segoe UI"/>
                <w:b/>
                <w:bCs/>
                <w:lang w:eastAsia="en-GB"/>
              </w:rPr>
              <w:t>Products and Services</w:t>
            </w:r>
          </w:p>
          <w:p w14:paraId="5A706D77" w14:textId="77777777" w:rsidR="00C0222A" w:rsidRPr="00140DC3" w:rsidRDefault="00C0222A" w:rsidP="00C0222A">
            <w:pPr>
              <w:spacing w:before="100" w:beforeAutospacing="1" w:afterAutospacing="1"/>
              <w:textAlignment w:val="baseline"/>
              <w:rPr>
                <w:rFonts w:eastAsia="Times New Roman" w:cs="Segoe UI"/>
                <w:b/>
                <w:bCs/>
                <w:lang w:eastAsia="en-GB"/>
              </w:rPr>
            </w:pPr>
          </w:p>
        </w:tc>
        <w:tc>
          <w:tcPr>
            <w:tcW w:w="3866" w:type="dxa"/>
            <w:shd w:val="clear" w:color="auto" w:fill="D9E2F3" w:themeFill="accent1" w:themeFillTint="33"/>
          </w:tcPr>
          <w:p w14:paraId="26246020" w14:textId="77777777" w:rsidR="00C0222A" w:rsidRPr="00140DC3" w:rsidRDefault="00C0222A" w:rsidP="00C0222A">
            <w:pPr>
              <w:autoSpaceDE w:val="0"/>
              <w:autoSpaceDN w:val="0"/>
              <w:adjustRightInd w:val="0"/>
              <w:ind w:left="76"/>
              <w:rPr>
                <w:rFonts w:eastAsia="Times New Roman" w:cs="Segoe UI"/>
                <w:b/>
                <w:bCs/>
                <w:lang w:eastAsia="en-GB"/>
              </w:rPr>
            </w:pPr>
            <w:r w:rsidRPr="00140DC3">
              <w:rPr>
                <w:rFonts w:eastAsia="Times New Roman" w:cs="Segoe UI"/>
                <w:b/>
                <w:bCs/>
                <w:lang w:eastAsia="en-GB"/>
              </w:rPr>
              <w:t>No. of Clients/Comments re: client base *</w:t>
            </w:r>
          </w:p>
          <w:p w14:paraId="5C8862B2" w14:textId="77777777" w:rsidR="00C0222A" w:rsidRPr="00140DC3" w:rsidRDefault="00C0222A" w:rsidP="00C0222A">
            <w:pPr>
              <w:autoSpaceDE w:val="0"/>
              <w:autoSpaceDN w:val="0"/>
              <w:adjustRightInd w:val="0"/>
              <w:ind w:left="76"/>
              <w:rPr>
                <w:rFonts w:eastAsia="Times New Roman" w:cs="Segoe UI"/>
                <w:b/>
                <w:bCs/>
                <w:lang w:eastAsia="en-GB"/>
              </w:rPr>
            </w:pPr>
          </w:p>
          <w:p w14:paraId="773F33E8" w14:textId="77777777" w:rsidR="00C0222A" w:rsidRPr="00140DC3" w:rsidRDefault="00C0222A" w:rsidP="00C0222A">
            <w:pPr>
              <w:autoSpaceDE w:val="0"/>
              <w:autoSpaceDN w:val="0"/>
              <w:adjustRightInd w:val="0"/>
              <w:ind w:left="76"/>
              <w:rPr>
                <w:rFonts w:eastAsia="Times New Roman" w:cs="Segoe UI"/>
                <w:b/>
                <w:bCs/>
                <w:lang w:eastAsia="en-GB"/>
              </w:rPr>
            </w:pPr>
            <w:r w:rsidRPr="00140DC3">
              <w:rPr>
                <w:rFonts w:eastAsia="Times New Roman" w:cs="Segoe UI"/>
                <w:b/>
                <w:bCs/>
                <w:lang w:eastAsia="en-GB"/>
              </w:rPr>
              <w:t xml:space="preserve">Take into account </w:t>
            </w:r>
            <w:r w:rsidR="00140DC3">
              <w:rPr>
                <w:rFonts w:eastAsia="Times New Roman" w:cs="Segoe UI"/>
                <w:b/>
                <w:bCs/>
                <w:lang w:eastAsia="en-GB"/>
              </w:rPr>
              <w:t xml:space="preserve">the </w:t>
            </w:r>
            <w:r w:rsidRPr="00140DC3">
              <w:rPr>
                <w:rFonts w:eastAsia="Times New Roman" w:cs="Segoe UI"/>
                <w:b/>
                <w:bCs/>
                <w:lang w:eastAsia="en-GB"/>
              </w:rPr>
              <w:t>information gathered for Tables 3 and 6 above</w:t>
            </w:r>
          </w:p>
        </w:tc>
      </w:tr>
      <w:tr w:rsidR="00C0222A" w:rsidRPr="00C0222A" w14:paraId="6C920D79" w14:textId="77777777" w:rsidTr="0057374F">
        <w:tc>
          <w:tcPr>
            <w:tcW w:w="5485" w:type="dxa"/>
          </w:tcPr>
          <w:p w14:paraId="67E070EA" w14:textId="77777777" w:rsidR="00C0222A" w:rsidRPr="00140DC3" w:rsidRDefault="00C0222A" w:rsidP="00961D0E">
            <w:pPr>
              <w:spacing w:before="100" w:beforeAutospacing="1" w:afterAutospacing="1"/>
              <w:textAlignment w:val="baseline"/>
              <w:rPr>
                <w:rFonts w:eastAsia="Times New Roman" w:cs="Times New Roman"/>
                <w:sz w:val="20"/>
                <w:szCs w:val="20"/>
                <w:lang w:eastAsia="en-GB"/>
              </w:rPr>
            </w:pPr>
            <w:r w:rsidRPr="00140DC3">
              <w:rPr>
                <w:rFonts w:eastAsia="Times New Roman" w:cs="Times New Roman"/>
                <w:sz w:val="20"/>
                <w:szCs w:val="20"/>
                <w:lang w:eastAsia="en-GB"/>
              </w:rPr>
              <w:t>Investigations work where there might be a criminal element </w:t>
            </w:r>
          </w:p>
        </w:tc>
        <w:tc>
          <w:tcPr>
            <w:tcW w:w="3866" w:type="dxa"/>
          </w:tcPr>
          <w:p w14:paraId="2858AA82" w14:textId="77777777" w:rsidR="00C0222A" w:rsidRPr="00C0222A" w:rsidRDefault="00C0222A" w:rsidP="00C0222A">
            <w:pPr>
              <w:autoSpaceDE w:val="0"/>
              <w:autoSpaceDN w:val="0"/>
              <w:adjustRightInd w:val="0"/>
              <w:rPr>
                <w:rFonts w:cstheme="minorHAnsi"/>
              </w:rPr>
            </w:pPr>
          </w:p>
        </w:tc>
      </w:tr>
      <w:tr w:rsidR="00C0222A" w:rsidRPr="00C0222A" w14:paraId="3FED9CB8" w14:textId="77777777" w:rsidTr="0057374F">
        <w:tc>
          <w:tcPr>
            <w:tcW w:w="5485" w:type="dxa"/>
          </w:tcPr>
          <w:p w14:paraId="3A1BC967" w14:textId="77777777" w:rsidR="00C0222A" w:rsidRPr="00140DC3" w:rsidRDefault="00C0222A" w:rsidP="00961D0E">
            <w:pPr>
              <w:spacing w:before="100" w:beforeAutospacing="1" w:afterAutospacing="1"/>
              <w:textAlignment w:val="baseline"/>
              <w:rPr>
                <w:rFonts w:eastAsia="Times New Roman" w:cs="Times New Roman"/>
                <w:sz w:val="20"/>
                <w:szCs w:val="20"/>
                <w:lang w:eastAsia="en-GB"/>
              </w:rPr>
            </w:pPr>
            <w:r w:rsidRPr="00140DC3">
              <w:rPr>
                <w:rFonts w:eastAsia="Times New Roman" w:cs="Times New Roman"/>
                <w:sz w:val="20"/>
                <w:szCs w:val="20"/>
                <w:lang w:eastAsia="en-GB"/>
              </w:rPr>
              <w:t>Aggressive tax planning potentially resulting in tax evasion </w:t>
            </w:r>
          </w:p>
        </w:tc>
        <w:tc>
          <w:tcPr>
            <w:tcW w:w="3866" w:type="dxa"/>
          </w:tcPr>
          <w:p w14:paraId="570A445E" w14:textId="77777777" w:rsidR="00C0222A" w:rsidRPr="00C0222A" w:rsidRDefault="00C0222A" w:rsidP="00C0222A">
            <w:pPr>
              <w:autoSpaceDE w:val="0"/>
              <w:autoSpaceDN w:val="0"/>
              <w:adjustRightInd w:val="0"/>
              <w:rPr>
                <w:rFonts w:cstheme="minorHAnsi"/>
              </w:rPr>
            </w:pPr>
          </w:p>
        </w:tc>
      </w:tr>
      <w:tr w:rsidR="00C0222A" w:rsidRPr="00C0222A" w14:paraId="038BB3E1" w14:textId="77777777" w:rsidTr="0057374F">
        <w:tc>
          <w:tcPr>
            <w:tcW w:w="5485" w:type="dxa"/>
          </w:tcPr>
          <w:p w14:paraId="19A21F21" w14:textId="77777777" w:rsidR="00C0222A" w:rsidRPr="00140DC3" w:rsidRDefault="00C0222A" w:rsidP="00961D0E">
            <w:pPr>
              <w:spacing w:before="100" w:beforeAutospacing="1" w:afterAutospacing="1"/>
              <w:textAlignment w:val="baseline"/>
              <w:rPr>
                <w:rFonts w:eastAsia="Times New Roman" w:cs="Times New Roman"/>
                <w:sz w:val="20"/>
                <w:szCs w:val="20"/>
                <w:lang w:eastAsia="en-GB"/>
              </w:rPr>
            </w:pPr>
            <w:r w:rsidRPr="00140DC3">
              <w:rPr>
                <w:rFonts w:eastAsia="Times New Roman" w:cs="Times New Roman"/>
                <w:sz w:val="20"/>
                <w:szCs w:val="20"/>
                <w:lang w:eastAsia="en-GB"/>
              </w:rPr>
              <w:t>Property advice including VAT and SDLT </w:t>
            </w:r>
          </w:p>
        </w:tc>
        <w:tc>
          <w:tcPr>
            <w:tcW w:w="3866" w:type="dxa"/>
          </w:tcPr>
          <w:p w14:paraId="7B90F81F" w14:textId="77777777" w:rsidR="00C0222A" w:rsidRPr="00C0222A" w:rsidRDefault="00C0222A" w:rsidP="00C0222A">
            <w:pPr>
              <w:autoSpaceDE w:val="0"/>
              <w:autoSpaceDN w:val="0"/>
              <w:adjustRightInd w:val="0"/>
              <w:rPr>
                <w:rFonts w:cstheme="minorHAnsi"/>
              </w:rPr>
            </w:pPr>
          </w:p>
        </w:tc>
      </w:tr>
      <w:tr w:rsidR="00C0222A" w:rsidRPr="00C0222A" w14:paraId="192036DD" w14:textId="77777777" w:rsidTr="0057374F">
        <w:tc>
          <w:tcPr>
            <w:tcW w:w="5485" w:type="dxa"/>
          </w:tcPr>
          <w:p w14:paraId="21806088" w14:textId="77777777" w:rsidR="00C0222A" w:rsidRPr="00140DC3" w:rsidRDefault="00C0222A" w:rsidP="00961D0E">
            <w:pPr>
              <w:spacing w:before="100" w:beforeAutospacing="1" w:afterAutospacing="1"/>
              <w:textAlignment w:val="baseline"/>
              <w:rPr>
                <w:rFonts w:eastAsia="Times New Roman" w:cs="Times New Roman"/>
                <w:sz w:val="20"/>
                <w:szCs w:val="20"/>
                <w:lang w:eastAsia="en-GB"/>
              </w:rPr>
            </w:pPr>
            <w:r w:rsidRPr="00140DC3">
              <w:rPr>
                <w:rFonts w:eastAsia="Times New Roman" w:cs="Times New Roman"/>
                <w:sz w:val="20"/>
                <w:szCs w:val="20"/>
                <w:lang w:eastAsia="en-GB"/>
              </w:rPr>
              <w:t>Insolvency services </w:t>
            </w:r>
          </w:p>
        </w:tc>
        <w:tc>
          <w:tcPr>
            <w:tcW w:w="3866" w:type="dxa"/>
          </w:tcPr>
          <w:p w14:paraId="5504182C" w14:textId="77777777" w:rsidR="00C0222A" w:rsidRPr="00C0222A" w:rsidRDefault="00C0222A" w:rsidP="00C0222A">
            <w:pPr>
              <w:autoSpaceDE w:val="0"/>
              <w:autoSpaceDN w:val="0"/>
              <w:adjustRightInd w:val="0"/>
              <w:rPr>
                <w:rFonts w:cstheme="minorHAnsi"/>
              </w:rPr>
            </w:pPr>
          </w:p>
        </w:tc>
      </w:tr>
      <w:tr w:rsidR="00C0222A" w:rsidRPr="00C0222A" w14:paraId="0F426802" w14:textId="77777777" w:rsidTr="0057374F">
        <w:tc>
          <w:tcPr>
            <w:tcW w:w="5485" w:type="dxa"/>
          </w:tcPr>
          <w:p w14:paraId="03E57ED3" w14:textId="77777777" w:rsidR="00C0222A" w:rsidRPr="00140DC3" w:rsidRDefault="00C0222A" w:rsidP="00C0222A">
            <w:pPr>
              <w:spacing w:before="100" w:beforeAutospacing="1" w:afterAutospacing="1"/>
              <w:textAlignment w:val="baseline"/>
              <w:rPr>
                <w:rFonts w:eastAsia="Times New Roman" w:cs="Times New Roman"/>
                <w:sz w:val="20"/>
                <w:szCs w:val="20"/>
                <w:lang w:eastAsia="en-GB"/>
              </w:rPr>
            </w:pPr>
            <w:r w:rsidRPr="00140DC3">
              <w:rPr>
                <w:rFonts w:eastAsia="Times New Roman" w:cs="Times New Roman"/>
                <w:sz w:val="20"/>
                <w:szCs w:val="20"/>
                <w:lang w:eastAsia="en-GB"/>
              </w:rPr>
              <w:t>Investment business, including investing in cryptocurrencies </w:t>
            </w:r>
          </w:p>
        </w:tc>
        <w:tc>
          <w:tcPr>
            <w:tcW w:w="3866" w:type="dxa"/>
          </w:tcPr>
          <w:p w14:paraId="163F2385" w14:textId="77777777" w:rsidR="00C0222A" w:rsidRPr="00C0222A" w:rsidRDefault="00C0222A" w:rsidP="00C0222A">
            <w:pPr>
              <w:autoSpaceDE w:val="0"/>
              <w:autoSpaceDN w:val="0"/>
              <w:adjustRightInd w:val="0"/>
              <w:rPr>
                <w:rFonts w:cstheme="minorHAnsi"/>
              </w:rPr>
            </w:pPr>
          </w:p>
        </w:tc>
      </w:tr>
      <w:tr w:rsidR="00C0222A" w:rsidRPr="00C0222A" w14:paraId="48AC28BA" w14:textId="77777777" w:rsidTr="0057374F">
        <w:tc>
          <w:tcPr>
            <w:tcW w:w="5485" w:type="dxa"/>
          </w:tcPr>
          <w:p w14:paraId="019CBB2B" w14:textId="77777777" w:rsidR="00C0222A" w:rsidRPr="00140DC3" w:rsidRDefault="00C0222A" w:rsidP="00C0222A">
            <w:pPr>
              <w:spacing w:before="100" w:beforeAutospacing="1" w:afterAutospacing="1"/>
              <w:textAlignment w:val="baseline"/>
              <w:rPr>
                <w:rFonts w:eastAsia="Times New Roman" w:cs="Times New Roman"/>
                <w:sz w:val="20"/>
                <w:szCs w:val="20"/>
                <w:lang w:eastAsia="en-GB"/>
              </w:rPr>
            </w:pPr>
            <w:r w:rsidRPr="00140DC3">
              <w:rPr>
                <w:rFonts w:eastAsia="Times New Roman" w:cs="Times New Roman"/>
                <w:sz w:val="20"/>
                <w:szCs w:val="20"/>
                <w:lang w:eastAsia="en-GB"/>
              </w:rPr>
              <w:t>Raising income through crowd funding </w:t>
            </w:r>
          </w:p>
        </w:tc>
        <w:tc>
          <w:tcPr>
            <w:tcW w:w="3866" w:type="dxa"/>
          </w:tcPr>
          <w:p w14:paraId="74C51B10" w14:textId="77777777" w:rsidR="00C0222A" w:rsidRPr="00C0222A" w:rsidRDefault="00C0222A" w:rsidP="00C0222A">
            <w:pPr>
              <w:autoSpaceDE w:val="0"/>
              <w:autoSpaceDN w:val="0"/>
              <w:adjustRightInd w:val="0"/>
              <w:rPr>
                <w:rFonts w:cstheme="minorHAnsi"/>
              </w:rPr>
            </w:pPr>
          </w:p>
        </w:tc>
      </w:tr>
      <w:tr w:rsidR="00C0222A" w:rsidRPr="00C0222A" w14:paraId="5500207A" w14:textId="77777777" w:rsidTr="0057374F">
        <w:tc>
          <w:tcPr>
            <w:tcW w:w="5485" w:type="dxa"/>
          </w:tcPr>
          <w:p w14:paraId="0FA34CF4" w14:textId="77777777" w:rsidR="00C0222A" w:rsidRPr="00140DC3" w:rsidRDefault="00C0222A" w:rsidP="00C0222A">
            <w:pPr>
              <w:spacing w:before="100" w:beforeAutospacing="1" w:afterAutospacing="1"/>
              <w:textAlignment w:val="baseline"/>
              <w:rPr>
                <w:rFonts w:eastAsia="Times New Roman" w:cs="Times New Roman"/>
                <w:sz w:val="20"/>
                <w:szCs w:val="20"/>
                <w:lang w:eastAsia="en-GB"/>
              </w:rPr>
            </w:pPr>
            <w:r w:rsidRPr="00140DC3">
              <w:rPr>
                <w:rFonts w:eastAsia="Times New Roman" w:cs="Times New Roman"/>
                <w:sz w:val="20"/>
                <w:szCs w:val="20"/>
                <w:lang w:eastAsia="en-GB"/>
              </w:rPr>
              <w:t>Trust and company services, in particular company formation </w:t>
            </w:r>
          </w:p>
        </w:tc>
        <w:tc>
          <w:tcPr>
            <w:tcW w:w="3866" w:type="dxa"/>
          </w:tcPr>
          <w:p w14:paraId="06CBD6E7" w14:textId="77777777" w:rsidR="00C0222A" w:rsidRPr="00C0222A" w:rsidRDefault="00C0222A" w:rsidP="00C0222A">
            <w:pPr>
              <w:autoSpaceDE w:val="0"/>
              <w:autoSpaceDN w:val="0"/>
              <w:adjustRightInd w:val="0"/>
              <w:rPr>
                <w:rFonts w:cstheme="minorHAnsi"/>
              </w:rPr>
            </w:pPr>
          </w:p>
        </w:tc>
      </w:tr>
      <w:tr w:rsidR="00C0222A" w:rsidRPr="00C0222A" w14:paraId="676ADECD" w14:textId="77777777" w:rsidTr="0057374F">
        <w:tc>
          <w:tcPr>
            <w:tcW w:w="5485" w:type="dxa"/>
          </w:tcPr>
          <w:p w14:paraId="00EAC9E2" w14:textId="77777777" w:rsidR="00C0222A" w:rsidRPr="00140DC3" w:rsidRDefault="00C0222A" w:rsidP="00C0222A">
            <w:pPr>
              <w:spacing w:before="100" w:beforeAutospacing="1" w:afterAutospacing="1"/>
              <w:textAlignment w:val="baseline"/>
              <w:rPr>
                <w:rFonts w:eastAsia="Times New Roman" w:cs="Times New Roman"/>
                <w:sz w:val="20"/>
                <w:szCs w:val="20"/>
                <w:lang w:eastAsia="en-GB"/>
              </w:rPr>
            </w:pPr>
            <w:r w:rsidRPr="00140DC3">
              <w:rPr>
                <w:rFonts w:eastAsia="Times New Roman" w:cs="Times New Roman"/>
                <w:sz w:val="20"/>
                <w:szCs w:val="20"/>
                <w:lang w:eastAsia="en-GB"/>
              </w:rPr>
              <w:t>Payroll services, e.g. fictitious employees or retaining PAYE/NIC/pensions contributions </w:t>
            </w:r>
          </w:p>
        </w:tc>
        <w:tc>
          <w:tcPr>
            <w:tcW w:w="3866" w:type="dxa"/>
          </w:tcPr>
          <w:p w14:paraId="4A4F833F" w14:textId="77777777" w:rsidR="00C0222A" w:rsidRPr="00C0222A" w:rsidRDefault="00C0222A" w:rsidP="00C0222A">
            <w:pPr>
              <w:autoSpaceDE w:val="0"/>
              <w:autoSpaceDN w:val="0"/>
              <w:adjustRightInd w:val="0"/>
              <w:rPr>
                <w:rFonts w:cstheme="minorHAnsi"/>
              </w:rPr>
            </w:pPr>
          </w:p>
        </w:tc>
      </w:tr>
      <w:tr w:rsidR="00C0222A" w:rsidRPr="00C0222A" w14:paraId="0760059A" w14:textId="77777777" w:rsidTr="0057374F">
        <w:tc>
          <w:tcPr>
            <w:tcW w:w="5485" w:type="dxa"/>
          </w:tcPr>
          <w:p w14:paraId="09F25EC1" w14:textId="77777777" w:rsidR="00C0222A" w:rsidRPr="00140DC3" w:rsidRDefault="00C0222A" w:rsidP="00C0222A">
            <w:pPr>
              <w:spacing w:before="100" w:beforeAutospacing="1" w:afterAutospacing="1"/>
              <w:textAlignment w:val="baseline"/>
              <w:rPr>
                <w:rFonts w:eastAsia="Times New Roman" w:cs="Times New Roman"/>
                <w:sz w:val="20"/>
                <w:szCs w:val="20"/>
                <w:lang w:eastAsia="en-GB"/>
              </w:rPr>
            </w:pPr>
            <w:r w:rsidRPr="00140DC3">
              <w:rPr>
                <w:rFonts w:eastAsia="Times New Roman" w:cs="Times New Roman"/>
                <w:sz w:val="20"/>
                <w:szCs w:val="20"/>
                <w:lang w:eastAsia="en-GB"/>
              </w:rPr>
              <w:t>Probate and estate management </w:t>
            </w:r>
          </w:p>
        </w:tc>
        <w:tc>
          <w:tcPr>
            <w:tcW w:w="3866" w:type="dxa"/>
          </w:tcPr>
          <w:p w14:paraId="3229C464" w14:textId="77777777" w:rsidR="00C0222A" w:rsidRPr="00C0222A" w:rsidRDefault="00C0222A" w:rsidP="00C0222A">
            <w:pPr>
              <w:autoSpaceDE w:val="0"/>
              <w:autoSpaceDN w:val="0"/>
              <w:adjustRightInd w:val="0"/>
              <w:rPr>
                <w:rFonts w:cstheme="minorHAnsi"/>
              </w:rPr>
            </w:pPr>
          </w:p>
        </w:tc>
      </w:tr>
      <w:tr w:rsidR="00C0222A" w:rsidRPr="00C0222A" w14:paraId="1F40EA13" w14:textId="77777777" w:rsidTr="0057374F">
        <w:tc>
          <w:tcPr>
            <w:tcW w:w="5485" w:type="dxa"/>
          </w:tcPr>
          <w:p w14:paraId="09C38D2F" w14:textId="77777777" w:rsidR="00C0222A" w:rsidRPr="00140DC3" w:rsidRDefault="00C0222A" w:rsidP="00C0222A">
            <w:pPr>
              <w:spacing w:before="100" w:beforeAutospacing="1" w:afterAutospacing="1"/>
              <w:textAlignment w:val="baseline"/>
              <w:rPr>
                <w:rFonts w:eastAsia="Times New Roman" w:cs="Times New Roman"/>
                <w:sz w:val="20"/>
                <w:szCs w:val="20"/>
                <w:lang w:eastAsia="en-GB"/>
              </w:rPr>
            </w:pPr>
            <w:r w:rsidRPr="00140DC3">
              <w:rPr>
                <w:rFonts w:eastAsia="Times New Roman" w:cs="Times New Roman"/>
                <w:sz w:val="20"/>
                <w:szCs w:val="20"/>
                <w:lang w:eastAsia="en-GB"/>
              </w:rPr>
              <w:t>Tax and accounting services where there are concerns that the underlying books and records may have been falsified </w:t>
            </w:r>
          </w:p>
        </w:tc>
        <w:tc>
          <w:tcPr>
            <w:tcW w:w="3866" w:type="dxa"/>
          </w:tcPr>
          <w:p w14:paraId="2E0C0C4E" w14:textId="77777777" w:rsidR="00C0222A" w:rsidRPr="00C0222A" w:rsidRDefault="00C0222A" w:rsidP="00C0222A">
            <w:pPr>
              <w:autoSpaceDE w:val="0"/>
              <w:autoSpaceDN w:val="0"/>
              <w:adjustRightInd w:val="0"/>
              <w:rPr>
                <w:rFonts w:cstheme="minorHAnsi"/>
              </w:rPr>
            </w:pPr>
          </w:p>
        </w:tc>
      </w:tr>
      <w:tr w:rsidR="00C0222A" w:rsidRPr="00C0222A" w14:paraId="24DC2D06" w14:textId="77777777" w:rsidTr="0057374F">
        <w:tc>
          <w:tcPr>
            <w:tcW w:w="5485" w:type="dxa"/>
          </w:tcPr>
          <w:p w14:paraId="1860974C" w14:textId="77777777" w:rsidR="00C0222A" w:rsidRPr="00140DC3" w:rsidRDefault="00C0222A" w:rsidP="00C0222A">
            <w:pPr>
              <w:spacing w:before="100" w:beforeAutospacing="1" w:afterAutospacing="1"/>
              <w:textAlignment w:val="baseline"/>
              <w:rPr>
                <w:rFonts w:eastAsia="Times New Roman" w:cs="Times New Roman"/>
                <w:sz w:val="20"/>
                <w:szCs w:val="20"/>
                <w:lang w:eastAsia="en-GB"/>
              </w:rPr>
            </w:pPr>
            <w:r w:rsidRPr="00140DC3">
              <w:rPr>
                <w:rFonts w:eastAsia="Times New Roman" w:cs="Times New Roman"/>
                <w:sz w:val="20"/>
                <w:szCs w:val="20"/>
                <w:lang w:eastAsia="en-GB"/>
              </w:rPr>
              <w:t>Products that may favour anonymity </w:t>
            </w:r>
          </w:p>
        </w:tc>
        <w:tc>
          <w:tcPr>
            <w:tcW w:w="3866" w:type="dxa"/>
          </w:tcPr>
          <w:p w14:paraId="4C990185" w14:textId="77777777" w:rsidR="00C0222A" w:rsidRPr="00C0222A" w:rsidRDefault="00C0222A" w:rsidP="00C0222A">
            <w:pPr>
              <w:autoSpaceDE w:val="0"/>
              <w:autoSpaceDN w:val="0"/>
              <w:adjustRightInd w:val="0"/>
              <w:rPr>
                <w:rFonts w:cstheme="minorHAnsi"/>
              </w:rPr>
            </w:pPr>
          </w:p>
        </w:tc>
      </w:tr>
      <w:tr w:rsidR="00C0222A" w:rsidRPr="00C0222A" w14:paraId="65C61AAB" w14:textId="77777777" w:rsidTr="0057374F">
        <w:tc>
          <w:tcPr>
            <w:tcW w:w="5485" w:type="dxa"/>
          </w:tcPr>
          <w:p w14:paraId="2DB813A0" w14:textId="77777777" w:rsidR="00C0222A" w:rsidRPr="00140DC3" w:rsidRDefault="00C0222A" w:rsidP="00C0222A">
            <w:pPr>
              <w:spacing w:before="100" w:beforeAutospacing="1" w:afterAutospacing="1"/>
              <w:textAlignment w:val="baseline"/>
              <w:rPr>
                <w:i/>
                <w:sz w:val="20"/>
                <w:szCs w:val="20"/>
              </w:rPr>
            </w:pPr>
            <w:r w:rsidRPr="00140DC3">
              <w:rPr>
                <w:rFonts w:eastAsia="Times New Roman" w:cs="Times New Roman"/>
                <w:i/>
                <w:sz w:val="20"/>
                <w:szCs w:val="20"/>
                <w:lang w:eastAsia="en-GB"/>
              </w:rPr>
              <w:t>Other product risk factors identified in this practice</w:t>
            </w:r>
          </w:p>
        </w:tc>
        <w:tc>
          <w:tcPr>
            <w:tcW w:w="3866" w:type="dxa"/>
          </w:tcPr>
          <w:p w14:paraId="09D5AFCE" w14:textId="77777777" w:rsidR="00C0222A" w:rsidRPr="00C0222A" w:rsidRDefault="00C0222A" w:rsidP="00C0222A">
            <w:pPr>
              <w:autoSpaceDE w:val="0"/>
              <w:autoSpaceDN w:val="0"/>
              <w:adjustRightInd w:val="0"/>
              <w:rPr>
                <w:rFonts w:cstheme="minorHAnsi"/>
              </w:rPr>
            </w:pPr>
          </w:p>
        </w:tc>
      </w:tr>
    </w:tbl>
    <w:p w14:paraId="7BFA1218" w14:textId="77777777" w:rsidR="00C0222A" w:rsidRPr="00C0222A" w:rsidRDefault="00C0222A" w:rsidP="00C0222A">
      <w:pPr>
        <w:autoSpaceDE w:val="0"/>
        <w:autoSpaceDN w:val="0"/>
        <w:adjustRightInd w:val="0"/>
        <w:spacing w:after="0" w:line="240" w:lineRule="auto"/>
        <w:rPr>
          <w:rFonts w:cstheme="minorHAnsi"/>
        </w:rPr>
      </w:pPr>
    </w:p>
    <w:tbl>
      <w:tblPr>
        <w:tblStyle w:val="TableGrid"/>
        <w:tblW w:w="9351" w:type="dxa"/>
        <w:tblLook w:val="04A0" w:firstRow="1" w:lastRow="0" w:firstColumn="1" w:lastColumn="0" w:noHBand="0" w:noVBand="1"/>
      </w:tblPr>
      <w:tblGrid>
        <w:gridCol w:w="5485"/>
        <w:gridCol w:w="3866"/>
      </w:tblGrid>
      <w:tr w:rsidR="00C0222A" w:rsidRPr="00C0222A" w14:paraId="7AD76753" w14:textId="77777777" w:rsidTr="002F19EA">
        <w:tc>
          <w:tcPr>
            <w:tcW w:w="5485" w:type="dxa"/>
            <w:shd w:val="clear" w:color="auto" w:fill="D9E2F3" w:themeFill="accent1" w:themeFillTint="33"/>
          </w:tcPr>
          <w:p w14:paraId="43952C36" w14:textId="77777777" w:rsidR="00C0222A" w:rsidRPr="00140DC3" w:rsidRDefault="00C0222A" w:rsidP="00140DC3">
            <w:pPr>
              <w:spacing w:before="100" w:beforeAutospacing="1" w:afterAutospacing="1"/>
              <w:jc w:val="center"/>
              <w:textAlignment w:val="baseline"/>
              <w:rPr>
                <w:rFonts w:eastAsia="Times New Roman" w:cs="Segoe UI"/>
                <w:b/>
                <w:bCs/>
                <w:lang w:eastAsia="en-GB"/>
              </w:rPr>
            </w:pPr>
            <w:r w:rsidRPr="00140DC3">
              <w:rPr>
                <w:rFonts w:eastAsia="Times New Roman" w:cs="Segoe UI"/>
                <w:b/>
                <w:bCs/>
                <w:lang w:eastAsia="en-GB"/>
              </w:rPr>
              <w:t>Transactions</w:t>
            </w:r>
          </w:p>
        </w:tc>
        <w:tc>
          <w:tcPr>
            <w:tcW w:w="3866" w:type="dxa"/>
            <w:shd w:val="clear" w:color="auto" w:fill="D9E2F3" w:themeFill="accent1" w:themeFillTint="33"/>
          </w:tcPr>
          <w:p w14:paraId="4CCDF972" w14:textId="77777777" w:rsidR="00C0222A" w:rsidRPr="00140DC3" w:rsidRDefault="00C0222A" w:rsidP="00C0222A">
            <w:pPr>
              <w:autoSpaceDE w:val="0"/>
              <w:autoSpaceDN w:val="0"/>
              <w:adjustRightInd w:val="0"/>
              <w:ind w:left="76"/>
              <w:rPr>
                <w:rFonts w:cs="Times New Roman"/>
                <w:b/>
                <w:bCs/>
                <w:color w:val="000000"/>
              </w:rPr>
            </w:pPr>
            <w:r w:rsidRPr="00140DC3">
              <w:rPr>
                <w:rFonts w:cs="Times New Roman"/>
                <w:b/>
                <w:bCs/>
                <w:color w:val="000000"/>
              </w:rPr>
              <w:t>No</w:t>
            </w:r>
            <w:r w:rsidRPr="00140DC3">
              <w:rPr>
                <w:rFonts w:cs="Calibri"/>
                <w:b/>
                <w:bCs/>
                <w:color w:val="000000"/>
              </w:rPr>
              <w:t>.</w:t>
            </w:r>
            <w:r w:rsidRPr="00140DC3">
              <w:rPr>
                <w:rFonts w:cs="Times New Roman"/>
                <w:b/>
                <w:bCs/>
                <w:color w:val="000000"/>
              </w:rPr>
              <w:t xml:space="preserve"> of Clients/Comments re: client base *</w:t>
            </w:r>
          </w:p>
          <w:p w14:paraId="14E75E7D" w14:textId="77777777" w:rsidR="00C0222A" w:rsidRPr="00140DC3" w:rsidRDefault="00C0222A" w:rsidP="00C0222A">
            <w:pPr>
              <w:autoSpaceDE w:val="0"/>
              <w:autoSpaceDN w:val="0"/>
              <w:adjustRightInd w:val="0"/>
              <w:ind w:left="76"/>
              <w:rPr>
                <w:rFonts w:cs="Times New Roman"/>
                <w:b/>
                <w:bCs/>
                <w:color w:val="000000"/>
              </w:rPr>
            </w:pPr>
          </w:p>
          <w:p w14:paraId="0B208D3F" w14:textId="77777777" w:rsidR="00C0222A" w:rsidRPr="00140DC3" w:rsidRDefault="00C0222A" w:rsidP="00C0222A">
            <w:pPr>
              <w:autoSpaceDE w:val="0"/>
              <w:autoSpaceDN w:val="0"/>
              <w:adjustRightInd w:val="0"/>
              <w:ind w:left="76"/>
              <w:rPr>
                <w:rFonts w:cstheme="minorHAnsi"/>
                <w:color w:val="000000"/>
              </w:rPr>
            </w:pPr>
            <w:r w:rsidRPr="00140DC3">
              <w:rPr>
                <w:rFonts w:cs="Times New Roman"/>
                <w:b/>
                <w:bCs/>
                <w:color w:val="000000"/>
              </w:rPr>
              <w:t xml:space="preserve">Take into account </w:t>
            </w:r>
            <w:r w:rsidR="00140DC3" w:rsidRPr="00140DC3">
              <w:rPr>
                <w:rFonts w:cs="Times New Roman"/>
                <w:b/>
                <w:bCs/>
                <w:color w:val="000000"/>
              </w:rPr>
              <w:t xml:space="preserve">the </w:t>
            </w:r>
            <w:r w:rsidRPr="00140DC3">
              <w:rPr>
                <w:rFonts w:cs="Times New Roman"/>
                <w:b/>
                <w:bCs/>
                <w:color w:val="000000"/>
              </w:rPr>
              <w:t>information gathered for Tables 4 and 6 above</w:t>
            </w:r>
          </w:p>
        </w:tc>
      </w:tr>
      <w:tr w:rsidR="00C0222A" w:rsidRPr="00C0222A" w14:paraId="03A24142" w14:textId="77777777" w:rsidTr="002F19EA">
        <w:tc>
          <w:tcPr>
            <w:tcW w:w="5485" w:type="dxa"/>
          </w:tcPr>
          <w:p w14:paraId="34A3D942" w14:textId="77777777" w:rsidR="00C0222A" w:rsidRPr="00140DC3" w:rsidRDefault="00C0222A" w:rsidP="00C0222A">
            <w:pPr>
              <w:spacing w:before="100" w:beforeAutospacing="1" w:afterAutospacing="1"/>
              <w:textAlignment w:val="baseline"/>
              <w:rPr>
                <w:rFonts w:eastAsia="Times New Roman" w:cs="Segoe UI"/>
                <w:lang w:eastAsia="en-GB"/>
              </w:rPr>
            </w:pPr>
            <w:r w:rsidRPr="00140DC3">
              <w:rPr>
                <w:rFonts w:eastAsia="Times New Roman" w:cs="Segoe UI"/>
                <w:lang w:eastAsia="en-GB"/>
              </w:rPr>
              <w:t>Most tax adviser services do not involve the facilitation of transactions. However, client money bank accounts may be at high risk of being used for ML/TF. </w:t>
            </w:r>
          </w:p>
        </w:tc>
        <w:tc>
          <w:tcPr>
            <w:tcW w:w="3866" w:type="dxa"/>
          </w:tcPr>
          <w:p w14:paraId="0CD2876E" w14:textId="77777777" w:rsidR="00C0222A" w:rsidRPr="00C0222A" w:rsidRDefault="00C0222A" w:rsidP="00C0222A">
            <w:pPr>
              <w:autoSpaceDE w:val="0"/>
              <w:autoSpaceDN w:val="0"/>
              <w:adjustRightInd w:val="0"/>
              <w:rPr>
                <w:rFonts w:cstheme="minorHAnsi"/>
                <w:color w:val="000000"/>
                <w:sz w:val="24"/>
                <w:szCs w:val="24"/>
              </w:rPr>
            </w:pPr>
          </w:p>
        </w:tc>
      </w:tr>
      <w:tr w:rsidR="00C0222A" w:rsidRPr="00C0222A" w14:paraId="3C70623E" w14:textId="77777777" w:rsidTr="002F19EA">
        <w:tc>
          <w:tcPr>
            <w:tcW w:w="5485" w:type="dxa"/>
          </w:tcPr>
          <w:p w14:paraId="02AE4098" w14:textId="77777777" w:rsidR="00C0222A" w:rsidRPr="00140DC3" w:rsidRDefault="00C0222A" w:rsidP="00C0222A">
            <w:pPr>
              <w:autoSpaceDE w:val="0"/>
              <w:autoSpaceDN w:val="0"/>
              <w:adjustRightInd w:val="0"/>
              <w:rPr>
                <w:rFonts w:cstheme="minorHAnsi"/>
                <w:i/>
                <w:color w:val="000000"/>
              </w:rPr>
            </w:pPr>
            <w:r w:rsidRPr="00140DC3">
              <w:rPr>
                <w:rFonts w:cstheme="minorHAnsi"/>
                <w:i/>
                <w:color w:val="000000"/>
              </w:rPr>
              <w:t>Other transactional risk factors identified in this practice</w:t>
            </w:r>
          </w:p>
        </w:tc>
        <w:tc>
          <w:tcPr>
            <w:tcW w:w="3866" w:type="dxa"/>
          </w:tcPr>
          <w:p w14:paraId="71F0C2DC" w14:textId="77777777" w:rsidR="00C0222A" w:rsidRPr="00C0222A" w:rsidRDefault="00C0222A" w:rsidP="00C0222A">
            <w:pPr>
              <w:autoSpaceDE w:val="0"/>
              <w:autoSpaceDN w:val="0"/>
              <w:adjustRightInd w:val="0"/>
              <w:rPr>
                <w:rFonts w:cstheme="minorHAnsi"/>
                <w:color w:val="000000"/>
                <w:sz w:val="24"/>
                <w:szCs w:val="24"/>
              </w:rPr>
            </w:pPr>
          </w:p>
        </w:tc>
      </w:tr>
    </w:tbl>
    <w:p w14:paraId="3E75B9B8" w14:textId="77777777" w:rsidR="00C0222A" w:rsidRDefault="00C0222A" w:rsidP="00C0222A">
      <w:pPr>
        <w:autoSpaceDE w:val="0"/>
        <w:autoSpaceDN w:val="0"/>
        <w:adjustRightInd w:val="0"/>
        <w:spacing w:after="0" w:line="240" w:lineRule="auto"/>
        <w:rPr>
          <w:rFonts w:cstheme="minorHAnsi"/>
          <w:color w:val="000000"/>
          <w:sz w:val="24"/>
          <w:szCs w:val="24"/>
        </w:rPr>
      </w:pPr>
    </w:p>
    <w:p w14:paraId="45628F7A" w14:textId="77777777" w:rsidR="002F19EA" w:rsidRDefault="002F19EA" w:rsidP="00C0222A">
      <w:pPr>
        <w:autoSpaceDE w:val="0"/>
        <w:autoSpaceDN w:val="0"/>
        <w:adjustRightInd w:val="0"/>
        <w:spacing w:after="0" w:line="240" w:lineRule="auto"/>
        <w:rPr>
          <w:rFonts w:cstheme="minorHAnsi"/>
          <w:color w:val="000000"/>
          <w:sz w:val="24"/>
          <w:szCs w:val="24"/>
        </w:rPr>
      </w:pPr>
    </w:p>
    <w:p w14:paraId="712707AB" w14:textId="77777777" w:rsidR="009D4283" w:rsidRDefault="009D4283" w:rsidP="00C0222A">
      <w:pPr>
        <w:autoSpaceDE w:val="0"/>
        <w:autoSpaceDN w:val="0"/>
        <w:adjustRightInd w:val="0"/>
        <w:spacing w:after="0" w:line="240" w:lineRule="auto"/>
        <w:rPr>
          <w:rFonts w:cstheme="minorHAnsi"/>
          <w:color w:val="000000"/>
          <w:sz w:val="24"/>
          <w:szCs w:val="24"/>
        </w:rPr>
      </w:pPr>
    </w:p>
    <w:p w14:paraId="015E2ED9" w14:textId="77777777" w:rsidR="009D4283" w:rsidRDefault="009D4283" w:rsidP="00C0222A">
      <w:pPr>
        <w:autoSpaceDE w:val="0"/>
        <w:autoSpaceDN w:val="0"/>
        <w:adjustRightInd w:val="0"/>
        <w:spacing w:after="0" w:line="240" w:lineRule="auto"/>
        <w:rPr>
          <w:rFonts w:cstheme="minorHAnsi"/>
          <w:color w:val="000000"/>
          <w:sz w:val="24"/>
          <w:szCs w:val="24"/>
        </w:rPr>
      </w:pPr>
    </w:p>
    <w:p w14:paraId="1537FAE6" w14:textId="77777777" w:rsidR="009D4283" w:rsidRDefault="009D4283" w:rsidP="00C0222A">
      <w:pPr>
        <w:autoSpaceDE w:val="0"/>
        <w:autoSpaceDN w:val="0"/>
        <w:adjustRightInd w:val="0"/>
        <w:spacing w:after="0" w:line="240" w:lineRule="auto"/>
        <w:rPr>
          <w:rFonts w:cstheme="minorHAnsi"/>
          <w:color w:val="000000"/>
          <w:sz w:val="24"/>
          <w:szCs w:val="24"/>
        </w:rPr>
      </w:pPr>
    </w:p>
    <w:p w14:paraId="1FA108A6" w14:textId="77777777" w:rsidR="009D4283" w:rsidRPr="00C0222A" w:rsidRDefault="009D4283" w:rsidP="00C0222A">
      <w:pPr>
        <w:autoSpaceDE w:val="0"/>
        <w:autoSpaceDN w:val="0"/>
        <w:adjustRightInd w:val="0"/>
        <w:spacing w:after="0" w:line="240" w:lineRule="auto"/>
        <w:rPr>
          <w:rFonts w:cstheme="minorHAnsi"/>
          <w:color w:val="000000"/>
          <w:sz w:val="24"/>
          <w:szCs w:val="24"/>
        </w:rPr>
      </w:pPr>
    </w:p>
    <w:tbl>
      <w:tblPr>
        <w:tblStyle w:val="TableGrid"/>
        <w:tblW w:w="9175" w:type="dxa"/>
        <w:tblLook w:val="04A0" w:firstRow="1" w:lastRow="0" w:firstColumn="1" w:lastColumn="0" w:noHBand="0" w:noVBand="1"/>
      </w:tblPr>
      <w:tblGrid>
        <w:gridCol w:w="5485"/>
        <w:gridCol w:w="3690"/>
      </w:tblGrid>
      <w:tr w:rsidR="00C0222A" w:rsidRPr="00C0222A" w14:paraId="6926EFFE" w14:textId="77777777" w:rsidTr="00140DC3">
        <w:tc>
          <w:tcPr>
            <w:tcW w:w="5485" w:type="dxa"/>
            <w:shd w:val="clear" w:color="auto" w:fill="D9E2F3" w:themeFill="accent1" w:themeFillTint="33"/>
          </w:tcPr>
          <w:p w14:paraId="7FD58508" w14:textId="77777777" w:rsidR="00C0222A" w:rsidRPr="00140DC3" w:rsidRDefault="00C0222A" w:rsidP="00140DC3">
            <w:pPr>
              <w:spacing w:before="100" w:beforeAutospacing="1" w:afterAutospacing="1"/>
              <w:jc w:val="center"/>
              <w:textAlignment w:val="baseline"/>
              <w:rPr>
                <w:rFonts w:eastAsia="Times New Roman" w:cs="Segoe UI"/>
                <w:b/>
                <w:bCs/>
                <w:lang w:eastAsia="en-GB"/>
              </w:rPr>
            </w:pPr>
            <w:r w:rsidRPr="00140DC3">
              <w:rPr>
                <w:rFonts w:eastAsia="Times New Roman" w:cs="Segoe UI"/>
                <w:b/>
                <w:bCs/>
                <w:lang w:eastAsia="en-GB"/>
              </w:rPr>
              <w:lastRenderedPageBreak/>
              <w:t>Delivery channels</w:t>
            </w:r>
          </w:p>
        </w:tc>
        <w:tc>
          <w:tcPr>
            <w:tcW w:w="3690" w:type="dxa"/>
            <w:shd w:val="clear" w:color="auto" w:fill="D9E2F3" w:themeFill="accent1" w:themeFillTint="33"/>
          </w:tcPr>
          <w:p w14:paraId="3D5D795B" w14:textId="77777777" w:rsidR="00C0222A" w:rsidRPr="00140DC3" w:rsidRDefault="00C0222A" w:rsidP="00C0222A">
            <w:pPr>
              <w:autoSpaceDE w:val="0"/>
              <w:autoSpaceDN w:val="0"/>
              <w:adjustRightInd w:val="0"/>
              <w:ind w:left="76"/>
              <w:rPr>
                <w:rFonts w:cs="Times New Roman"/>
                <w:b/>
                <w:bCs/>
                <w:color w:val="000000"/>
              </w:rPr>
            </w:pPr>
            <w:r w:rsidRPr="00140DC3">
              <w:rPr>
                <w:rFonts w:cs="Times New Roman"/>
                <w:b/>
                <w:bCs/>
                <w:color w:val="000000"/>
              </w:rPr>
              <w:t>No</w:t>
            </w:r>
            <w:r w:rsidRPr="00140DC3">
              <w:rPr>
                <w:rFonts w:cs="Calibri"/>
                <w:b/>
                <w:bCs/>
                <w:color w:val="000000"/>
              </w:rPr>
              <w:t>.</w:t>
            </w:r>
            <w:r w:rsidRPr="00140DC3">
              <w:rPr>
                <w:rFonts w:cs="Times New Roman"/>
                <w:b/>
                <w:bCs/>
                <w:color w:val="000000"/>
              </w:rPr>
              <w:t xml:space="preserve"> of Clients/Comments re: client base *</w:t>
            </w:r>
          </w:p>
          <w:p w14:paraId="46057A70" w14:textId="77777777" w:rsidR="00C0222A" w:rsidRPr="00140DC3" w:rsidRDefault="00C0222A" w:rsidP="00C0222A">
            <w:pPr>
              <w:autoSpaceDE w:val="0"/>
              <w:autoSpaceDN w:val="0"/>
              <w:adjustRightInd w:val="0"/>
              <w:ind w:left="76"/>
              <w:rPr>
                <w:rFonts w:cs="Times New Roman"/>
                <w:b/>
                <w:bCs/>
                <w:color w:val="000000"/>
              </w:rPr>
            </w:pPr>
          </w:p>
          <w:p w14:paraId="5B37077B" w14:textId="77777777" w:rsidR="00C0222A" w:rsidRPr="00140DC3" w:rsidRDefault="00C0222A" w:rsidP="00C0222A">
            <w:pPr>
              <w:autoSpaceDE w:val="0"/>
              <w:autoSpaceDN w:val="0"/>
              <w:adjustRightInd w:val="0"/>
              <w:rPr>
                <w:rFonts w:cstheme="minorHAnsi"/>
              </w:rPr>
            </w:pPr>
            <w:r w:rsidRPr="00140DC3">
              <w:rPr>
                <w:rFonts w:cs="Times New Roman"/>
                <w:b/>
                <w:bCs/>
                <w:color w:val="000000"/>
              </w:rPr>
              <w:t xml:space="preserve">Take into account </w:t>
            </w:r>
            <w:r w:rsidR="00140DC3">
              <w:rPr>
                <w:rFonts w:cs="Times New Roman"/>
                <w:b/>
                <w:bCs/>
                <w:color w:val="000000"/>
              </w:rPr>
              <w:t xml:space="preserve">the </w:t>
            </w:r>
            <w:r w:rsidRPr="00140DC3">
              <w:rPr>
                <w:rFonts w:cs="Times New Roman"/>
                <w:b/>
                <w:bCs/>
                <w:color w:val="000000"/>
              </w:rPr>
              <w:t>information gathered for Tables 5 and 6 above</w:t>
            </w:r>
          </w:p>
        </w:tc>
      </w:tr>
      <w:tr w:rsidR="00C0222A" w:rsidRPr="00C0222A" w14:paraId="3DE91A45" w14:textId="77777777" w:rsidTr="00C0222A">
        <w:tc>
          <w:tcPr>
            <w:tcW w:w="5485" w:type="dxa"/>
          </w:tcPr>
          <w:p w14:paraId="15D1DC36" w14:textId="77777777" w:rsidR="00C0222A" w:rsidRPr="00140DC3" w:rsidRDefault="00C0222A" w:rsidP="00C0222A">
            <w:pPr>
              <w:spacing w:before="100" w:beforeAutospacing="1" w:afterAutospacing="1"/>
              <w:textAlignment w:val="baseline"/>
              <w:rPr>
                <w:rFonts w:eastAsia="Times New Roman" w:cs="Segoe UI"/>
                <w:sz w:val="20"/>
                <w:szCs w:val="20"/>
                <w:lang w:eastAsia="en-GB"/>
              </w:rPr>
            </w:pPr>
            <w:r w:rsidRPr="00140DC3">
              <w:rPr>
                <w:rFonts w:eastAsia="Times New Roman" w:cs="Segoe UI"/>
                <w:sz w:val="20"/>
                <w:szCs w:val="20"/>
                <w:lang w:eastAsia="en-GB"/>
              </w:rPr>
              <w:t>Providing services to clients online, without meeting them, may increase the risk of being used for money laundering or terrorist financing. </w:t>
            </w:r>
          </w:p>
        </w:tc>
        <w:tc>
          <w:tcPr>
            <w:tcW w:w="3690" w:type="dxa"/>
          </w:tcPr>
          <w:p w14:paraId="2EF9BD8A" w14:textId="77777777" w:rsidR="00C0222A" w:rsidRPr="00C0222A" w:rsidRDefault="00C0222A" w:rsidP="00C0222A">
            <w:pPr>
              <w:autoSpaceDE w:val="0"/>
              <w:autoSpaceDN w:val="0"/>
              <w:adjustRightInd w:val="0"/>
              <w:rPr>
                <w:rFonts w:cstheme="minorHAnsi"/>
              </w:rPr>
            </w:pPr>
          </w:p>
        </w:tc>
      </w:tr>
      <w:tr w:rsidR="00C0222A" w:rsidRPr="00C0222A" w14:paraId="5BE5CB06" w14:textId="77777777" w:rsidTr="00C0222A">
        <w:tc>
          <w:tcPr>
            <w:tcW w:w="5485" w:type="dxa"/>
          </w:tcPr>
          <w:p w14:paraId="32A19951" w14:textId="77777777" w:rsidR="00C0222A" w:rsidRPr="00140DC3" w:rsidRDefault="00C0222A" w:rsidP="00C0222A">
            <w:pPr>
              <w:spacing w:before="100" w:beforeAutospacing="1" w:afterAutospacing="1"/>
              <w:textAlignment w:val="baseline"/>
              <w:rPr>
                <w:rFonts w:eastAsia="Times New Roman" w:cs="Segoe UI"/>
                <w:i/>
                <w:sz w:val="20"/>
                <w:szCs w:val="20"/>
                <w:lang w:eastAsia="en-GB"/>
              </w:rPr>
            </w:pPr>
            <w:r w:rsidRPr="00140DC3">
              <w:rPr>
                <w:rFonts w:eastAsia="Times New Roman" w:cs="Segoe UI"/>
                <w:i/>
                <w:sz w:val="20"/>
                <w:szCs w:val="20"/>
                <w:lang w:eastAsia="en-GB"/>
              </w:rPr>
              <w:t>Other delivery channel risk factors identified in this practice</w:t>
            </w:r>
          </w:p>
        </w:tc>
        <w:tc>
          <w:tcPr>
            <w:tcW w:w="3690" w:type="dxa"/>
          </w:tcPr>
          <w:p w14:paraId="7C838081" w14:textId="77777777" w:rsidR="00C0222A" w:rsidRPr="00C0222A" w:rsidRDefault="00C0222A" w:rsidP="00C0222A">
            <w:pPr>
              <w:autoSpaceDE w:val="0"/>
              <w:autoSpaceDN w:val="0"/>
              <w:adjustRightInd w:val="0"/>
              <w:rPr>
                <w:rFonts w:cstheme="minorHAnsi"/>
              </w:rPr>
            </w:pPr>
          </w:p>
        </w:tc>
      </w:tr>
    </w:tbl>
    <w:p w14:paraId="19AA9041" w14:textId="77777777" w:rsidR="002F19EA" w:rsidRDefault="002F19EA" w:rsidP="00C0222A">
      <w:pPr>
        <w:autoSpaceDE w:val="0"/>
        <w:autoSpaceDN w:val="0"/>
        <w:adjustRightInd w:val="0"/>
        <w:spacing w:after="0" w:line="240" w:lineRule="auto"/>
        <w:rPr>
          <w:rFonts w:cstheme="minorHAnsi"/>
          <w:b/>
          <w:color w:val="4472C4" w:themeColor="accent1"/>
          <w:sz w:val="24"/>
          <w:szCs w:val="24"/>
        </w:rPr>
      </w:pPr>
    </w:p>
    <w:p w14:paraId="3F6CD6BE" w14:textId="77777777" w:rsidR="00C0222A" w:rsidRPr="00140DC3" w:rsidRDefault="00C0222A" w:rsidP="00C0222A">
      <w:pPr>
        <w:autoSpaceDE w:val="0"/>
        <w:autoSpaceDN w:val="0"/>
        <w:adjustRightInd w:val="0"/>
        <w:spacing w:after="0" w:line="240" w:lineRule="auto"/>
        <w:rPr>
          <w:rFonts w:cstheme="minorHAnsi"/>
          <w:b/>
          <w:color w:val="4472C4" w:themeColor="accent1"/>
          <w:sz w:val="24"/>
          <w:szCs w:val="24"/>
        </w:rPr>
      </w:pPr>
      <w:r w:rsidRPr="00140DC3">
        <w:rPr>
          <w:rFonts w:cstheme="minorHAnsi"/>
          <w:b/>
          <w:color w:val="4472C4" w:themeColor="accent1"/>
          <w:sz w:val="24"/>
          <w:szCs w:val="24"/>
        </w:rPr>
        <w:t>Step Three</w:t>
      </w:r>
      <w:r w:rsidR="00140DC3">
        <w:rPr>
          <w:rFonts w:cstheme="minorHAnsi"/>
          <w:b/>
          <w:color w:val="4472C4" w:themeColor="accent1"/>
          <w:sz w:val="24"/>
          <w:szCs w:val="24"/>
        </w:rPr>
        <w:t>:</w:t>
      </w:r>
    </w:p>
    <w:p w14:paraId="4D771BA7" w14:textId="77777777" w:rsidR="00C0222A" w:rsidRPr="00C0222A" w:rsidRDefault="00C0222A" w:rsidP="00C0222A">
      <w:pPr>
        <w:autoSpaceDE w:val="0"/>
        <w:autoSpaceDN w:val="0"/>
        <w:adjustRightInd w:val="0"/>
        <w:spacing w:after="0" w:line="240" w:lineRule="auto"/>
        <w:rPr>
          <w:rFonts w:cstheme="minorHAnsi"/>
        </w:rPr>
      </w:pPr>
    </w:p>
    <w:p w14:paraId="6D6CAD55" w14:textId="77777777" w:rsidR="00C0222A" w:rsidRPr="00C0222A" w:rsidRDefault="00C0222A" w:rsidP="00961D0E">
      <w:pPr>
        <w:autoSpaceDE w:val="0"/>
        <w:autoSpaceDN w:val="0"/>
        <w:adjustRightInd w:val="0"/>
        <w:spacing w:after="0" w:line="240" w:lineRule="auto"/>
        <w:jc w:val="both"/>
        <w:rPr>
          <w:rFonts w:cstheme="minorHAnsi"/>
        </w:rPr>
      </w:pPr>
      <w:r w:rsidRPr="007E19C9">
        <w:rPr>
          <w:rFonts w:cstheme="minorHAnsi"/>
          <w:b/>
          <w:color w:val="00B050"/>
        </w:rPr>
        <w:t>TIP:</w:t>
      </w:r>
      <w:r w:rsidRPr="00C0222A">
        <w:rPr>
          <w:rFonts w:cstheme="minorHAnsi"/>
        </w:rPr>
        <w:t xml:space="preserve"> Use the information gathered through use of these prompts to update the practice risk assessment pro-forma.  You will need to use all of the information you have considered to come up with the overall risk assessment rating for the practice (to be added to the section on the pro forma referred</w:t>
      </w:r>
      <w:r w:rsidR="008957F4">
        <w:rPr>
          <w:rFonts w:cstheme="minorHAnsi"/>
        </w:rPr>
        <w:t xml:space="preserve"> to as risk a</w:t>
      </w:r>
      <w:r w:rsidRPr="00C0222A">
        <w:rPr>
          <w:rFonts w:cstheme="minorHAnsi"/>
        </w:rPr>
        <w:t xml:space="preserve">ssessment – </w:t>
      </w:r>
      <w:r w:rsidR="0076597C">
        <w:rPr>
          <w:rFonts w:cstheme="minorHAnsi"/>
        </w:rPr>
        <w:t>o</w:t>
      </w:r>
      <w:r w:rsidRPr="00C0222A">
        <w:rPr>
          <w:rFonts w:cstheme="minorHAnsi"/>
        </w:rPr>
        <w:t xml:space="preserve">verview). </w:t>
      </w:r>
    </w:p>
    <w:p w14:paraId="7D4283A5" w14:textId="77777777" w:rsidR="00C0222A" w:rsidRPr="00C0222A" w:rsidRDefault="00C0222A" w:rsidP="00961D0E">
      <w:pPr>
        <w:autoSpaceDE w:val="0"/>
        <w:autoSpaceDN w:val="0"/>
        <w:adjustRightInd w:val="0"/>
        <w:spacing w:after="0" w:line="240" w:lineRule="auto"/>
        <w:jc w:val="both"/>
        <w:rPr>
          <w:rFonts w:cstheme="minorHAnsi"/>
        </w:rPr>
      </w:pPr>
    </w:p>
    <w:p w14:paraId="7BC15530" w14:textId="77777777" w:rsidR="00C0222A" w:rsidRDefault="00C0222A" w:rsidP="00961D0E">
      <w:pPr>
        <w:autoSpaceDE w:val="0"/>
        <w:autoSpaceDN w:val="0"/>
        <w:adjustRightInd w:val="0"/>
        <w:spacing w:after="0" w:line="240" w:lineRule="auto"/>
        <w:jc w:val="both"/>
        <w:rPr>
          <w:rFonts w:cstheme="minorHAnsi"/>
        </w:rPr>
      </w:pPr>
      <w:r w:rsidRPr="00C0222A">
        <w:rPr>
          <w:rFonts w:cstheme="minorHAnsi"/>
        </w:rPr>
        <w:t>Take information from each of the sections under step two to add to the pro forma risk assessment in relation to each risk factor</w:t>
      </w:r>
      <w:r w:rsidR="0057374F">
        <w:rPr>
          <w:rFonts w:cstheme="minorHAnsi"/>
        </w:rPr>
        <w:t>.</w:t>
      </w:r>
    </w:p>
    <w:p w14:paraId="42EE0334" w14:textId="77777777" w:rsidR="0057374F" w:rsidRPr="00C0222A" w:rsidRDefault="0057374F" w:rsidP="00961D0E">
      <w:pPr>
        <w:autoSpaceDE w:val="0"/>
        <w:autoSpaceDN w:val="0"/>
        <w:adjustRightInd w:val="0"/>
        <w:spacing w:after="0" w:line="240" w:lineRule="auto"/>
        <w:jc w:val="both"/>
        <w:rPr>
          <w:rFonts w:cstheme="minorHAnsi"/>
        </w:rPr>
      </w:pPr>
    </w:p>
    <w:p w14:paraId="3FFDC9F7" w14:textId="77777777" w:rsidR="00C0222A" w:rsidRPr="00C0222A" w:rsidRDefault="00C0222A" w:rsidP="00961D0E">
      <w:pPr>
        <w:autoSpaceDE w:val="0"/>
        <w:autoSpaceDN w:val="0"/>
        <w:adjustRightInd w:val="0"/>
        <w:spacing w:after="0" w:line="240" w:lineRule="auto"/>
        <w:jc w:val="both"/>
        <w:rPr>
          <w:rFonts w:cstheme="minorHAnsi"/>
        </w:rPr>
      </w:pPr>
      <w:r w:rsidRPr="00140DC3">
        <w:rPr>
          <w:rFonts w:cstheme="minorHAnsi"/>
          <w:b/>
          <w:color w:val="00B050"/>
        </w:rPr>
        <w:t>GUIDANCE</w:t>
      </w:r>
      <w:r w:rsidRPr="00C0222A">
        <w:rPr>
          <w:rFonts w:cstheme="minorHAnsi"/>
          <w:color w:val="5B9BD5" w:themeColor="accent5"/>
        </w:rPr>
        <w:t>:</w:t>
      </w:r>
      <w:r w:rsidRPr="00C0222A">
        <w:rPr>
          <w:rFonts w:cstheme="minorHAnsi"/>
        </w:rPr>
        <w:t xml:space="preserve"> Retain this preparatory document in support of your ML/TF Risk Assessment.</w:t>
      </w:r>
    </w:p>
    <w:p w14:paraId="0639EE0A" w14:textId="77777777" w:rsidR="00C0222A" w:rsidRPr="00C0222A" w:rsidRDefault="00C0222A" w:rsidP="00961D0E">
      <w:pPr>
        <w:autoSpaceDE w:val="0"/>
        <w:autoSpaceDN w:val="0"/>
        <w:adjustRightInd w:val="0"/>
        <w:spacing w:after="0" w:line="240" w:lineRule="auto"/>
        <w:jc w:val="both"/>
        <w:rPr>
          <w:rFonts w:cstheme="minorHAnsi"/>
        </w:rPr>
      </w:pPr>
    </w:p>
    <w:p w14:paraId="776D98EC" w14:textId="77777777" w:rsidR="00C0222A" w:rsidRPr="00140DC3" w:rsidRDefault="00C0222A" w:rsidP="00961D0E">
      <w:pPr>
        <w:autoSpaceDE w:val="0"/>
        <w:autoSpaceDN w:val="0"/>
        <w:adjustRightInd w:val="0"/>
        <w:spacing w:after="0" w:line="240" w:lineRule="auto"/>
        <w:jc w:val="both"/>
        <w:rPr>
          <w:rFonts w:cstheme="minorHAnsi"/>
          <w:b/>
          <w:color w:val="4472C4" w:themeColor="accent1"/>
          <w:sz w:val="24"/>
          <w:szCs w:val="24"/>
        </w:rPr>
      </w:pPr>
      <w:r w:rsidRPr="00140DC3">
        <w:rPr>
          <w:rFonts w:cstheme="minorHAnsi"/>
          <w:b/>
          <w:color w:val="4472C4" w:themeColor="accent1"/>
          <w:sz w:val="24"/>
          <w:szCs w:val="24"/>
        </w:rPr>
        <w:t>Step Four</w:t>
      </w:r>
      <w:r w:rsidR="00140DC3">
        <w:rPr>
          <w:rFonts w:cstheme="minorHAnsi"/>
          <w:b/>
          <w:color w:val="4472C4" w:themeColor="accent1"/>
          <w:sz w:val="24"/>
          <w:szCs w:val="24"/>
        </w:rPr>
        <w:t>:</w:t>
      </w:r>
    </w:p>
    <w:p w14:paraId="429084C7" w14:textId="77777777" w:rsidR="00C0222A" w:rsidRPr="00C0222A" w:rsidRDefault="00C0222A" w:rsidP="00961D0E">
      <w:pPr>
        <w:autoSpaceDE w:val="0"/>
        <w:autoSpaceDN w:val="0"/>
        <w:adjustRightInd w:val="0"/>
        <w:spacing w:after="0" w:line="240" w:lineRule="auto"/>
        <w:jc w:val="both"/>
        <w:rPr>
          <w:rFonts w:cstheme="minorHAnsi"/>
        </w:rPr>
      </w:pPr>
    </w:p>
    <w:p w14:paraId="3D42A7A0" w14:textId="77777777" w:rsidR="00C0222A" w:rsidRPr="00C0222A" w:rsidRDefault="00C0222A" w:rsidP="00961D0E">
      <w:pPr>
        <w:autoSpaceDE w:val="0"/>
        <w:autoSpaceDN w:val="0"/>
        <w:adjustRightInd w:val="0"/>
        <w:spacing w:after="0" w:line="240" w:lineRule="auto"/>
        <w:jc w:val="both"/>
        <w:rPr>
          <w:rFonts w:cs="Calibri"/>
          <w:szCs w:val="24"/>
        </w:rPr>
      </w:pPr>
      <w:r w:rsidRPr="00C0222A">
        <w:rPr>
          <w:rFonts w:cstheme="minorHAnsi"/>
        </w:rPr>
        <w:t xml:space="preserve">Once you have assessed the ML/TF risks in relation to your practice you need to consider </w:t>
      </w:r>
      <w:r w:rsidRPr="00C0222A">
        <w:rPr>
          <w:rFonts w:cs="Calibri"/>
          <w:szCs w:val="24"/>
        </w:rPr>
        <w:t>what p</w:t>
      </w:r>
      <w:r w:rsidRPr="00C0222A">
        <w:rPr>
          <w:rFonts w:cstheme="minorHAnsi"/>
        </w:rPr>
        <w:t>olicies</w:t>
      </w:r>
      <w:r w:rsidRPr="00C0222A">
        <w:rPr>
          <w:rFonts w:cs="Calibri"/>
          <w:szCs w:val="24"/>
        </w:rPr>
        <w:t xml:space="preserve"> and p</w:t>
      </w:r>
      <w:r w:rsidRPr="00C0222A">
        <w:rPr>
          <w:rFonts w:cstheme="minorHAnsi"/>
        </w:rPr>
        <w:t>rocedures</w:t>
      </w:r>
      <w:r w:rsidRPr="00C0222A">
        <w:rPr>
          <w:rFonts w:cs="Calibri"/>
          <w:szCs w:val="24"/>
        </w:rPr>
        <w:t xml:space="preserve"> you will put in place</w:t>
      </w:r>
      <w:r w:rsidRPr="00C0222A">
        <w:rPr>
          <w:rFonts w:cstheme="minorHAnsi"/>
        </w:rPr>
        <w:t xml:space="preserve"> to manage and mitigate those risk</w:t>
      </w:r>
      <w:r w:rsidR="002B2D49">
        <w:rPr>
          <w:rFonts w:cstheme="minorHAnsi"/>
        </w:rPr>
        <w:t>s</w:t>
      </w:r>
      <w:r w:rsidRPr="00C0222A">
        <w:rPr>
          <w:rFonts w:cs="Calibri"/>
          <w:szCs w:val="24"/>
        </w:rPr>
        <w:t>.  A separate pro forma document is available to assist with this.</w:t>
      </w:r>
    </w:p>
    <w:p w14:paraId="41257D17" w14:textId="77777777" w:rsidR="00C0222A" w:rsidRPr="00C0222A" w:rsidRDefault="00C0222A" w:rsidP="00C0222A">
      <w:pPr>
        <w:autoSpaceDE w:val="0"/>
        <w:autoSpaceDN w:val="0"/>
        <w:adjustRightInd w:val="0"/>
        <w:spacing w:after="0" w:line="240" w:lineRule="auto"/>
        <w:jc w:val="both"/>
        <w:rPr>
          <w:rFonts w:cs="Calibri"/>
          <w:szCs w:val="24"/>
        </w:rPr>
      </w:pPr>
    </w:p>
    <w:p w14:paraId="563CBEA2" w14:textId="77777777" w:rsidR="0057374F" w:rsidRDefault="0057374F">
      <w:pPr>
        <w:rPr>
          <w:rFonts w:cs="Calibri"/>
          <w:b/>
          <w:szCs w:val="24"/>
        </w:rPr>
      </w:pPr>
      <w:r>
        <w:rPr>
          <w:rFonts w:cs="Calibri"/>
          <w:b/>
          <w:szCs w:val="24"/>
        </w:rPr>
        <w:br w:type="page"/>
      </w:r>
    </w:p>
    <w:p w14:paraId="736A408A" w14:textId="77777777" w:rsidR="00C0222A" w:rsidRPr="00C0222A" w:rsidRDefault="00C0222A" w:rsidP="00C0222A">
      <w:pPr>
        <w:autoSpaceDE w:val="0"/>
        <w:autoSpaceDN w:val="0"/>
        <w:adjustRightInd w:val="0"/>
        <w:spacing w:after="0" w:line="240" w:lineRule="auto"/>
        <w:jc w:val="both"/>
        <w:rPr>
          <w:rFonts w:cs="Calibri"/>
          <w:b/>
          <w:szCs w:val="24"/>
        </w:rPr>
      </w:pPr>
      <w:r w:rsidRPr="00C0222A">
        <w:rPr>
          <w:rFonts w:cs="Calibri"/>
          <w:b/>
          <w:szCs w:val="24"/>
        </w:rPr>
        <w:lastRenderedPageBreak/>
        <w:t>Notes</w:t>
      </w:r>
      <w:r w:rsidR="00140DC3">
        <w:rPr>
          <w:rFonts w:cs="Calibri"/>
          <w:b/>
          <w:szCs w:val="24"/>
        </w:rPr>
        <w:t>:</w:t>
      </w:r>
    </w:p>
    <w:p w14:paraId="4E3AD95B" w14:textId="77777777" w:rsidR="00C0222A" w:rsidRPr="00C0222A" w:rsidRDefault="00C0222A" w:rsidP="00C0222A">
      <w:pPr>
        <w:autoSpaceDE w:val="0"/>
        <w:autoSpaceDN w:val="0"/>
        <w:adjustRightInd w:val="0"/>
        <w:spacing w:after="0" w:line="240" w:lineRule="auto"/>
        <w:jc w:val="both"/>
        <w:rPr>
          <w:rFonts w:cs="Calibri"/>
          <w:szCs w:val="24"/>
        </w:rPr>
      </w:pPr>
    </w:p>
    <w:tbl>
      <w:tblPr>
        <w:tblStyle w:val="TableGrid"/>
        <w:tblW w:w="9436" w:type="dxa"/>
        <w:tblLook w:val="04A0" w:firstRow="1" w:lastRow="0" w:firstColumn="1" w:lastColumn="0" w:noHBand="0" w:noVBand="1"/>
      </w:tblPr>
      <w:tblGrid>
        <w:gridCol w:w="988"/>
        <w:gridCol w:w="1437"/>
        <w:gridCol w:w="7011"/>
      </w:tblGrid>
      <w:tr w:rsidR="00C0222A" w:rsidRPr="00C0222A" w14:paraId="3C2D6C30" w14:textId="77777777" w:rsidTr="007E19C9">
        <w:tc>
          <w:tcPr>
            <w:tcW w:w="988" w:type="dxa"/>
            <w:shd w:val="clear" w:color="auto" w:fill="D9E2F3" w:themeFill="accent1" w:themeFillTint="33"/>
          </w:tcPr>
          <w:p w14:paraId="42B14F33" w14:textId="77777777" w:rsidR="00C0222A" w:rsidRPr="00140DC3" w:rsidRDefault="00C0222A" w:rsidP="00C0222A">
            <w:pPr>
              <w:autoSpaceDE w:val="0"/>
              <w:autoSpaceDN w:val="0"/>
              <w:adjustRightInd w:val="0"/>
              <w:jc w:val="both"/>
              <w:rPr>
                <w:rFonts w:cs="Calibri"/>
                <w:b/>
                <w:szCs w:val="24"/>
              </w:rPr>
            </w:pPr>
            <w:r w:rsidRPr="00140DC3">
              <w:rPr>
                <w:rFonts w:cs="Calibri"/>
                <w:b/>
                <w:szCs w:val="24"/>
              </w:rPr>
              <w:t xml:space="preserve">Number </w:t>
            </w:r>
          </w:p>
        </w:tc>
        <w:tc>
          <w:tcPr>
            <w:tcW w:w="1437" w:type="dxa"/>
            <w:shd w:val="clear" w:color="auto" w:fill="D9E2F3" w:themeFill="accent1" w:themeFillTint="33"/>
          </w:tcPr>
          <w:p w14:paraId="27383AE2" w14:textId="77777777" w:rsidR="00C0222A" w:rsidRPr="00140DC3" w:rsidRDefault="00C0222A" w:rsidP="00140DC3">
            <w:pPr>
              <w:autoSpaceDE w:val="0"/>
              <w:autoSpaceDN w:val="0"/>
              <w:adjustRightInd w:val="0"/>
              <w:jc w:val="center"/>
              <w:rPr>
                <w:rFonts w:cs="Calibri"/>
                <w:b/>
                <w:szCs w:val="24"/>
              </w:rPr>
            </w:pPr>
            <w:r w:rsidRPr="00140DC3">
              <w:rPr>
                <w:rFonts w:cs="Calibri"/>
                <w:b/>
                <w:szCs w:val="24"/>
              </w:rPr>
              <w:t>Section</w:t>
            </w:r>
          </w:p>
        </w:tc>
        <w:tc>
          <w:tcPr>
            <w:tcW w:w="7011" w:type="dxa"/>
            <w:shd w:val="clear" w:color="auto" w:fill="D9E2F3" w:themeFill="accent1" w:themeFillTint="33"/>
          </w:tcPr>
          <w:p w14:paraId="3337C466" w14:textId="77777777" w:rsidR="00C0222A" w:rsidRPr="00140DC3" w:rsidRDefault="00C0222A" w:rsidP="00140DC3">
            <w:pPr>
              <w:autoSpaceDE w:val="0"/>
              <w:autoSpaceDN w:val="0"/>
              <w:adjustRightInd w:val="0"/>
              <w:jc w:val="center"/>
              <w:rPr>
                <w:rFonts w:cs="Calibri"/>
                <w:b/>
                <w:szCs w:val="24"/>
              </w:rPr>
            </w:pPr>
            <w:r w:rsidRPr="00140DC3">
              <w:rPr>
                <w:rFonts w:cs="Calibri"/>
                <w:b/>
                <w:szCs w:val="24"/>
              </w:rPr>
              <w:t>Further Information</w:t>
            </w:r>
          </w:p>
          <w:p w14:paraId="7D763DCA" w14:textId="77777777" w:rsidR="00C0222A" w:rsidRPr="00140DC3" w:rsidRDefault="00C0222A" w:rsidP="00C0222A">
            <w:pPr>
              <w:autoSpaceDE w:val="0"/>
              <w:autoSpaceDN w:val="0"/>
              <w:adjustRightInd w:val="0"/>
              <w:jc w:val="both"/>
              <w:rPr>
                <w:rFonts w:cs="Calibri"/>
                <w:b/>
                <w:szCs w:val="24"/>
              </w:rPr>
            </w:pPr>
          </w:p>
        </w:tc>
      </w:tr>
      <w:tr w:rsidR="00C0222A" w:rsidRPr="00C0222A" w14:paraId="7784D426" w14:textId="77777777" w:rsidTr="007E19C9">
        <w:tc>
          <w:tcPr>
            <w:tcW w:w="988" w:type="dxa"/>
          </w:tcPr>
          <w:p w14:paraId="359C4661" w14:textId="77777777" w:rsidR="00C0222A" w:rsidRPr="00140DC3" w:rsidRDefault="00C0222A" w:rsidP="00140DC3">
            <w:pPr>
              <w:autoSpaceDE w:val="0"/>
              <w:autoSpaceDN w:val="0"/>
              <w:adjustRightInd w:val="0"/>
              <w:jc w:val="center"/>
              <w:rPr>
                <w:rFonts w:cs="Calibri"/>
                <w:sz w:val="20"/>
                <w:szCs w:val="20"/>
              </w:rPr>
            </w:pPr>
            <w:r w:rsidRPr="00140DC3">
              <w:rPr>
                <w:rFonts w:cs="Calibri"/>
                <w:sz w:val="20"/>
                <w:szCs w:val="20"/>
              </w:rPr>
              <w:t>1</w:t>
            </w:r>
          </w:p>
        </w:tc>
        <w:tc>
          <w:tcPr>
            <w:tcW w:w="1437" w:type="dxa"/>
          </w:tcPr>
          <w:p w14:paraId="4744C204" w14:textId="77777777" w:rsidR="00C0222A" w:rsidRPr="00140DC3" w:rsidRDefault="00C0222A" w:rsidP="007E19C9">
            <w:pPr>
              <w:autoSpaceDE w:val="0"/>
              <w:autoSpaceDN w:val="0"/>
              <w:adjustRightInd w:val="0"/>
              <w:rPr>
                <w:rFonts w:cs="Calibri"/>
                <w:sz w:val="20"/>
                <w:szCs w:val="20"/>
              </w:rPr>
            </w:pPr>
            <w:r w:rsidRPr="00140DC3">
              <w:rPr>
                <w:rFonts w:cs="Calibri"/>
                <w:sz w:val="20"/>
                <w:szCs w:val="20"/>
              </w:rPr>
              <w:t>Appendix One – Step One, table one</w:t>
            </w:r>
          </w:p>
        </w:tc>
        <w:tc>
          <w:tcPr>
            <w:tcW w:w="7011" w:type="dxa"/>
          </w:tcPr>
          <w:p w14:paraId="33D3F7EF" w14:textId="77777777" w:rsidR="00C0222A" w:rsidRPr="00140DC3" w:rsidRDefault="00C0222A" w:rsidP="00C0222A">
            <w:pPr>
              <w:autoSpaceDE w:val="0"/>
              <w:autoSpaceDN w:val="0"/>
              <w:adjustRightInd w:val="0"/>
              <w:jc w:val="both"/>
              <w:rPr>
                <w:rFonts w:cs="Calibri"/>
                <w:sz w:val="20"/>
                <w:szCs w:val="20"/>
              </w:rPr>
            </w:pPr>
            <w:r w:rsidRPr="00140DC3">
              <w:rPr>
                <w:rFonts w:cs="Calibri"/>
                <w:sz w:val="20"/>
                <w:szCs w:val="20"/>
              </w:rPr>
              <w:t xml:space="preserve">The financial sanctions lists can be accessed </w:t>
            </w:r>
            <w:hyperlink r:id="rId30" w:history="1">
              <w:r w:rsidRPr="00140DC3">
                <w:rPr>
                  <w:rFonts w:cs="Calibri"/>
                  <w:color w:val="0563C1" w:themeColor="hyperlink"/>
                  <w:sz w:val="20"/>
                  <w:szCs w:val="20"/>
                  <w:u w:val="single"/>
                </w:rPr>
                <w:t>here</w:t>
              </w:r>
            </w:hyperlink>
          </w:p>
          <w:p w14:paraId="65DB558D" w14:textId="77777777" w:rsidR="00C0222A" w:rsidRPr="00140DC3" w:rsidRDefault="00C0222A" w:rsidP="00C0222A">
            <w:pPr>
              <w:autoSpaceDE w:val="0"/>
              <w:autoSpaceDN w:val="0"/>
              <w:adjustRightInd w:val="0"/>
              <w:jc w:val="both"/>
              <w:rPr>
                <w:rFonts w:cs="Calibri"/>
                <w:sz w:val="20"/>
                <w:szCs w:val="20"/>
              </w:rPr>
            </w:pPr>
          </w:p>
          <w:p w14:paraId="2A6DF83D" w14:textId="77777777" w:rsidR="00C0222A" w:rsidRPr="00140DC3" w:rsidRDefault="00C0222A" w:rsidP="00C0222A">
            <w:pPr>
              <w:autoSpaceDE w:val="0"/>
              <w:autoSpaceDN w:val="0"/>
              <w:adjustRightInd w:val="0"/>
              <w:jc w:val="both"/>
              <w:rPr>
                <w:rFonts w:cs="Calibri"/>
                <w:sz w:val="20"/>
                <w:szCs w:val="20"/>
              </w:rPr>
            </w:pPr>
            <w:r w:rsidRPr="00140DC3">
              <w:rPr>
                <w:rFonts w:cs="Calibri"/>
                <w:sz w:val="20"/>
                <w:szCs w:val="20"/>
              </w:rPr>
              <w:t xml:space="preserve">The proscribed terrorist lists can be accessed </w:t>
            </w:r>
            <w:hyperlink r:id="rId31" w:history="1">
              <w:r w:rsidRPr="00140DC3">
                <w:rPr>
                  <w:rFonts w:cs="Calibri"/>
                  <w:color w:val="0563C1" w:themeColor="hyperlink"/>
                  <w:sz w:val="20"/>
                  <w:szCs w:val="20"/>
                  <w:u w:val="single"/>
                </w:rPr>
                <w:t>here</w:t>
              </w:r>
            </w:hyperlink>
          </w:p>
          <w:p w14:paraId="57D8F2DB" w14:textId="77777777" w:rsidR="00C0222A" w:rsidRPr="00140DC3" w:rsidRDefault="00C0222A" w:rsidP="00C0222A">
            <w:pPr>
              <w:autoSpaceDE w:val="0"/>
              <w:autoSpaceDN w:val="0"/>
              <w:adjustRightInd w:val="0"/>
              <w:jc w:val="both"/>
              <w:rPr>
                <w:rFonts w:cs="Calibri"/>
                <w:sz w:val="20"/>
                <w:szCs w:val="20"/>
              </w:rPr>
            </w:pPr>
          </w:p>
          <w:p w14:paraId="38E9AC54" w14:textId="77777777" w:rsidR="00C0222A" w:rsidRPr="00140DC3" w:rsidRDefault="00C0222A" w:rsidP="00140DC3">
            <w:pPr>
              <w:autoSpaceDE w:val="0"/>
              <w:autoSpaceDN w:val="0"/>
              <w:adjustRightInd w:val="0"/>
              <w:jc w:val="both"/>
              <w:rPr>
                <w:rFonts w:cs="Calibri"/>
                <w:sz w:val="20"/>
                <w:szCs w:val="20"/>
              </w:rPr>
            </w:pPr>
            <w:r w:rsidRPr="00140DC3">
              <w:rPr>
                <w:rFonts w:cs="Calibri"/>
                <w:sz w:val="20"/>
                <w:szCs w:val="20"/>
              </w:rPr>
              <w:t xml:space="preserve">For further information on financial sanctions please refer to </w:t>
            </w:r>
            <w:hyperlink r:id="rId32" w:history="1">
              <w:r w:rsidRPr="00140DC3">
                <w:rPr>
                  <w:rFonts w:cs="Calibri"/>
                  <w:color w:val="0563C1" w:themeColor="hyperlink"/>
                  <w:sz w:val="20"/>
                  <w:szCs w:val="20"/>
                  <w:u w:val="single"/>
                </w:rPr>
                <w:t>AML newsletter</w:t>
              </w:r>
            </w:hyperlink>
            <w:r w:rsidRPr="00140DC3">
              <w:rPr>
                <w:rFonts w:cs="Calibri"/>
                <w:sz w:val="20"/>
                <w:szCs w:val="20"/>
              </w:rPr>
              <w:t xml:space="preserve"> 20. </w:t>
            </w:r>
          </w:p>
        </w:tc>
      </w:tr>
      <w:tr w:rsidR="00C0222A" w:rsidRPr="00C0222A" w14:paraId="33978D80" w14:textId="77777777" w:rsidTr="007E19C9">
        <w:tc>
          <w:tcPr>
            <w:tcW w:w="988" w:type="dxa"/>
          </w:tcPr>
          <w:p w14:paraId="3DCBBA81" w14:textId="77777777" w:rsidR="00C0222A" w:rsidRPr="00140DC3" w:rsidRDefault="00C0222A" w:rsidP="00140DC3">
            <w:pPr>
              <w:autoSpaceDE w:val="0"/>
              <w:autoSpaceDN w:val="0"/>
              <w:adjustRightInd w:val="0"/>
              <w:jc w:val="center"/>
              <w:rPr>
                <w:rFonts w:cs="Calibri"/>
                <w:sz w:val="20"/>
                <w:szCs w:val="20"/>
              </w:rPr>
            </w:pPr>
            <w:r w:rsidRPr="00140DC3">
              <w:rPr>
                <w:rFonts w:cs="Calibri"/>
                <w:sz w:val="20"/>
                <w:szCs w:val="20"/>
              </w:rPr>
              <w:t>2</w:t>
            </w:r>
          </w:p>
        </w:tc>
        <w:tc>
          <w:tcPr>
            <w:tcW w:w="1437" w:type="dxa"/>
          </w:tcPr>
          <w:p w14:paraId="4BBEB4B7" w14:textId="77777777" w:rsidR="00C0222A" w:rsidRPr="00140DC3" w:rsidRDefault="00C0222A" w:rsidP="007E19C9">
            <w:pPr>
              <w:autoSpaceDE w:val="0"/>
              <w:autoSpaceDN w:val="0"/>
              <w:adjustRightInd w:val="0"/>
              <w:rPr>
                <w:rFonts w:cs="Calibri"/>
                <w:sz w:val="20"/>
                <w:szCs w:val="20"/>
              </w:rPr>
            </w:pPr>
            <w:r w:rsidRPr="00140DC3">
              <w:rPr>
                <w:rFonts w:cs="Calibri"/>
                <w:sz w:val="20"/>
                <w:szCs w:val="20"/>
              </w:rPr>
              <w:t>Appendix One – Step One, table one</w:t>
            </w:r>
          </w:p>
        </w:tc>
        <w:tc>
          <w:tcPr>
            <w:tcW w:w="7011" w:type="dxa"/>
          </w:tcPr>
          <w:p w14:paraId="6E279FC1" w14:textId="77777777" w:rsidR="00C0222A" w:rsidRPr="00140DC3" w:rsidRDefault="00C0222A" w:rsidP="00C0222A">
            <w:pPr>
              <w:autoSpaceDE w:val="0"/>
              <w:autoSpaceDN w:val="0"/>
              <w:adjustRightInd w:val="0"/>
              <w:jc w:val="both"/>
              <w:rPr>
                <w:rFonts w:cs="Calibri"/>
                <w:sz w:val="20"/>
                <w:szCs w:val="20"/>
              </w:rPr>
            </w:pPr>
            <w:r w:rsidRPr="00140DC3">
              <w:rPr>
                <w:rFonts w:cs="Calibri"/>
                <w:sz w:val="20"/>
                <w:szCs w:val="20"/>
              </w:rPr>
              <w:t>Politically Exposed Persons (PEPs) are individuals who are entrusted with prominent public functions, other than as middle-ranking or more junior officials.</w:t>
            </w:r>
          </w:p>
          <w:p w14:paraId="01288FB3" w14:textId="77777777" w:rsidR="00C0222A" w:rsidRPr="00140DC3" w:rsidRDefault="00C0222A" w:rsidP="00C0222A">
            <w:pPr>
              <w:autoSpaceDE w:val="0"/>
              <w:autoSpaceDN w:val="0"/>
              <w:adjustRightInd w:val="0"/>
              <w:jc w:val="both"/>
              <w:rPr>
                <w:rFonts w:cs="Calibri"/>
                <w:sz w:val="20"/>
                <w:szCs w:val="20"/>
              </w:rPr>
            </w:pPr>
          </w:p>
          <w:p w14:paraId="0C1D7EC0" w14:textId="77777777" w:rsidR="00C0222A" w:rsidRPr="00140DC3" w:rsidRDefault="00C0222A" w:rsidP="00C0222A">
            <w:pPr>
              <w:autoSpaceDE w:val="0"/>
              <w:autoSpaceDN w:val="0"/>
              <w:adjustRightInd w:val="0"/>
              <w:jc w:val="both"/>
              <w:rPr>
                <w:rFonts w:cs="Calibri"/>
                <w:sz w:val="20"/>
                <w:szCs w:val="20"/>
              </w:rPr>
            </w:pPr>
            <w:r w:rsidRPr="00140DC3">
              <w:rPr>
                <w:rFonts w:cs="Calibri"/>
                <w:sz w:val="20"/>
                <w:szCs w:val="20"/>
              </w:rPr>
              <w:t>Further guidance on AML risks in relation to PEPs can be found in the FCA guidance:</w:t>
            </w:r>
          </w:p>
          <w:p w14:paraId="6294527B" w14:textId="77777777" w:rsidR="00C0222A" w:rsidRPr="00140DC3" w:rsidRDefault="00C0222A" w:rsidP="00C0222A">
            <w:pPr>
              <w:autoSpaceDE w:val="0"/>
              <w:autoSpaceDN w:val="0"/>
              <w:adjustRightInd w:val="0"/>
              <w:jc w:val="both"/>
              <w:rPr>
                <w:rFonts w:cs="Calibri"/>
                <w:sz w:val="20"/>
                <w:szCs w:val="20"/>
              </w:rPr>
            </w:pPr>
          </w:p>
          <w:p w14:paraId="6F2D3001" w14:textId="77777777" w:rsidR="00C0222A" w:rsidRPr="00140DC3" w:rsidRDefault="007E19C9" w:rsidP="00140DC3">
            <w:pPr>
              <w:autoSpaceDE w:val="0"/>
              <w:autoSpaceDN w:val="0"/>
              <w:adjustRightInd w:val="0"/>
              <w:jc w:val="both"/>
              <w:rPr>
                <w:rFonts w:cs="Calibri"/>
                <w:sz w:val="20"/>
                <w:szCs w:val="20"/>
              </w:rPr>
            </w:pPr>
            <w:hyperlink r:id="rId33" w:history="1">
              <w:r w:rsidR="00C0222A" w:rsidRPr="00140DC3">
                <w:rPr>
                  <w:rFonts w:cs="Calibri"/>
                  <w:color w:val="0563C1" w:themeColor="hyperlink"/>
                  <w:sz w:val="20"/>
                  <w:szCs w:val="20"/>
                  <w:u w:val="single"/>
                </w:rPr>
                <w:t>https://www.fca.org.uk/publication/finalised-guidance/fg17-06.pdf</w:t>
              </w:r>
            </w:hyperlink>
          </w:p>
        </w:tc>
      </w:tr>
      <w:tr w:rsidR="00C0222A" w:rsidRPr="00C0222A" w14:paraId="53DD66D5" w14:textId="77777777" w:rsidTr="007E19C9">
        <w:tc>
          <w:tcPr>
            <w:tcW w:w="988" w:type="dxa"/>
          </w:tcPr>
          <w:p w14:paraId="581C3A25" w14:textId="77777777" w:rsidR="00C0222A" w:rsidRPr="00140DC3" w:rsidRDefault="00C0222A" w:rsidP="00140DC3">
            <w:pPr>
              <w:autoSpaceDE w:val="0"/>
              <w:autoSpaceDN w:val="0"/>
              <w:adjustRightInd w:val="0"/>
              <w:jc w:val="center"/>
              <w:rPr>
                <w:rFonts w:cs="Calibri"/>
                <w:sz w:val="20"/>
                <w:szCs w:val="20"/>
              </w:rPr>
            </w:pPr>
            <w:r w:rsidRPr="00140DC3">
              <w:rPr>
                <w:rFonts w:cs="Calibri"/>
                <w:sz w:val="20"/>
                <w:szCs w:val="20"/>
              </w:rPr>
              <w:t>3</w:t>
            </w:r>
          </w:p>
        </w:tc>
        <w:tc>
          <w:tcPr>
            <w:tcW w:w="1437" w:type="dxa"/>
          </w:tcPr>
          <w:p w14:paraId="4DEF84B1" w14:textId="77777777" w:rsidR="00C0222A" w:rsidRPr="00140DC3" w:rsidRDefault="00C0222A" w:rsidP="007E19C9">
            <w:pPr>
              <w:autoSpaceDE w:val="0"/>
              <w:autoSpaceDN w:val="0"/>
              <w:adjustRightInd w:val="0"/>
              <w:rPr>
                <w:rFonts w:cs="Calibri"/>
                <w:sz w:val="20"/>
                <w:szCs w:val="20"/>
              </w:rPr>
            </w:pPr>
            <w:r w:rsidRPr="00140DC3">
              <w:rPr>
                <w:rFonts w:cs="Calibri"/>
                <w:sz w:val="20"/>
                <w:szCs w:val="20"/>
              </w:rPr>
              <w:t>Appendix One – Step One, table one</w:t>
            </w:r>
          </w:p>
        </w:tc>
        <w:tc>
          <w:tcPr>
            <w:tcW w:w="7011" w:type="dxa"/>
          </w:tcPr>
          <w:p w14:paraId="78C25FAD" w14:textId="77777777" w:rsidR="00C0222A" w:rsidRPr="00140DC3" w:rsidRDefault="00C0222A" w:rsidP="00C0222A">
            <w:pPr>
              <w:autoSpaceDE w:val="0"/>
              <w:autoSpaceDN w:val="0"/>
              <w:adjustRightInd w:val="0"/>
              <w:jc w:val="both"/>
              <w:rPr>
                <w:rFonts w:cs="Calibri"/>
                <w:sz w:val="20"/>
                <w:szCs w:val="20"/>
              </w:rPr>
            </w:pPr>
            <w:r w:rsidRPr="00140DC3">
              <w:rPr>
                <w:rFonts w:cs="Calibri"/>
                <w:sz w:val="20"/>
                <w:szCs w:val="20"/>
              </w:rPr>
              <w:t>Each client the firm acts for should be risk assessed at the start of the business relationship.  There should also be ongoing monitoring of risk.  You should have a note of the risk assessment of all your individual clients.  If this is not available it should be put in place so there is evidence of the risk assessment of individual clients.</w:t>
            </w:r>
          </w:p>
        </w:tc>
      </w:tr>
      <w:tr w:rsidR="00C0222A" w:rsidRPr="00C0222A" w14:paraId="601B25CD" w14:textId="77777777" w:rsidTr="007E19C9">
        <w:tc>
          <w:tcPr>
            <w:tcW w:w="988" w:type="dxa"/>
          </w:tcPr>
          <w:p w14:paraId="6FBEE44D" w14:textId="77777777" w:rsidR="00C0222A" w:rsidRPr="00140DC3" w:rsidRDefault="00C0222A" w:rsidP="00140DC3">
            <w:pPr>
              <w:autoSpaceDE w:val="0"/>
              <w:autoSpaceDN w:val="0"/>
              <w:adjustRightInd w:val="0"/>
              <w:jc w:val="center"/>
              <w:rPr>
                <w:rFonts w:cs="Calibri"/>
                <w:sz w:val="20"/>
                <w:szCs w:val="20"/>
              </w:rPr>
            </w:pPr>
            <w:r w:rsidRPr="00140DC3">
              <w:rPr>
                <w:rFonts w:cs="Calibri"/>
                <w:sz w:val="20"/>
                <w:szCs w:val="20"/>
              </w:rPr>
              <w:t>4</w:t>
            </w:r>
          </w:p>
        </w:tc>
        <w:tc>
          <w:tcPr>
            <w:tcW w:w="1437" w:type="dxa"/>
          </w:tcPr>
          <w:p w14:paraId="09493F88" w14:textId="77777777" w:rsidR="00C0222A" w:rsidRPr="00140DC3" w:rsidRDefault="00C0222A" w:rsidP="007E19C9">
            <w:pPr>
              <w:autoSpaceDE w:val="0"/>
              <w:autoSpaceDN w:val="0"/>
              <w:adjustRightInd w:val="0"/>
              <w:rPr>
                <w:rFonts w:cs="Calibri"/>
                <w:sz w:val="20"/>
                <w:szCs w:val="20"/>
              </w:rPr>
            </w:pPr>
            <w:r w:rsidRPr="00140DC3">
              <w:rPr>
                <w:rFonts w:cs="Calibri"/>
                <w:sz w:val="20"/>
                <w:szCs w:val="20"/>
              </w:rPr>
              <w:t>Appendix One – Step One, table one</w:t>
            </w:r>
          </w:p>
        </w:tc>
        <w:tc>
          <w:tcPr>
            <w:tcW w:w="7011" w:type="dxa"/>
          </w:tcPr>
          <w:p w14:paraId="5A170B10" w14:textId="77777777" w:rsidR="00C0222A" w:rsidRPr="00140DC3" w:rsidRDefault="00C0222A" w:rsidP="00C0222A">
            <w:pPr>
              <w:autoSpaceDE w:val="0"/>
              <w:autoSpaceDN w:val="0"/>
              <w:adjustRightInd w:val="0"/>
              <w:jc w:val="both"/>
              <w:rPr>
                <w:rFonts w:cs="Calibri"/>
                <w:sz w:val="20"/>
                <w:szCs w:val="20"/>
              </w:rPr>
            </w:pPr>
            <w:r w:rsidRPr="00140DC3">
              <w:rPr>
                <w:rFonts w:cs="Calibri"/>
                <w:sz w:val="20"/>
                <w:szCs w:val="20"/>
              </w:rPr>
              <w:t>High Risk countries can be identified using the following lists:</w:t>
            </w:r>
          </w:p>
          <w:p w14:paraId="411049AB" w14:textId="77777777" w:rsidR="00C0222A" w:rsidRPr="00140DC3" w:rsidRDefault="00C0222A" w:rsidP="00C0222A">
            <w:pPr>
              <w:autoSpaceDE w:val="0"/>
              <w:autoSpaceDN w:val="0"/>
              <w:adjustRightInd w:val="0"/>
              <w:jc w:val="both"/>
              <w:rPr>
                <w:rFonts w:cs="Calibri"/>
                <w:sz w:val="20"/>
                <w:szCs w:val="20"/>
              </w:rPr>
            </w:pPr>
          </w:p>
          <w:p w14:paraId="28E6EB55" w14:textId="77777777" w:rsidR="00C0222A" w:rsidRPr="00140DC3" w:rsidRDefault="00C0222A" w:rsidP="00C0222A">
            <w:pPr>
              <w:spacing w:line="276" w:lineRule="auto"/>
              <w:rPr>
                <w:rFonts w:ascii="Calibri" w:hAnsi="Calibri" w:cs="Calibri"/>
                <w:color w:val="0563C1" w:themeColor="hyperlink"/>
                <w:sz w:val="20"/>
                <w:szCs w:val="20"/>
                <w:u w:val="single"/>
                <w:lang w:val="en-US"/>
              </w:rPr>
            </w:pPr>
            <w:r w:rsidRPr="00140DC3">
              <w:rPr>
                <w:rFonts w:ascii="Calibri" w:hAnsi="Calibri" w:cs="Calibri"/>
                <w:iCs/>
                <w:sz w:val="20"/>
                <w:szCs w:val="20"/>
                <w:lang w:val="en-US"/>
              </w:rPr>
              <w:t xml:space="preserve">The European Union’s original High Risk Third Country List can be accessed </w:t>
            </w:r>
            <w:hyperlink r:id="rId34" w:history="1">
              <w:r w:rsidRPr="00140DC3">
                <w:rPr>
                  <w:rFonts w:ascii="Calibri" w:hAnsi="Calibri" w:cs="Calibri"/>
                  <w:iCs/>
                  <w:color w:val="0563C1" w:themeColor="hyperlink"/>
                  <w:sz w:val="20"/>
                  <w:szCs w:val="20"/>
                  <w:u w:val="single"/>
                  <w:lang w:val="en-US"/>
                </w:rPr>
                <w:t>here</w:t>
              </w:r>
            </w:hyperlink>
            <w:r w:rsidRPr="00140DC3">
              <w:rPr>
                <w:rFonts w:ascii="Calibri" w:hAnsi="Calibri" w:cs="Calibri"/>
                <w:iCs/>
                <w:sz w:val="20"/>
                <w:szCs w:val="20"/>
                <w:lang w:val="en-US"/>
              </w:rPr>
              <w:t xml:space="preserve">, amended in </w:t>
            </w:r>
            <w:hyperlink r:id="rId35" w:history="1">
              <w:r w:rsidRPr="00140DC3">
                <w:rPr>
                  <w:rFonts w:ascii="Calibri" w:hAnsi="Calibri" w:cs="Calibri"/>
                  <w:iCs/>
                  <w:color w:val="0563C1" w:themeColor="hyperlink"/>
                  <w:sz w:val="20"/>
                  <w:szCs w:val="20"/>
                  <w:u w:val="single"/>
                  <w:lang w:val="en-US"/>
                </w:rPr>
                <w:t>March 2017</w:t>
              </w:r>
            </w:hyperlink>
            <w:r w:rsidRPr="00140DC3">
              <w:rPr>
                <w:rFonts w:ascii="Calibri" w:hAnsi="Calibri" w:cs="Calibri"/>
                <w:iCs/>
                <w:sz w:val="20"/>
                <w:szCs w:val="20"/>
                <w:lang w:val="en-US"/>
              </w:rPr>
              <w:t xml:space="preserve"> and </w:t>
            </w:r>
            <w:hyperlink r:id="rId36" w:history="1">
              <w:r w:rsidRPr="00140DC3">
                <w:rPr>
                  <w:rFonts w:ascii="Calibri" w:hAnsi="Calibri" w:cs="Calibri"/>
                  <w:iCs/>
                  <w:color w:val="0563C1" w:themeColor="hyperlink"/>
                  <w:sz w:val="20"/>
                  <w:szCs w:val="20"/>
                  <w:u w:val="single"/>
                  <w:lang w:val="en-US"/>
                </w:rPr>
                <w:t>October 2017</w:t>
              </w:r>
            </w:hyperlink>
            <w:r w:rsidRPr="00140DC3">
              <w:rPr>
                <w:rFonts w:ascii="Calibri" w:hAnsi="Calibri" w:cs="Calibri"/>
                <w:iCs/>
                <w:color w:val="0563C1" w:themeColor="hyperlink"/>
                <w:sz w:val="20"/>
                <w:szCs w:val="20"/>
                <w:u w:val="single"/>
                <w:lang w:val="en-US"/>
              </w:rPr>
              <w:t xml:space="preserve">.  </w:t>
            </w:r>
            <w:r w:rsidRPr="00140DC3">
              <w:rPr>
                <w:sz w:val="20"/>
                <w:szCs w:val="20"/>
              </w:rPr>
              <w:t>In addition a new list was adopted on 13th February 2019 and the relevant details can be accessed</w:t>
            </w:r>
            <w:r w:rsidRPr="00140DC3">
              <w:rPr>
                <w:rFonts w:ascii="Calibri" w:hAnsi="Calibri" w:cs="Calibri"/>
                <w:iCs/>
                <w:color w:val="0563C1" w:themeColor="hyperlink"/>
                <w:sz w:val="20"/>
                <w:szCs w:val="20"/>
                <w:u w:val="single"/>
                <w:lang w:val="en-US"/>
              </w:rPr>
              <w:t xml:space="preserve"> </w:t>
            </w:r>
            <w:hyperlink r:id="rId37" w:history="1">
              <w:r w:rsidRPr="00140DC3">
                <w:rPr>
                  <w:rFonts w:ascii="Calibri" w:hAnsi="Calibri" w:cs="Calibri"/>
                  <w:iCs/>
                  <w:color w:val="0563C1" w:themeColor="hyperlink"/>
                  <w:sz w:val="20"/>
                  <w:szCs w:val="20"/>
                  <w:u w:val="single"/>
                  <w:lang w:val="en-US"/>
                </w:rPr>
                <w:t>here</w:t>
              </w:r>
            </w:hyperlink>
            <w:r w:rsidRPr="00140DC3">
              <w:rPr>
                <w:rFonts w:ascii="Calibri" w:hAnsi="Calibri" w:cs="Calibri"/>
                <w:iCs/>
                <w:color w:val="0563C1" w:themeColor="hyperlink"/>
                <w:sz w:val="20"/>
                <w:szCs w:val="20"/>
                <w:u w:val="single"/>
                <w:lang w:val="en-US"/>
              </w:rPr>
              <w:t>.</w:t>
            </w:r>
          </w:p>
          <w:p w14:paraId="3DDED6EC" w14:textId="77777777" w:rsidR="00C0222A" w:rsidRPr="00140DC3" w:rsidRDefault="00C0222A" w:rsidP="00C0222A">
            <w:pPr>
              <w:spacing w:line="276" w:lineRule="auto"/>
              <w:rPr>
                <w:rFonts w:ascii="Calibri" w:hAnsi="Calibri" w:cs="Calibri"/>
                <w:iCs/>
                <w:sz w:val="20"/>
                <w:szCs w:val="20"/>
                <w:lang w:val="en-US"/>
              </w:rPr>
            </w:pPr>
          </w:p>
          <w:p w14:paraId="28E7FAAC" w14:textId="77777777" w:rsidR="00C0222A" w:rsidRPr="00140DC3" w:rsidRDefault="00C0222A" w:rsidP="00C0222A">
            <w:pPr>
              <w:rPr>
                <w:sz w:val="20"/>
                <w:szCs w:val="20"/>
              </w:rPr>
            </w:pPr>
            <w:r w:rsidRPr="00140DC3">
              <w:rPr>
                <w:sz w:val="20"/>
                <w:szCs w:val="20"/>
              </w:rPr>
              <w:t xml:space="preserve">Other lists of high risk countries are also available and you should also refer to the following when considering the geographical risks in relation to clients: </w:t>
            </w:r>
          </w:p>
          <w:p w14:paraId="66885147" w14:textId="77777777" w:rsidR="00C0222A" w:rsidRPr="00140DC3" w:rsidRDefault="00C0222A" w:rsidP="00C0222A">
            <w:pPr>
              <w:rPr>
                <w:sz w:val="20"/>
                <w:szCs w:val="20"/>
              </w:rPr>
            </w:pPr>
          </w:p>
          <w:p w14:paraId="16A304DC" w14:textId="77777777" w:rsidR="00C0222A" w:rsidRPr="00140DC3" w:rsidRDefault="007E19C9" w:rsidP="00C0222A">
            <w:pPr>
              <w:numPr>
                <w:ilvl w:val="0"/>
                <w:numId w:val="12"/>
              </w:numPr>
              <w:spacing w:line="276" w:lineRule="auto"/>
              <w:rPr>
                <w:rFonts w:ascii="Calibri" w:hAnsi="Calibri" w:cs="Calibri"/>
                <w:iCs/>
                <w:sz w:val="20"/>
                <w:szCs w:val="20"/>
                <w:lang w:val="en-US"/>
              </w:rPr>
            </w:pPr>
            <w:hyperlink r:id="rId38" w:history="1">
              <w:r w:rsidR="00C0222A" w:rsidRPr="00140DC3">
                <w:rPr>
                  <w:rFonts w:ascii="Calibri" w:hAnsi="Calibri" w:cs="Calibri"/>
                  <w:iCs/>
                  <w:color w:val="0563C1" w:themeColor="hyperlink"/>
                  <w:sz w:val="20"/>
                  <w:szCs w:val="20"/>
                  <w:u w:val="single"/>
                  <w:lang w:val="en-US"/>
                </w:rPr>
                <w:t>financial sanctions listings</w:t>
              </w:r>
            </w:hyperlink>
          </w:p>
          <w:p w14:paraId="06FE2D43" w14:textId="77777777" w:rsidR="00C0222A" w:rsidRPr="00140DC3" w:rsidRDefault="00C0222A" w:rsidP="00140DC3">
            <w:pPr>
              <w:numPr>
                <w:ilvl w:val="0"/>
                <w:numId w:val="12"/>
              </w:numPr>
              <w:spacing w:line="276" w:lineRule="auto"/>
              <w:rPr>
                <w:rFonts w:cs="Calibri"/>
                <w:sz w:val="20"/>
                <w:szCs w:val="20"/>
              </w:rPr>
            </w:pPr>
            <w:r w:rsidRPr="00140DC3">
              <w:rPr>
                <w:rFonts w:ascii="Calibri" w:hAnsi="Calibri" w:cs="Calibri"/>
                <w:iCs/>
                <w:sz w:val="20"/>
                <w:szCs w:val="20"/>
                <w:lang w:val="en-US"/>
              </w:rPr>
              <w:t xml:space="preserve">countries identified by Financial Action Task Force as being </w:t>
            </w:r>
            <w:hyperlink r:id="rId39" w:anchor="high-risk" w:history="1">
              <w:r w:rsidRPr="00140DC3">
                <w:rPr>
                  <w:rFonts w:ascii="Calibri" w:hAnsi="Calibri" w:cs="Calibri"/>
                  <w:iCs/>
                  <w:color w:val="0563C1" w:themeColor="hyperlink"/>
                  <w:sz w:val="20"/>
                  <w:szCs w:val="20"/>
                  <w:u w:val="single"/>
                  <w:lang w:val="en-US"/>
                </w:rPr>
                <w:t>high-risk jurisdictions</w:t>
              </w:r>
            </w:hyperlink>
            <w:r w:rsidRPr="00140DC3">
              <w:rPr>
                <w:rFonts w:ascii="Times New Roman" w:hAnsi="Times New Roman" w:cs="Times New Roman"/>
                <w:i/>
                <w:iCs/>
                <w:color w:val="0563C1" w:themeColor="hyperlink"/>
                <w:sz w:val="20"/>
                <w:szCs w:val="20"/>
                <w:u w:val="single"/>
              </w:rPr>
              <w:t xml:space="preserve"> </w:t>
            </w:r>
          </w:p>
        </w:tc>
      </w:tr>
      <w:tr w:rsidR="00C0222A" w:rsidRPr="00C0222A" w14:paraId="44445358" w14:textId="77777777" w:rsidTr="007E19C9">
        <w:tc>
          <w:tcPr>
            <w:tcW w:w="988" w:type="dxa"/>
          </w:tcPr>
          <w:p w14:paraId="0C8607BC" w14:textId="77777777" w:rsidR="00C0222A" w:rsidRPr="00140DC3" w:rsidRDefault="00C0222A" w:rsidP="00140DC3">
            <w:pPr>
              <w:autoSpaceDE w:val="0"/>
              <w:autoSpaceDN w:val="0"/>
              <w:adjustRightInd w:val="0"/>
              <w:jc w:val="center"/>
              <w:rPr>
                <w:rFonts w:cs="Calibri"/>
                <w:sz w:val="20"/>
                <w:szCs w:val="20"/>
              </w:rPr>
            </w:pPr>
            <w:r w:rsidRPr="00140DC3">
              <w:rPr>
                <w:rFonts w:cs="Calibri"/>
                <w:sz w:val="20"/>
                <w:szCs w:val="20"/>
              </w:rPr>
              <w:t>5</w:t>
            </w:r>
          </w:p>
        </w:tc>
        <w:tc>
          <w:tcPr>
            <w:tcW w:w="1437" w:type="dxa"/>
          </w:tcPr>
          <w:p w14:paraId="0CE37E1C" w14:textId="77777777" w:rsidR="00C0222A" w:rsidRPr="00140DC3" w:rsidRDefault="00C0222A" w:rsidP="007E19C9">
            <w:pPr>
              <w:autoSpaceDE w:val="0"/>
              <w:autoSpaceDN w:val="0"/>
              <w:adjustRightInd w:val="0"/>
              <w:rPr>
                <w:rFonts w:cs="Calibri"/>
                <w:sz w:val="20"/>
                <w:szCs w:val="20"/>
              </w:rPr>
            </w:pPr>
            <w:r w:rsidRPr="00140DC3">
              <w:rPr>
                <w:rFonts w:cs="Calibri"/>
                <w:sz w:val="20"/>
                <w:szCs w:val="20"/>
              </w:rPr>
              <w:t>Appendix One – Step One, table three</w:t>
            </w:r>
          </w:p>
        </w:tc>
        <w:tc>
          <w:tcPr>
            <w:tcW w:w="7011" w:type="dxa"/>
          </w:tcPr>
          <w:p w14:paraId="0E699E3D" w14:textId="77777777" w:rsidR="00C0222A" w:rsidRPr="00140DC3" w:rsidRDefault="00C0222A" w:rsidP="00C0222A">
            <w:pPr>
              <w:tabs>
                <w:tab w:val="left" w:pos="825"/>
              </w:tabs>
              <w:spacing w:line="276" w:lineRule="auto"/>
              <w:rPr>
                <w:rFonts w:ascii="Calibri" w:hAnsi="Calibri" w:cs="Arial"/>
                <w:sz w:val="20"/>
                <w:szCs w:val="20"/>
              </w:rPr>
            </w:pPr>
            <w:r w:rsidRPr="00140DC3">
              <w:rPr>
                <w:rFonts w:ascii="Calibri" w:hAnsi="Calibri" w:cs="Arial"/>
                <w:sz w:val="20"/>
                <w:szCs w:val="20"/>
              </w:rPr>
              <w:t xml:space="preserve">A </w:t>
            </w:r>
            <w:r w:rsidR="00140DC3" w:rsidRPr="00140DC3">
              <w:rPr>
                <w:rFonts w:ascii="Calibri" w:hAnsi="Calibri" w:cs="Arial"/>
                <w:sz w:val="20"/>
                <w:szCs w:val="20"/>
              </w:rPr>
              <w:t>T</w:t>
            </w:r>
            <w:r w:rsidRPr="00140DC3">
              <w:rPr>
                <w:rFonts w:ascii="Calibri" w:hAnsi="Calibri" w:cs="Arial"/>
                <w:sz w:val="20"/>
                <w:szCs w:val="20"/>
              </w:rPr>
              <w:t xml:space="preserve">rust or </w:t>
            </w:r>
            <w:r w:rsidR="00140DC3" w:rsidRPr="00140DC3">
              <w:rPr>
                <w:rFonts w:ascii="Calibri" w:hAnsi="Calibri" w:cs="Arial"/>
                <w:sz w:val="20"/>
                <w:szCs w:val="20"/>
              </w:rPr>
              <w:t>C</w:t>
            </w:r>
            <w:r w:rsidRPr="00140DC3">
              <w:rPr>
                <w:rFonts w:ascii="Calibri" w:hAnsi="Calibri" w:cs="Arial"/>
                <w:sz w:val="20"/>
                <w:szCs w:val="20"/>
              </w:rPr>
              <w:t xml:space="preserve">ompany </w:t>
            </w:r>
            <w:r w:rsidR="00140DC3" w:rsidRPr="00140DC3">
              <w:rPr>
                <w:rFonts w:ascii="Calibri" w:hAnsi="Calibri" w:cs="Arial"/>
                <w:sz w:val="20"/>
                <w:szCs w:val="20"/>
              </w:rPr>
              <w:t>S</w:t>
            </w:r>
            <w:r w:rsidRPr="00140DC3">
              <w:rPr>
                <w:rFonts w:ascii="Calibri" w:hAnsi="Calibri" w:cs="Arial"/>
                <w:sz w:val="20"/>
                <w:szCs w:val="20"/>
              </w:rPr>
              <w:t xml:space="preserve">ervice </w:t>
            </w:r>
            <w:r w:rsidR="00140DC3" w:rsidRPr="00140DC3">
              <w:rPr>
                <w:rFonts w:ascii="Calibri" w:hAnsi="Calibri" w:cs="Arial"/>
                <w:sz w:val="20"/>
                <w:szCs w:val="20"/>
              </w:rPr>
              <w:t>P</w:t>
            </w:r>
            <w:r w:rsidRPr="00140DC3">
              <w:rPr>
                <w:rFonts w:ascii="Calibri" w:hAnsi="Calibri" w:cs="Arial"/>
                <w:sz w:val="20"/>
                <w:szCs w:val="20"/>
              </w:rPr>
              <w:t>rovider ”means a firm or sole practitioner who by way of business provides any of the following services to other persons, when that firm or practitioner is providing such services—</w:t>
            </w:r>
          </w:p>
          <w:p w14:paraId="04E84821" w14:textId="77777777" w:rsidR="00C0222A" w:rsidRPr="00140DC3" w:rsidRDefault="00C0222A" w:rsidP="00C0222A">
            <w:pPr>
              <w:tabs>
                <w:tab w:val="left" w:pos="825"/>
              </w:tabs>
              <w:spacing w:line="276" w:lineRule="auto"/>
              <w:rPr>
                <w:rFonts w:ascii="Calibri" w:hAnsi="Calibri" w:cs="Arial"/>
                <w:sz w:val="20"/>
                <w:szCs w:val="20"/>
              </w:rPr>
            </w:pPr>
            <w:r w:rsidRPr="00140DC3">
              <w:rPr>
                <w:rFonts w:ascii="Calibri" w:hAnsi="Calibri" w:cs="Arial"/>
                <w:sz w:val="20"/>
                <w:szCs w:val="20"/>
              </w:rPr>
              <w:t>(a) forming companies or other legal persons;</w:t>
            </w:r>
          </w:p>
          <w:p w14:paraId="5E23D5C8" w14:textId="77777777" w:rsidR="00C0222A" w:rsidRPr="00140DC3" w:rsidRDefault="00C0222A" w:rsidP="00C0222A">
            <w:pPr>
              <w:tabs>
                <w:tab w:val="left" w:pos="825"/>
              </w:tabs>
              <w:spacing w:line="276" w:lineRule="auto"/>
              <w:rPr>
                <w:rFonts w:ascii="Calibri" w:hAnsi="Calibri" w:cs="Arial"/>
                <w:sz w:val="20"/>
                <w:szCs w:val="20"/>
              </w:rPr>
            </w:pPr>
            <w:r w:rsidRPr="00140DC3">
              <w:rPr>
                <w:rFonts w:ascii="Calibri" w:hAnsi="Calibri" w:cs="Arial"/>
                <w:sz w:val="20"/>
                <w:szCs w:val="20"/>
              </w:rPr>
              <w:t>(b) acting, or arranging for another person to act—</w:t>
            </w:r>
          </w:p>
          <w:p w14:paraId="1FCD318D" w14:textId="77777777" w:rsidR="00C0222A" w:rsidRPr="00140DC3" w:rsidRDefault="00C0222A" w:rsidP="00C0222A">
            <w:pPr>
              <w:tabs>
                <w:tab w:val="left" w:pos="825"/>
              </w:tabs>
              <w:spacing w:line="276" w:lineRule="auto"/>
              <w:rPr>
                <w:rFonts w:ascii="Calibri" w:hAnsi="Calibri" w:cs="Arial"/>
                <w:sz w:val="20"/>
                <w:szCs w:val="20"/>
              </w:rPr>
            </w:pPr>
            <w:r w:rsidRPr="00140DC3">
              <w:rPr>
                <w:rFonts w:ascii="Calibri" w:hAnsi="Calibri" w:cs="Arial"/>
                <w:sz w:val="20"/>
                <w:szCs w:val="20"/>
              </w:rPr>
              <w:t>(i) as a director or secretary of a company;</w:t>
            </w:r>
          </w:p>
          <w:p w14:paraId="1DF2A42C" w14:textId="77777777" w:rsidR="00C0222A" w:rsidRPr="00140DC3" w:rsidRDefault="00C0222A" w:rsidP="00C0222A">
            <w:pPr>
              <w:tabs>
                <w:tab w:val="left" w:pos="825"/>
              </w:tabs>
              <w:spacing w:line="276" w:lineRule="auto"/>
              <w:rPr>
                <w:rFonts w:ascii="Calibri" w:hAnsi="Calibri" w:cs="Arial"/>
                <w:sz w:val="20"/>
                <w:szCs w:val="20"/>
              </w:rPr>
            </w:pPr>
            <w:r w:rsidRPr="00140DC3">
              <w:rPr>
                <w:rFonts w:ascii="Calibri" w:hAnsi="Calibri" w:cs="Arial"/>
                <w:sz w:val="20"/>
                <w:szCs w:val="20"/>
              </w:rPr>
              <w:t>(ii) as a partner of a partnership; or</w:t>
            </w:r>
          </w:p>
          <w:p w14:paraId="0090FD70" w14:textId="77777777" w:rsidR="00C0222A" w:rsidRPr="00140DC3" w:rsidRDefault="00C0222A" w:rsidP="00C0222A">
            <w:pPr>
              <w:tabs>
                <w:tab w:val="left" w:pos="825"/>
              </w:tabs>
              <w:spacing w:line="276" w:lineRule="auto"/>
              <w:rPr>
                <w:rFonts w:ascii="Calibri" w:hAnsi="Calibri" w:cs="Arial"/>
                <w:sz w:val="20"/>
                <w:szCs w:val="20"/>
              </w:rPr>
            </w:pPr>
            <w:r w:rsidRPr="00140DC3">
              <w:rPr>
                <w:rFonts w:ascii="Calibri" w:hAnsi="Calibri" w:cs="Arial"/>
                <w:sz w:val="20"/>
                <w:szCs w:val="20"/>
              </w:rPr>
              <w:t>(iii) in a similar capacity in relation to other legal persons;</w:t>
            </w:r>
          </w:p>
          <w:p w14:paraId="55574FCF" w14:textId="77777777" w:rsidR="00C0222A" w:rsidRPr="00140DC3" w:rsidRDefault="00C0222A" w:rsidP="00C0222A">
            <w:pPr>
              <w:tabs>
                <w:tab w:val="left" w:pos="825"/>
              </w:tabs>
              <w:spacing w:line="276" w:lineRule="auto"/>
              <w:rPr>
                <w:rFonts w:ascii="Calibri" w:hAnsi="Calibri" w:cs="Arial"/>
                <w:sz w:val="20"/>
                <w:szCs w:val="20"/>
              </w:rPr>
            </w:pPr>
            <w:r w:rsidRPr="00140DC3">
              <w:rPr>
                <w:rFonts w:ascii="Calibri" w:hAnsi="Calibri" w:cs="Arial"/>
                <w:sz w:val="20"/>
                <w:szCs w:val="20"/>
              </w:rPr>
              <w:t>(c) providing a registered office, business address, correspondence or administrative address</w:t>
            </w:r>
          </w:p>
          <w:p w14:paraId="119D92CB" w14:textId="77777777" w:rsidR="00C0222A" w:rsidRPr="00140DC3" w:rsidRDefault="00C0222A" w:rsidP="00C0222A">
            <w:pPr>
              <w:tabs>
                <w:tab w:val="left" w:pos="825"/>
              </w:tabs>
              <w:spacing w:line="276" w:lineRule="auto"/>
              <w:rPr>
                <w:rFonts w:ascii="Calibri" w:hAnsi="Calibri" w:cs="Arial"/>
                <w:sz w:val="20"/>
                <w:szCs w:val="20"/>
              </w:rPr>
            </w:pPr>
            <w:r w:rsidRPr="00140DC3">
              <w:rPr>
                <w:rFonts w:ascii="Calibri" w:hAnsi="Calibri" w:cs="Arial"/>
                <w:sz w:val="20"/>
                <w:szCs w:val="20"/>
              </w:rPr>
              <w:t>or other related services for a company, partnership or any other legal person or legal</w:t>
            </w:r>
          </w:p>
          <w:p w14:paraId="65152579" w14:textId="77777777" w:rsidR="00C0222A" w:rsidRPr="00140DC3" w:rsidRDefault="00C0222A" w:rsidP="00C0222A">
            <w:pPr>
              <w:tabs>
                <w:tab w:val="left" w:pos="825"/>
              </w:tabs>
              <w:spacing w:line="276" w:lineRule="auto"/>
              <w:rPr>
                <w:rFonts w:ascii="Calibri" w:hAnsi="Calibri" w:cs="Arial"/>
                <w:sz w:val="20"/>
                <w:szCs w:val="20"/>
              </w:rPr>
            </w:pPr>
            <w:r w:rsidRPr="00140DC3">
              <w:rPr>
                <w:rFonts w:ascii="Calibri" w:hAnsi="Calibri" w:cs="Arial"/>
                <w:sz w:val="20"/>
                <w:szCs w:val="20"/>
              </w:rPr>
              <w:t>arrangement;</w:t>
            </w:r>
          </w:p>
          <w:p w14:paraId="774B87D8" w14:textId="77777777" w:rsidR="00C0222A" w:rsidRPr="00140DC3" w:rsidRDefault="00C0222A" w:rsidP="00C0222A">
            <w:pPr>
              <w:tabs>
                <w:tab w:val="left" w:pos="825"/>
              </w:tabs>
              <w:spacing w:line="276" w:lineRule="auto"/>
              <w:rPr>
                <w:rFonts w:ascii="Calibri" w:hAnsi="Calibri" w:cs="Arial"/>
                <w:sz w:val="20"/>
                <w:szCs w:val="20"/>
              </w:rPr>
            </w:pPr>
            <w:r w:rsidRPr="00140DC3">
              <w:rPr>
                <w:rFonts w:ascii="Calibri" w:hAnsi="Calibri" w:cs="Arial"/>
                <w:sz w:val="20"/>
                <w:szCs w:val="20"/>
              </w:rPr>
              <w:t>(d) acting, or arranging for another person to act, as—</w:t>
            </w:r>
          </w:p>
          <w:p w14:paraId="27A75119" w14:textId="77777777" w:rsidR="00C0222A" w:rsidRPr="00140DC3" w:rsidRDefault="00C0222A" w:rsidP="00C0222A">
            <w:pPr>
              <w:tabs>
                <w:tab w:val="left" w:pos="825"/>
              </w:tabs>
              <w:spacing w:line="276" w:lineRule="auto"/>
              <w:rPr>
                <w:rFonts w:ascii="Calibri" w:hAnsi="Calibri" w:cs="Arial"/>
                <w:sz w:val="20"/>
                <w:szCs w:val="20"/>
              </w:rPr>
            </w:pPr>
            <w:r w:rsidRPr="00140DC3">
              <w:rPr>
                <w:rFonts w:ascii="Calibri" w:hAnsi="Calibri" w:cs="Arial"/>
                <w:sz w:val="20"/>
                <w:szCs w:val="20"/>
              </w:rPr>
              <w:t>(i) a trustee of an express trust or similar legal arrangement; or</w:t>
            </w:r>
          </w:p>
          <w:p w14:paraId="58DEE7A6" w14:textId="77777777" w:rsidR="00C0222A" w:rsidRPr="00140DC3" w:rsidRDefault="00C0222A" w:rsidP="00C0222A">
            <w:pPr>
              <w:tabs>
                <w:tab w:val="left" w:pos="825"/>
              </w:tabs>
              <w:spacing w:line="276" w:lineRule="auto"/>
              <w:rPr>
                <w:rFonts w:ascii="Calibri" w:hAnsi="Calibri" w:cs="Arial"/>
                <w:sz w:val="20"/>
                <w:szCs w:val="20"/>
              </w:rPr>
            </w:pPr>
            <w:r w:rsidRPr="00140DC3">
              <w:rPr>
                <w:rFonts w:ascii="Calibri" w:hAnsi="Calibri" w:cs="Arial"/>
                <w:sz w:val="20"/>
                <w:szCs w:val="20"/>
              </w:rPr>
              <w:t>(ii) a nominee shareholder for a person other than a company whose securities are listed</w:t>
            </w:r>
          </w:p>
          <w:p w14:paraId="7A69B4A7" w14:textId="77777777" w:rsidR="00C0222A" w:rsidRPr="00140DC3" w:rsidRDefault="00C0222A" w:rsidP="00C0222A">
            <w:pPr>
              <w:autoSpaceDE w:val="0"/>
              <w:autoSpaceDN w:val="0"/>
              <w:adjustRightInd w:val="0"/>
              <w:jc w:val="both"/>
              <w:rPr>
                <w:rFonts w:cs="Calibri"/>
                <w:sz w:val="20"/>
                <w:szCs w:val="20"/>
              </w:rPr>
            </w:pPr>
            <w:r w:rsidRPr="00140DC3">
              <w:rPr>
                <w:rFonts w:ascii="Calibri" w:hAnsi="Calibri" w:cs="Arial"/>
                <w:color w:val="000000"/>
                <w:sz w:val="20"/>
                <w:szCs w:val="20"/>
              </w:rPr>
              <w:t>on a regulated market.”</w:t>
            </w:r>
          </w:p>
        </w:tc>
      </w:tr>
    </w:tbl>
    <w:p w14:paraId="0C3E275F" w14:textId="77777777" w:rsidR="00C0222A" w:rsidRPr="00C0222A" w:rsidRDefault="00C0222A" w:rsidP="00C0222A">
      <w:pPr>
        <w:autoSpaceDE w:val="0"/>
        <w:autoSpaceDN w:val="0"/>
        <w:adjustRightInd w:val="0"/>
        <w:spacing w:after="0" w:line="240" w:lineRule="auto"/>
        <w:jc w:val="both"/>
        <w:rPr>
          <w:rFonts w:cs="Calibri"/>
          <w:szCs w:val="24"/>
        </w:rPr>
      </w:pPr>
    </w:p>
    <w:p w14:paraId="4779172A" w14:textId="77777777" w:rsidR="00C0222A" w:rsidRPr="00C0222A" w:rsidRDefault="00C0222A" w:rsidP="00C0222A">
      <w:pPr>
        <w:autoSpaceDE w:val="0"/>
        <w:autoSpaceDN w:val="0"/>
        <w:adjustRightInd w:val="0"/>
        <w:spacing w:after="0" w:line="240" w:lineRule="auto"/>
        <w:jc w:val="both"/>
        <w:rPr>
          <w:rFonts w:cs="Calibri"/>
          <w:szCs w:val="24"/>
        </w:rPr>
      </w:pPr>
    </w:p>
    <w:p w14:paraId="4AF37033" w14:textId="10E11572" w:rsidR="008B66DB" w:rsidRPr="00A321C9" w:rsidRDefault="008B66DB" w:rsidP="008B66DB">
      <w:pPr>
        <w:jc w:val="both"/>
        <w:rPr>
          <w:sz w:val="28"/>
          <w:szCs w:val="28"/>
        </w:rPr>
      </w:pPr>
    </w:p>
    <w:sectPr w:rsidR="008B66DB" w:rsidRPr="00A321C9" w:rsidSect="00140DC3">
      <w:headerReference w:type="even" r:id="rId40"/>
      <w:headerReference w:type="default" r:id="rId41"/>
      <w:footerReference w:type="even" r:id="rId42"/>
      <w:footerReference w:type="default" r:id="rId43"/>
      <w:headerReference w:type="first" r:id="rId44"/>
      <w:footerReference w:type="first" r:id="rId45"/>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7FA03" w14:textId="77777777" w:rsidR="00B564DF" w:rsidRDefault="00B564DF" w:rsidP="00C0222A">
      <w:pPr>
        <w:spacing w:after="0" w:line="240" w:lineRule="auto"/>
      </w:pPr>
      <w:r>
        <w:separator/>
      </w:r>
    </w:p>
  </w:endnote>
  <w:endnote w:type="continuationSeparator" w:id="0">
    <w:p w14:paraId="3F9F466B" w14:textId="77777777" w:rsidR="00B564DF" w:rsidRDefault="00B564DF" w:rsidP="00C02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240DF" w14:textId="77777777" w:rsidR="00B564DF" w:rsidRDefault="00B564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118629"/>
      <w:docPartObj>
        <w:docPartGallery w:val="Page Numbers (Bottom of Page)"/>
        <w:docPartUnique/>
      </w:docPartObj>
    </w:sdtPr>
    <w:sdtEndPr>
      <w:rPr>
        <w:noProof/>
      </w:rPr>
    </w:sdtEndPr>
    <w:sdtContent>
      <w:p w14:paraId="1C226AA9" w14:textId="1FB656D1" w:rsidR="00B564DF" w:rsidRDefault="00B564DF">
        <w:pPr>
          <w:pStyle w:val="Footer"/>
          <w:jc w:val="center"/>
        </w:pPr>
        <w:r>
          <w:fldChar w:fldCharType="begin"/>
        </w:r>
        <w:r>
          <w:instrText xml:space="preserve"> PAGE   \* MERGEFORMAT </w:instrText>
        </w:r>
        <w:r>
          <w:fldChar w:fldCharType="separate"/>
        </w:r>
        <w:r w:rsidR="007E19C9">
          <w:rPr>
            <w:noProof/>
          </w:rPr>
          <w:t>5</w:t>
        </w:r>
        <w:r>
          <w:rPr>
            <w:noProof/>
          </w:rPr>
          <w:fldChar w:fldCharType="end"/>
        </w:r>
      </w:p>
    </w:sdtContent>
  </w:sdt>
  <w:p w14:paraId="6F62A8CA" w14:textId="77777777" w:rsidR="00B564DF" w:rsidRDefault="00B564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E28F3" w14:textId="77777777" w:rsidR="00B564DF" w:rsidRDefault="00B56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5C598" w14:textId="77777777" w:rsidR="00B564DF" w:rsidRDefault="00B564DF" w:rsidP="00C0222A">
      <w:pPr>
        <w:spacing w:after="0" w:line="240" w:lineRule="auto"/>
      </w:pPr>
      <w:r>
        <w:separator/>
      </w:r>
    </w:p>
  </w:footnote>
  <w:footnote w:type="continuationSeparator" w:id="0">
    <w:p w14:paraId="3C0A57D2" w14:textId="77777777" w:rsidR="00B564DF" w:rsidRDefault="00B564DF" w:rsidP="00C02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548DF" w14:textId="77777777" w:rsidR="00B564DF" w:rsidRDefault="00B564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05449" w14:textId="77777777" w:rsidR="00B564DF" w:rsidRDefault="00B564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BDC64" w14:textId="77777777" w:rsidR="00B564DF" w:rsidRDefault="00B564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30595"/>
    <w:multiLevelType w:val="hybridMultilevel"/>
    <w:tmpl w:val="21540852"/>
    <w:lvl w:ilvl="0" w:tplc="26889B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EE4708"/>
    <w:multiLevelType w:val="multilevel"/>
    <w:tmpl w:val="999A47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CF81A46"/>
    <w:multiLevelType w:val="hybridMultilevel"/>
    <w:tmpl w:val="43685C9A"/>
    <w:lvl w:ilvl="0" w:tplc="C3D44646">
      <w:start w:val="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F3D2BB0"/>
    <w:multiLevelType w:val="hybridMultilevel"/>
    <w:tmpl w:val="9E8E3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B144AC"/>
    <w:multiLevelType w:val="hybridMultilevel"/>
    <w:tmpl w:val="9C18CB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ED7DC9"/>
    <w:multiLevelType w:val="hybridMultilevel"/>
    <w:tmpl w:val="BCDCDB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5F7987"/>
    <w:multiLevelType w:val="hybridMultilevel"/>
    <w:tmpl w:val="E6A4DC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6755D27"/>
    <w:multiLevelType w:val="multilevel"/>
    <w:tmpl w:val="F100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A26F66"/>
    <w:multiLevelType w:val="hybridMultilevel"/>
    <w:tmpl w:val="247883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391792"/>
    <w:multiLevelType w:val="hybridMultilevel"/>
    <w:tmpl w:val="C19896F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1BA7583"/>
    <w:multiLevelType w:val="multilevel"/>
    <w:tmpl w:val="0B72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2B6192"/>
    <w:multiLevelType w:val="hybridMultilevel"/>
    <w:tmpl w:val="B290E8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B696BEF"/>
    <w:multiLevelType w:val="hybridMultilevel"/>
    <w:tmpl w:val="184204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7641DA"/>
    <w:multiLevelType w:val="multilevel"/>
    <w:tmpl w:val="F49ED3FC"/>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o"/>
      <w:lvlJc w:val="left"/>
      <w:pPr>
        <w:tabs>
          <w:tab w:val="num" w:pos="0"/>
        </w:tabs>
        <w:ind w:left="0" w:hanging="360"/>
      </w:pPr>
      <w:rPr>
        <w:rFonts w:ascii="Courier New" w:hAnsi="Courier New" w:hint="default"/>
        <w:sz w:val="20"/>
      </w:rPr>
    </w:lvl>
    <w:lvl w:ilvl="3" w:tentative="1">
      <w:start w:val="1"/>
      <w:numFmt w:val="bullet"/>
      <w:lvlText w:val="o"/>
      <w:lvlJc w:val="left"/>
      <w:pPr>
        <w:tabs>
          <w:tab w:val="num" w:pos="720"/>
        </w:tabs>
        <w:ind w:left="720" w:hanging="360"/>
      </w:pPr>
      <w:rPr>
        <w:rFonts w:ascii="Courier New" w:hAnsi="Courier New" w:hint="default"/>
        <w:sz w:val="20"/>
      </w:rPr>
    </w:lvl>
    <w:lvl w:ilvl="4" w:tentative="1">
      <w:start w:val="1"/>
      <w:numFmt w:val="bullet"/>
      <w:lvlText w:val="o"/>
      <w:lvlJc w:val="left"/>
      <w:pPr>
        <w:tabs>
          <w:tab w:val="num" w:pos="1440"/>
        </w:tabs>
        <w:ind w:left="1440" w:hanging="360"/>
      </w:pPr>
      <w:rPr>
        <w:rFonts w:ascii="Courier New" w:hAnsi="Courier New" w:hint="default"/>
        <w:sz w:val="20"/>
      </w:rPr>
    </w:lvl>
    <w:lvl w:ilvl="5" w:tentative="1">
      <w:start w:val="1"/>
      <w:numFmt w:val="bullet"/>
      <w:lvlText w:val="o"/>
      <w:lvlJc w:val="left"/>
      <w:pPr>
        <w:tabs>
          <w:tab w:val="num" w:pos="2160"/>
        </w:tabs>
        <w:ind w:left="2160" w:hanging="360"/>
      </w:pPr>
      <w:rPr>
        <w:rFonts w:ascii="Courier New" w:hAnsi="Courier New" w:hint="default"/>
        <w:sz w:val="20"/>
      </w:rPr>
    </w:lvl>
    <w:lvl w:ilvl="6" w:tentative="1">
      <w:start w:val="1"/>
      <w:numFmt w:val="bullet"/>
      <w:lvlText w:val="o"/>
      <w:lvlJc w:val="left"/>
      <w:pPr>
        <w:tabs>
          <w:tab w:val="num" w:pos="2880"/>
        </w:tabs>
        <w:ind w:left="2880" w:hanging="360"/>
      </w:pPr>
      <w:rPr>
        <w:rFonts w:ascii="Courier New" w:hAnsi="Courier New" w:hint="default"/>
        <w:sz w:val="20"/>
      </w:rPr>
    </w:lvl>
    <w:lvl w:ilvl="7" w:tentative="1">
      <w:start w:val="1"/>
      <w:numFmt w:val="bullet"/>
      <w:lvlText w:val="o"/>
      <w:lvlJc w:val="left"/>
      <w:pPr>
        <w:tabs>
          <w:tab w:val="num" w:pos="3600"/>
        </w:tabs>
        <w:ind w:left="3600" w:hanging="360"/>
      </w:pPr>
      <w:rPr>
        <w:rFonts w:ascii="Courier New" w:hAnsi="Courier New" w:hint="default"/>
        <w:sz w:val="20"/>
      </w:rPr>
    </w:lvl>
    <w:lvl w:ilvl="8" w:tentative="1">
      <w:start w:val="1"/>
      <w:numFmt w:val="bullet"/>
      <w:lvlText w:val="o"/>
      <w:lvlJc w:val="left"/>
      <w:pPr>
        <w:tabs>
          <w:tab w:val="num" w:pos="4320"/>
        </w:tabs>
        <w:ind w:left="4320" w:hanging="360"/>
      </w:pPr>
      <w:rPr>
        <w:rFonts w:ascii="Courier New" w:hAnsi="Courier New" w:hint="default"/>
        <w:sz w:val="20"/>
      </w:rPr>
    </w:lvl>
  </w:abstractNum>
  <w:abstractNum w:abstractNumId="14" w15:restartNumberingAfterBreak="0">
    <w:nsid w:val="7E513B29"/>
    <w:multiLevelType w:val="multilevel"/>
    <w:tmpl w:val="935213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o"/>
      <w:lvlJc w:val="left"/>
      <w:pPr>
        <w:tabs>
          <w:tab w:val="num" w:pos="720"/>
        </w:tabs>
        <w:ind w:left="720" w:hanging="360"/>
      </w:pPr>
      <w:rPr>
        <w:rFonts w:ascii="Courier New" w:hAnsi="Courier New" w:hint="default"/>
        <w:sz w:val="20"/>
      </w:rPr>
    </w:lvl>
    <w:lvl w:ilvl="3" w:tentative="1">
      <w:start w:val="1"/>
      <w:numFmt w:val="bullet"/>
      <w:lvlText w:val="o"/>
      <w:lvlJc w:val="left"/>
      <w:pPr>
        <w:tabs>
          <w:tab w:val="num" w:pos="1440"/>
        </w:tabs>
        <w:ind w:left="1440" w:hanging="360"/>
      </w:pPr>
      <w:rPr>
        <w:rFonts w:ascii="Courier New" w:hAnsi="Courier New" w:hint="default"/>
        <w:sz w:val="20"/>
      </w:rPr>
    </w:lvl>
    <w:lvl w:ilvl="4" w:tentative="1">
      <w:start w:val="1"/>
      <w:numFmt w:val="bullet"/>
      <w:lvlText w:val="o"/>
      <w:lvlJc w:val="left"/>
      <w:pPr>
        <w:tabs>
          <w:tab w:val="num" w:pos="2160"/>
        </w:tabs>
        <w:ind w:left="2160" w:hanging="360"/>
      </w:pPr>
      <w:rPr>
        <w:rFonts w:ascii="Courier New" w:hAnsi="Courier New" w:hint="default"/>
        <w:sz w:val="20"/>
      </w:rPr>
    </w:lvl>
    <w:lvl w:ilvl="5" w:tentative="1">
      <w:start w:val="1"/>
      <w:numFmt w:val="bullet"/>
      <w:lvlText w:val="o"/>
      <w:lvlJc w:val="left"/>
      <w:pPr>
        <w:tabs>
          <w:tab w:val="num" w:pos="2880"/>
        </w:tabs>
        <w:ind w:left="2880" w:hanging="360"/>
      </w:pPr>
      <w:rPr>
        <w:rFonts w:ascii="Courier New" w:hAnsi="Courier New" w:hint="default"/>
        <w:sz w:val="20"/>
      </w:rPr>
    </w:lvl>
    <w:lvl w:ilvl="6" w:tentative="1">
      <w:start w:val="1"/>
      <w:numFmt w:val="bullet"/>
      <w:lvlText w:val="o"/>
      <w:lvlJc w:val="left"/>
      <w:pPr>
        <w:tabs>
          <w:tab w:val="num" w:pos="3600"/>
        </w:tabs>
        <w:ind w:left="3600" w:hanging="360"/>
      </w:pPr>
      <w:rPr>
        <w:rFonts w:ascii="Courier New" w:hAnsi="Courier New" w:hint="default"/>
        <w:sz w:val="20"/>
      </w:rPr>
    </w:lvl>
    <w:lvl w:ilvl="7" w:tentative="1">
      <w:start w:val="1"/>
      <w:numFmt w:val="bullet"/>
      <w:lvlText w:val="o"/>
      <w:lvlJc w:val="left"/>
      <w:pPr>
        <w:tabs>
          <w:tab w:val="num" w:pos="4320"/>
        </w:tabs>
        <w:ind w:left="4320" w:hanging="360"/>
      </w:pPr>
      <w:rPr>
        <w:rFonts w:ascii="Courier New" w:hAnsi="Courier New" w:hint="default"/>
        <w:sz w:val="20"/>
      </w:rPr>
    </w:lvl>
    <w:lvl w:ilvl="8" w:tentative="1">
      <w:start w:val="1"/>
      <w:numFmt w:val="bullet"/>
      <w:lvlText w:val="o"/>
      <w:lvlJc w:val="left"/>
      <w:pPr>
        <w:tabs>
          <w:tab w:val="num" w:pos="5040"/>
        </w:tabs>
        <w:ind w:left="5040" w:hanging="360"/>
      </w:pPr>
      <w:rPr>
        <w:rFonts w:ascii="Courier New" w:hAnsi="Courier New" w:hint="default"/>
        <w:sz w:val="20"/>
      </w:rPr>
    </w:lvl>
  </w:abstractNum>
  <w:num w:numId="1">
    <w:abstractNumId w:val="3"/>
  </w:num>
  <w:num w:numId="2">
    <w:abstractNumId w:val="8"/>
  </w:num>
  <w:num w:numId="3">
    <w:abstractNumId w:val="0"/>
  </w:num>
  <w:num w:numId="4">
    <w:abstractNumId w:val="4"/>
  </w:num>
  <w:num w:numId="5">
    <w:abstractNumId w:val="9"/>
  </w:num>
  <w:num w:numId="6">
    <w:abstractNumId w:val="13"/>
  </w:num>
  <w:num w:numId="7">
    <w:abstractNumId w:val="1"/>
  </w:num>
  <w:num w:numId="8">
    <w:abstractNumId w:val="14"/>
  </w:num>
  <w:num w:numId="9">
    <w:abstractNumId w:val="10"/>
  </w:num>
  <w:num w:numId="10">
    <w:abstractNumId w:val="7"/>
  </w:num>
  <w:num w:numId="11">
    <w:abstractNumId w:val="6"/>
  </w:num>
  <w:num w:numId="12">
    <w:abstractNumId w:val="2"/>
  </w:num>
  <w:num w:numId="13">
    <w:abstractNumId w:val="11"/>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1C9"/>
    <w:rsid w:val="00017EF4"/>
    <w:rsid w:val="000232C1"/>
    <w:rsid w:val="00100990"/>
    <w:rsid w:val="00140DC3"/>
    <w:rsid w:val="00146EF0"/>
    <w:rsid w:val="00194EFE"/>
    <w:rsid w:val="001952AE"/>
    <w:rsid w:val="001B2C56"/>
    <w:rsid w:val="0024442B"/>
    <w:rsid w:val="00291EF4"/>
    <w:rsid w:val="002B2D49"/>
    <w:rsid w:val="002D54F4"/>
    <w:rsid w:val="002F19EA"/>
    <w:rsid w:val="00311688"/>
    <w:rsid w:val="003A06E5"/>
    <w:rsid w:val="004254D6"/>
    <w:rsid w:val="00434ABF"/>
    <w:rsid w:val="00435EAE"/>
    <w:rsid w:val="004812BC"/>
    <w:rsid w:val="00487CD0"/>
    <w:rsid w:val="00490E59"/>
    <w:rsid w:val="004A7916"/>
    <w:rsid w:val="004B07ED"/>
    <w:rsid w:val="004D1C12"/>
    <w:rsid w:val="005543D3"/>
    <w:rsid w:val="00562358"/>
    <w:rsid w:val="0057374F"/>
    <w:rsid w:val="00580F35"/>
    <w:rsid w:val="005C0025"/>
    <w:rsid w:val="00610AFE"/>
    <w:rsid w:val="006260A0"/>
    <w:rsid w:val="00644423"/>
    <w:rsid w:val="006842FD"/>
    <w:rsid w:val="00696E01"/>
    <w:rsid w:val="006C60B9"/>
    <w:rsid w:val="006E1B9B"/>
    <w:rsid w:val="006F5F96"/>
    <w:rsid w:val="0076597C"/>
    <w:rsid w:val="007A5B99"/>
    <w:rsid w:val="007D1E02"/>
    <w:rsid w:val="007E19C9"/>
    <w:rsid w:val="00817849"/>
    <w:rsid w:val="008230A7"/>
    <w:rsid w:val="00880BE6"/>
    <w:rsid w:val="008957F4"/>
    <w:rsid w:val="008B52DC"/>
    <w:rsid w:val="008B66DB"/>
    <w:rsid w:val="008C0F6E"/>
    <w:rsid w:val="00961D0E"/>
    <w:rsid w:val="0099391F"/>
    <w:rsid w:val="009B24E6"/>
    <w:rsid w:val="009D4283"/>
    <w:rsid w:val="00A321C9"/>
    <w:rsid w:val="00A654A1"/>
    <w:rsid w:val="00AA6110"/>
    <w:rsid w:val="00AB18CD"/>
    <w:rsid w:val="00AB521F"/>
    <w:rsid w:val="00AF498A"/>
    <w:rsid w:val="00B02ADC"/>
    <w:rsid w:val="00B1043F"/>
    <w:rsid w:val="00B564DF"/>
    <w:rsid w:val="00BB6DDB"/>
    <w:rsid w:val="00C0222A"/>
    <w:rsid w:val="00C47CAA"/>
    <w:rsid w:val="00CA059E"/>
    <w:rsid w:val="00CB0803"/>
    <w:rsid w:val="00CF479E"/>
    <w:rsid w:val="00D051AB"/>
    <w:rsid w:val="00D744E0"/>
    <w:rsid w:val="00E149FF"/>
    <w:rsid w:val="00E36148"/>
    <w:rsid w:val="00E45B7F"/>
    <w:rsid w:val="00E62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77E7A1"/>
  <w15:chartTrackingRefBased/>
  <w15:docId w15:val="{748F81B8-35E9-42B0-8337-D92A4CC01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90E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90E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1C9"/>
    <w:pPr>
      <w:ind w:left="720"/>
      <w:contextualSpacing/>
    </w:pPr>
  </w:style>
  <w:style w:type="table" w:styleId="TableGrid">
    <w:name w:val="Table Grid"/>
    <w:basedOn w:val="TableNormal"/>
    <w:uiPriority w:val="39"/>
    <w:rsid w:val="00A32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22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22A"/>
  </w:style>
  <w:style w:type="paragraph" w:styleId="Footer">
    <w:name w:val="footer"/>
    <w:basedOn w:val="Normal"/>
    <w:link w:val="FooterChar"/>
    <w:uiPriority w:val="99"/>
    <w:unhideWhenUsed/>
    <w:rsid w:val="00C022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22A"/>
  </w:style>
  <w:style w:type="character" w:styleId="Hyperlink">
    <w:name w:val="Hyperlink"/>
    <w:basedOn w:val="DefaultParagraphFont"/>
    <w:uiPriority w:val="99"/>
    <w:unhideWhenUsed/>
    <w:rsid w:val="00C0222A"/>
    <w:rPr>
      <w:color w:val="0563C1" w:themeColor="hyperlink"/>
      <w:u w:val="single"/>
    </w:rPr>
  </w:style>
  <w:style w:type="paragraph" w:styleId="BalloonText">
    <w:name w:val="Balloon Text"/>
    <w:basedOn w:val="Normal"/>
    <w:link w:val="BalloonTextChar"/>
    <w:uiPriority w:val="99"/>
    <w:semiHidden/>
    <w:unhideWhenUsed/>
    <w:rsid w:val="00573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74F"/>
    <w:rPr>
      <w:rFonts w:ascii="Segoe UI" w:hAnsi="Segoe UI" w:cs="Segoe UI"/>
      <w:sz w:val="18"/>
      <w:szCs w:val="18"/>
    </w:rPr>
  </w:style>
  <w:style w:type="character" w:customStyle="1" w:styleId="Heading1Char">
    <w:name w:val="Heading 1 Char"/>
    <w:basedOn w:val="DefaultParagraphFont"/>
    <w:link w:val="Heading1"/>
    <w:uiPriority w:val="9"/>
    <w:rsid w:val="00490E5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90E59"/>
    <w:pPr>
      <w:outlineLvl w:val="9"/>
    </w:pPr>
    <w:rPr>
      <w:lang w:val="en-US"/>
    </w:rPr>
  </w:style>
  <w:style w:type="paragraph" w:styleId="TOC2">
    <w:name w:val="toc 2"/>
    <w:basedOn w:val="Normal"/>
    <w:next w:val="Normal"/>
    <w:autoRedefine/>
    <w:uiPriority w:val="39"/>
    <w:unhideWhenUsed/>
    <w:rsid w:val="008230A7"/>
    <w:pPr>
      <w:tabs>
        <w:tab w:val="right" w:leader="dot" w:pos="9323"/>
      </w:tabs>
      <w:spacing w:after="100"/>
      <w:ind w:left="220"/>
    </w:pPr>
    <w:rPr>
      <w:noProof/>
    </w:rPr>
  </w:style>
  <w:style w:type="paragraph" w:styleId="TOC1">
    <w:name w:val="toc 1"/>
    <w:basedOn w:val="Normal"/>
    <w:next w:val="Normal"/>
    <w:autoRedefine/>
    <w:uiPriority w:val="39"/>
    <w:unhideWhenUsed/>
    <w:rsid w:val="00490E59"/>
    <w:pPr>
      <w:spacing w:after="100"/>
    </w:pPr>
  </w:style>
  <w:style w:type="character" w:customStyle="1" w:styleId="Heading2Char">
    <w:name w:val="Heading 2 Char"/>
    <w:basedOn w:val="DefaultParagraphFont"/>
    <w:link w:val="Heading2"/>
    <w:uiPriority w:val="9"/>
    <w:rsid w:val="00490E5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ax.org.uk/members/anti-money-laundering-and-counter-terrorist-financing/anti-money-laundering-faqs" TargetMode="External"/><Relationship Id="rId18" Type="http://schemas.openxmlformats.org/officeDocument/2006/relationships/hyperlink" Target="https://www.tax.org.uk/membership-and-events/anti-money-laundering-and-counter-terrorist-financing/id-verification-and" TargetMode="External"/><Relationship Id="rId26" Type="http://schemas.openxmlformats.org/officeDocument/2006/relationships/hyperlink" Target="https://ec.europa.eu/transparency/regdoc/rep/3/2017/EN/C-2017-1951-F1-EN-MAIN-PART-1.PDF" TargetMode="External"/><Relationship Id="rId39" Type="http://schemas.openxmlformats.org/officeDocument/2006/relationships/hyperlink" Target="http://www.fatf-gafi.org/countries/" TargetMode="External"/><Relationship Id="rId21" Type="http://schemas.openxmlformats.org/officeDocument/2006/relationships/hyperlink" Target="https://www.tax.org.uk/sites/default/files/Supervisory%20Risk%20Assessment%202018.pdf" TargetMode="External"/><Relationship Id="rId34" Type="http://schemas.openxmlformats.org/officeDocument/2006/relationships/hyperlink" Target="https://eur-lex.europa.eu/legal-content/EN/TXT/?qid=1509960809075&amp;uri=CELEX:32016R1675"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tax.org.uk/members/anti-money-laundering-and-counter-terrorist-financing/anti-money-laundering-faqs" TargetMode="External"/><Relationship Id="rId29" Type="http://schemas.openxmlformats.org/officeDocument/2006/relationships/hyperlink" Target="https://assets.publishing.service.gov.uk/government/uploads/system/uploads/attachment_data/file/655198/National_risk_assessment_of_money_laundering_and_terrorist_financing_2017_pdf_web.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fatf-gafi.org/countries/" TargetMode="External"/><Relationship Id="rId32" Type="http://schemas.openxmlformats.org/officeDocument/2006/relationships/hyperlink" Target="https://www.tax.org.uk/membership-and-events/anti-money-laundering-and-counter-terrorist-financing/newsletters" TargetMode="External"/><Relationship Id="rId37" Type="http://schemas.openxmlformats.org/officeDocument/2006/relationships/hyperlink" Target="http://europa.eu/rapid/press-release_IP-19-781_en.htm"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tax.org.uk/members/anti-money-laundering-and-counter-terrorist-financing/anti-money-laundering-faqs" TargetMode="External"/><Relationship Id="rId23" Type="http://schemas.openxmlformats.org/officeDocument/2006/relationships/hyperlink" Target="https://www.gov.uk/government/collections/financial-sanctions-regime-specific-consolidated-lists-and-releases" TargetMode="External"/><Relationship Id="rId28" Type="http://schemas.openxmlformats.org/officeDocument/2006/relationships/hyperlink" Target="http://europa.eu/rapid/press-release_IP-19-781_en.htm" TargetMode="External"/><Relationship Id="rId36" Type="http://schemas.openxmlformats.org/officeDocument/2006/relationships/hyperlink" Target="https://ec.europa.eu/transparency/regdoc/rep/3/2017/EN/C-2017-7136-F1-EN-MAIN-PART-1.PDF" TargetMode="External"/><Relationship Id="rId10" Type="http://schemas.openxmlformats.org/officeDocument/2006/relationships/endnotes" Target="endnotes.xml"/><Relationship Id="rId19" Type="http://schemas.openxmlformats.org/officeDocument/2006/relationships/hyperlink" Target="https://www.tax.org.uk/members/anti-money-laundering-and-counter-terrorist-financing/anti-money-laundering-faqs" TargetMode="External"/><Relationship Id="rId31" Type="http://schemas.openxmlformats.org/officeDocument/2006/relationships/hyperlink" Target="https://www.gov.uk/government/publications/proscribed-terror-groups-or-organisations--2"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ax.org.uk/members/anti-money-laundering-and-counter-terrorist-financing/anti-money-laundering-faqs" TargetMode="External"/><Relationship Id="rId22" Type="http://schemas.openxmlformats.org/officeDocument/2006/relationships/hyperlink" Target="https://www.att.org.uk/attciot-supervisory-risk-assessment-money-laundering-terrorist-financing-mltf" TargetMode="External"/><Relationship Id="rId27" Type="http://schemas.openxmlformats.org/officeDocument/2006/relationships/hyperlink" Target="https://ec.europa.eu/transparency/regdoc/rep/3/2017/EN/C-2017-7136-F1-EN-MAIN-PART-1.PDF" TargetMode="External"/><Relationship Id="rId30" Type="http://schemas.openxmlformats.org/officeDocument/2006/relationships/hyperlink" Target="https://www.gov.uk/government/publications/financial-sanctions-consolidated-list-of-targets" TargetMode="External"/><Relationship Id="rId35" Type="http://schemas.openxmlformats.org/officeDocument/2006/relationships/hyperlink" Target="https://ec.europa.eu/transparency/regdoc/rep/3/2017/EN/C-2017-1951-F1-EN-MAIN-PART-1.PDF"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tax.org.uk/members/anti-money-laundering-and-counter-terrorist-financing/anti-money-laundering-faqs" TargetMode="External"/><Relationship Id="rId25" Type="http://schemas.openxmlformats.org/officeDocument/2006/relationships/hyperlink" Target="https://eur-lex.europa.eu/legal-content/EN/TXT/?qid=1509960809075&amp;uri=CELEX:32016R1675" TargetMode="External"/><Relationship Id="rId33" Type="http://schemas.openxmlformats.org/officeDocument/2006/relationships/hyperlink" Target="https://www.fca.org.uk/publication/finalised-guidance/fg17-06.pdf" TargetMode="External"/><Relationship Id="rId38" Type="http://schemas.openxmlformats.org/officeDocument/2006/relationships/hyperlink" Target="https://www.gov.uk/government/collections/financial-sanctions-regime-specific-consolidated-lists-and-releases" TargetMode="External"/><Relationship Id="rId46" Type="http://schemas.openxmlformats.org/officeDocument/2006/relationships/fontTable" Target="fontTable.xml"/><Relationship Id="rId20" Type="http://schemas.openxmlformats.org/officeDocument/2006/relationships/hyperlink" Target="https://www.tax.org.uk/sites/default/files/FinalAMLGuidance2018.pdf"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9E4B3E7F92A2459C5ACA60574E47A7" ma:contentTypeVersion="10" ma:contentTypeDescription="Create a new document." ma:contentTypeScope="" ma:versionID="294abee46daa60dd8f17863408ca75d0">
  <xsd:schema xmlns:xsd="http://www.w3.org/2001/XMLSchema" xmlns:xs="http://www.w3.org/2001/XMLSchema" xmlns:p="http://schemas.microsoft.com/office/2006/metadata/properties" xmlns:ns2="92982604-9ef6-4886-9be6-c436e5453e31" xmlns:ns3="99419d32-b119-45f7-bfd6-b5f432ba381a" targetNamespace="http://schemas.microsoft.com/office/2006/metadata/properties" ma:root="true" ma:fieldsID="54d93cd23406213b206a5fa46a665f4c" ns2:_="" ns3:_="">
    <xsd:import namespace="92982604-9ef6-4886-9be6-c436e5453e31"/>
    <xsd:import namespace="99419d32-b119-45f7-bfd6-b5f432ba38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EventHashCode" minOccurs="0"/>
                <xsd:element ref="ns2:MediaServiceGeneration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82604-9ef6-4886-9be6-c436e5453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419d32-b119-45f7-bfd6-b5f432ba38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C25C5-5EB4-499A-88F5-B373133D6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82604-9ef6-4886-9be6-c436e5453e31"/>
    <ds:schemaRef ds:uri="99419d32-b119-45f7-bfd6-b5f432ba3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029778-2B2A-4217-B005-0225BC096934}">
  <ds:schemaRefs>
    <ds:schemaRef ds:uri="http://schemas.microsoft.com/sharepoint/v3/contenttype/forms"/>
  </ds:schemaRefs>
</ds:datastoreItem>
</file>

<file path=customXml/itemProps3.xml><?xml version="1.0" encoding="utf-8"?>
<ds:datastoreItem xmlns:ds="http://schemas.openxmlformats.org/officeDocument/2006/customXml" ds:itemID="{D2BE6CB2-D34B-4B4C-A9D7-AAAD93E9F98B}">
  <ds:schemaRefs>
    <ds:schemaRef ds:uri="http://purl.org/dc/terms/"/>
    <ds:schemaRef ds:uri="http://schemas.microsoft.com/office/2006/documentManagement/types"/>
    <ds:schemaRef ds:uri="http://purl.org/dc/elements/1.1/"/>
    <ds:schemaRef ds:uri="99419d32-b119-45f7-bfd6-b5f432ba381a"/>
    <ds:schemaRef ds:uri="http://schemas.openxmlformats.org/package/2006/metadata/core-properties"/>
    <ds:schemaRef ds:uri="http://schemas.microsoft.com/office/infopath/2007/PartnerControls"/>
    <ds:schemaRef ds:uri="92982604-9ef6-4886-9be6-c436e5453e3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F42AD59-FA48-4497-B522-DC3186658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D0A64AC2</Template>
  <TotalTime>28</TotalTime>
  <Pages>16</Pages>
  <Words>4703</Words>
  <Characters>26812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Barnes</dc:creator>
  <cp:keywords/>
  <dc:description/>
  <cp:lastModifiedBy>Ruth Mace</cp:lastModifiedBy>
  <cp:revision>13</cp:revision>
  <cp:lastPrinted>2019-03-08T09:33:00Z</cp:lastPrinted>
  <dcterms:created xsi:type="dcterms:W3CDTF">2019-04-08T05:17:00Z</dcterms:created>
  <dcterms:modified xsi:type="dcterms:W3CDTF">2019-04-11T13:22:00Z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0x010100B09E4B3E7F92A2459C5ACA60574E47A7</vt:lpwstr>
  </property>
</Properties>
</file>